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F2BCF" w14:textId="77777777" w:rsidR="00BE44A4" w:rsidRPr="00BE44A4" w:rsidRDefault="00BE44A4" w:rsidP="00BE44A4">
      <w:pPr>
        <w:widowControl/>
        <w:jc w:val="center"/>
        <w:rPr>
          <w:rFonts w:ascii="宋体" w:eastAsia="宋体" w:hAnsi="宋体" w:cs="宋体"/>
          <w:b/>
          <w:kern w:val="0"/>
          <w:sz w:val="44"/>
          <w:szCs w:val="44"/>
        </w:rPr>
      </w:pPr>
      <w:bookmarkStart w:id="0" w:name="_GoBack"/>
      <w:r w:rsidRPr="00BE44A4">
        <w:rPr>
          <w:rFonts w:ascii="宋体" w:eastAsia="宋体" w:hAnsi="宋体" w:cs="宋体"/>
          <w:b/>
          <w:kern w:val="0"/>
          <w:sz w:val="44"/>
          <w:szCs w:val="44"/>
        </w:rPr>
        <w:t>财政部关于做好政府采购框架协议采购工作有关问题的通知</w:t>
      </w:r>
    </w:p>
    <w:bookmarkEnd w:id="0"/>
    <w:p w14:paraId="21409771" w14:textId="77777777" w:rsidR="00BE44A4" w:rsidRPr="00BE44A4" w:rsidRDefault="00BE44A4" w:rsidP="00BE44A4">
      <w:pPr>
        <w:widowControl/>
        <w:jc w:val="left"/>
        <w:rPr>
          <w:rFonts w:ascii="宋体" w:eastAsia="宋体" w:hAnsi="宋体" w:cs="宋体"/>
          <w:kern w:val="0"/>
          <w:sz w:val="24"/>
          <w:szCs w:val="24"/>
        </w:rPr>
      </w:pPr>
      <w:r w:rsidRPr="00BE44A4">
        <w:rPr>
          <w:rFonts w:ascii="宋体" w:eastAsia="宋体" w:hAnsi="宋体" w:cs="宋体"/>
          <w:kern w:val="0"/>
          <w:sz w:val="24"/>
          <w:szCs w:val="24"/>
        </w:rPr>
        <w:t>发布时间：2022-07-04 12:39:16</w:t>
      </w:r>
    </w:p>
    <w:p w14:paraId="45FE8B77" w14:textId="77777777" w:rsidR="00BE44A4" w:rsidRPr="00BE44A4" w:rsidRDefault="00BE44A4" w:rsidP="00BE44A4">
      <w:pPr>
        <w:widowControl/>
        <w:jc w:val="center"/>
        <w:rPr>
          <w:rFonts w:ascii="宋体" w:eastAsia="宋体" w:hAnsi="宋体" w:cs="宋体"/>
          <w:kern w:val="0"/>
          <w:sz w:val="24"/>
          <w:szCs w:val="24"/>
        </w:rPr>
      </w:pPr>
      <w:r w:rsidRPr="00BE44A4">
        <w:rPr>
          <w:rFonts w:ascii="宋体" w:eastAsia="宋体" w:hAnsi="宋体" w:cs="宋体" w:hint="eastAsia"/>
          <w:b/>
          <w:bCs/>
          <w:kern w:val="0"/>
          <w:sz w:val="24"/>
          <w:szCs w:val="24"/>
        </w:rPr>
        <w:t> </w:t>
      </w:r>
      <w:r w:rsidRPr="00BE44A4">
        <w:rPr>
          <w:rFonts w:ascii="宋体" w:eastAsia="宋体" w:hAnsi="宋体" w:cs="宋体" w:hint="eastAsia"/>
          <w:b/>
          <w:bCs/>
          <w:color w:val="333333"/>
          <w:kern w:val="0"/>
          <w:szCs w:val="21"/>
        </w:rPr>
        <w:t>财库〔2022〕17号</w:t>
      </w:r>
    </w:p>
    <w:p w14:paraId="51391DA9" w14:textId="77777777" w:rsidR="00BE44A4" w:rsidRPr="00BE44A4" w:rsidRDefault="00BE44A4" w:rsidP="00BE44A4">
      <w:pPr>
        <w:widowControl/>
        <w:jc w:val="left"/>
        <w:rPr>
          <w:rFonts w:ascii="宋体" w:eastAsia="宋体" w:hAnsi="宋体" w:cs="宋体"/>
          <w:color w:val="333333"/>
          <w:kern w:val="0"/>
          <w:szCs w:val="21"/>
        </w:rPr>
      </w:pPr>
      <w:r w:rsidRPr="00BE44A4">
        <w:rPr>
          <w:rFonts w:ascii="宋体" w:eastAsia="宋体" w:hAnsi="宋体" w:cs="宋体" w:hint="eastAsia"/>
          <w:color w:val="333333"/>
          <w:kern w:val="0"/>
          <w:sz w:val="27"/>
          <w:szCs w:val="27"/>
        </w:rPr>
        <w:t>各中央预算单位，各省、自治区、直辖市、计划单列市财政厅（局），新疆生产建设兵团财政局，有关集中采购机构：</w:t>
      </w:r>
    </w:p>
    <w:p w14:paraId="1733B689" w14:textId="77777777" w:rsidR="00BE44A4" w:rsidRPr="00BE44A4" w:rsidRDefault="00BE44A4" w:rsidP="00BE44A4">
      <w:pPr>
        <w:widowControl/>
        <w:spacing w:beforeAutospacing="1"/>
        <w:rPr>
          <w:rFonts w:ascii="宋体" w:eastAsia="宋体" w:hAnsi="宋体" w:cs="宋体"/>
          <w:color w:val="333333"/>
          <w:kern w:val="0"/>
          <w:szCs w:val="21"/>
        </w:rPr>
      </w:pPr>
      <w:r w:rsidRPr="00BE44A4">
        <w:rPr>
          <w:rFonts w:ascii="宋体" w:eastAsia="宋体" w:hAnsi="宋体" w:cs="宋体" w:hint="eastAsia"/>
          <w:color w:val="333333"/>
          <w:kern w:val="0"/>
          <w:sz w:val="27"/>
          <w:szCs w:val="27"/>
        </w:rPr>
        <w:t>  《政府采购框架协议采购方式管理暂行办法》（财政部令第110号,以下简称《办法》）已于2022年3月1日开始施行。为进一步做好政府采购框架协议采购工作，提升《办法》实施效果，现就有关问题通知如下：</w:t>
      </w:r>
    </w:p>
    <w:p w14:paraId="35EE6CF4" w14:textId="77777777" w:rsidR="00BE44A4" w:rsidRPr="00BE44A4" w:rsidRDefault="00BE44A4" w:rsidP="00BE44A4">
      <w:pPr>
        <w:widowControl/>
        <w:spacing w:before="100" w:beforeAutospacing="1" w:after="150"/>
        <w:rPr>
          <w:rFonts w:ascii="宋体" w:eastAsia="宋体" w:hAnsi="宋体" w:cs="宋体"/>
          <w:color w:val="333333"/>
          <w:kern w:val="0"/>
          <w:szCs w:val="21"/>
        </w:rPr>
      </w:pPr>
      <w:r w:rsidRPr="00BE44A4">
        <w:rPr>
          <w:rFonts w:ascii="宋体" w:eastAsia="宋体" w:hAnsi="宋体" w:cs="宋体" w:hint="eastAsia"/>
          <w:b/>
          <w:bCs/>
          <w:color w:val="333333"/>
          <w:kern w:val="0"/>
          <w:sz w:val="27"/>
          <w:szCs w:val="27"/>
        </w:rPr>
        <w:t>  一、加强框架协议采购组织协调。</w:t>
      </w:r>
      <w:r w:rsidRPr="00BE44A4">
        <w:rPr>
          <w:rFonts w:ascii="宋体" w:eastAsia="宋体" w:hAnsi="宋体" w:cs="宋体" w:hint="eastAsia"/>
          <w:color w:val="333333"/>
          <w:kern w:val="0"/>
          <w:sz w:val="27"/>
          <w:szCs w:val="27"/>
        </w:rPr>
        <w:t>《办法》对多频次、小额度采购活动进行了规范，是落实《深化政府采购制度改革方案》的重要内容，也是对政府采购管理制度的一次重要完善与创新。各级集中采购机构、主管预算单位要充分理解把握《办法》对框架协议采购的规范性要求，切实做好需求标准确定、采购方案拟定、供应商入围征集和合同履约管理等工作。各级财政部门要认真做好组织协调，进一步清理违规设置的供应商备选库、名录库、资格库，加强对框架协议采购方案的审核备案管理，切实抓好《办法》确定的公平竞争机制建设，平稳有序推进框架协议采购的实施。</w:t>
      </w:r>
    </w:p>
    <w:p w14:paraId="16D6958C" w14:textId="77777777" w:rsidR="00BE44A4" w:rsidRPr="00BE44A4" w:rsidRDefault="00BE44A4" w:rsidP="00BE44A4">
      <w:pPr>
        <w:widowControl/>
        <w:spacing w:beforeAutospacing="1"/>
        <w:rPr>
          <w:rFonts w:ascii="宋体" w:eastAsia="宋体" w:hAnsi="宋体" w:cs="宋体"/>
          <w:color w:val="333333"/>
          <w:kern w:val="0"/>
          <w:szCs w:val="21"/>
        </w:rPr>
      </w:pPr>
      <w:r w:rsidRPr="00BE44A4">
        <w:rPr>
          <w:rFonts w:ascii="宋体" w:eastAsia="宋体" w:hAnsi="宋体" w:cs="宋体" w:hint="eastAsia"/>
          <w:color w:val="333333"/>
          <w:kern w:val="0"/>
          <w:sz w:val="27"/>
          <w:szCs w:val="27"/>
        </w:rPr>
        <w:t xml:space="preserve">  </w:t>
      </w:r>
      <w:r w:rsidRPr="00BE44A4">
        <w:rPr>
          <w:rFonts w:ascii="宋体" w:eastAsia="宋体" w:hAnsi="宋体" w:cs="宋体" w:hint="eastAsia"/>
          <w:b/>
          <w:bCs/>
          <w:color w:val="333333"/>
          <w:kern w:val="0"/>
          <w:sz w:val="27"/>
          <w:szCs w:val="27"/>
        </w:rPr>
        <w:t>二、处理好集中采购相关问题的衔接。</w:t>
      </w:r>
      <w:r w:rsidRPr="00BE44A4">
        <w:rPr>
          <w:rFonts w:ascii="宋体" w:eastAsia="宋体" w:hAnsi="宋体" w:cs="宋体" w:hint="eastAsia"/>
          <w:color w:val="333333"/>
          <w:kern w:val="0"/>
          <w:sz w:val="27"/>
          <w:szCs w:val="27"/>
        </w:rPr>
        <w:t>《办法》施行后，财政部</w:t>
      </w:r>
      <w:proofErr w:type="gramStart"/>
      <w:r w:rsidRPr="00BE44A4">
        <w:rPr>
          <w:rFonts w:ascii="宋体" w:eastAsia="宋体" w:hAnsi="宋体" w:cs="宋体" w:hint="eastAsia"/>
          <w:color w:val="333333"/>
          <w:kern w:val="0"/>
          <w:sz w:val="27"/>
          <w:szCs w:val="27"/>
        </w:rPr>
        <w:t>关于协议</w:t>
      </w:r>
      <w:proofErr w:type="gramEnd"/>
      <w:r w:rsidRPr="00BE44A4">
        <w:rPr>
          <w:rFonts w:ascii="宋体" w:eastAsia="宋体" w:hAnsi="宋体" w:cs="宋体" w:hint="eastAsia"/>
          <w:color w:val="333333"/>
          <w:kern w:val="0"/>
          <w:sz w:val="27"/>
          <w:szCs w:val="27"/>
        </w:rPr>
        <w:t>供货、定点采购的规定不再执行，地方各级财政部门要对涉及协议供货、定点采购的制度规定进行清理规范。《办法》施行前订立的协</w:t>
      </w:r>
      <w:r w:rsidRPr="00BE44A4">
        <w:rPr>
          <w:rFonts w:ascii="宋体" w:eastAsia="宋体" w:hAnsi="宋体" w:cs="宋体" w:hint="eastAsia"/>
          <w:color w:val="333333"/>
          <w:kern w:val="0"/>
          <w:sz w:val="27"/>
          <w:szCs w:val="27"/>
        </w:rPr>
        <w:lastRenderedPageBreak/>
        <w:t>议供货、定点采购协议，可以继续执行至期限届满。已实施批量集中采购的品目，按现有规定继续推进和完善批量集中采购工作。</w:t>
      </w:r>
    </w:p>
    <w:p w14:paraId="4133EB95" w14:textId="77777777" w:rsidR="00BE44A4" w:rsidRPr="00BE44A4" w:rsidRDefault="00BE44A4" w:rsidP="00BE44A4">
      <w:pPr>
        <w:widowControl/>
        <w:spacing w:beforeAutospacing="1"/>
        <w:rPr>
          <w:rFonts w:ascii="宋体" w:eastAsia="宋体" w:hAnsi="宋体" w:cs="宋体"/>
          <w:color w:val="333333"/>
          <w:kern w:val="0"/>
          <w:szCs w:val="21"/>
        </w:rPr>
      </w:pPr>
      <w:r w:rsidRPr="00BE44A4">
        <w:rPr>
          <w:rFonts w:ascii="宋体" w:eastAsia="宋体" w:hAnsi="宋体" w:cs="宋体" w:hint="eastAsia"/>
          <w:color w:val="333333"/>
          <w:kern w:val="0"/>
          <w:sz w:val="27"/>
          <w:szCs w:val="27"/>
        </w:rPr>
        <w:t>  对一些地方或者部门缺乏专业实施力量的问题，省级财政部门可以结合本地实际，通过修订集中采购目录或者制定专门办法，适当调整相关品目实施的组织形式。有条件的地方，还可以通过跨级次、跨地区统筹确定征集主体推进实施，并同步开展集中采购机构竞争试点。</w:t>
      </w:r>
    </w:p>
    <w:p w14:paraId="7FE19728" w14:textId="77777777" w:rsidR="00BE44A4" w:rsidRPr="00BE44A4" w:rsidRDefault="00BE44A4" w:rsidP="00BE44A4">
      <w:pPr>
        <w:widowControl/>
        <w:spacing w:before="100" w:beforeAutospacing="1" w:after="150"/>
        <w:rPr>
          <w:rFonts w:ascii="宋体" w:eastAsia="宋体" w:hAnsi="宋体" w:cs="宋体"/>
          <w:color w:val="333333"/>
          <w:kern w:val="0"/>
          <w:szCs w:val="21"/>
        </w:rPr>
      </w:pPr>
      <w:r w:rsidRPr="00BE44A4">
        <w:rPr>
          <w:rFonts w:ascii="宋体" w:eastAsia="宋体" w:hAnsi="宋体" w:cs="宋体" w:hint="eastAsia"/>
          <w:b/>
          <w:bCs/>
          <w:color w:val="333333"/>
          <w:kern w:val="0"/>
          <w:sz w:val="27"/>
          <w:szCs w:val="27"/>
        </w:rPr>
        <w:t>  三、推动采购需求标准的制定。</w:t>
      </w:r>
      <w:r w:rsidRPr="00BE44A4">
        <w:rPr>
          <w:rFonts w:ascii="宋体" w:eastAsia="宋体" w:hAnsi="宋体" w:cs="宋体" w:hint="eastAsia"/>
          <w:color w:val="333333"/>
          <w:kern w:val="0"/>
          <w:sz w:val="27"/>
          <w:szCs w:val="27"/>
        </w:rPr>
        <w:t>各级财政部门要指导集中采购机构、主管预算单位结合业务特点合理确定各类产品的需求标准，逐步提高标准的科学性和完整程度，做到客观、细化、可评判、可验证，无明确需求标准的不得开展框架协议采购。要合理确定不同等次、规格产品的最高限制单价，综合考虑采购历史成交价格与市场调查情况，平衡采购需求标准与成本价格的关系，做到最高限制单价与采购需求标准相匹配。</w:t>
      </w:r>
    </w:p>
    <w:p w14:paraId="0C70C62E" w14:textId="77777777" w:rsidR="00BE44A4" w:rsidRPr="00BE44A4" w:rsidRDefault="00BE44A4" w:rsidP="00BE44A4">
      <w:pPr>
        <w:widowControl/>
        <w:spacing w:beforeAutospacing="1"/>
        <w:rPr>
          <w:rFonts w:ascii="宋体" w:eastAsia="宋体" w:hAnsi="宋体" w:cs="宋体"/>
          <w:color w:val="333333"/>
          <w:kern w:val="0"/>
          <w:szCs w:val="21"/>
        </w:rPr>
      </w:pPr>
      <w:r w:rsidRPr="00BE44A4">
        <w:rPr>
          <w:rFonts w:ascii="宋体" w:eastAsia="宋体" w:hAnsi="宋体" w:cs="宋体" w:hint="eastAsia"/>
          <w:color w:val="333333"/>
          <w:kern w:val="0"/>
          <w:sz w:val="27"/>
          <w:szCs w:val="27"/>
        </w:rPr>
        <w:t>  集中采购机构、主管预算单位应当高度重视服务项目需求标准的制定工作。对实施开放式框架协议的服务类采购，特别是向社会提供公共服务的项目，各级财政部门要对主管预算单位的市场调查情况及成本构成重点把关，严禁服务内容及最高限制单价突破预算和其他购买公共服务的政策要求。条件成熟时，省级财政部门可以会同相关部门制定发布统一的服务需求标准。对新开展的公共服务类框架协议采购项目，财政部门可以指导相关部门先以封闭式框架协议采购开展试点，时机成熟后再按规定实施开放式框架协议采购。</w:t>
      </w:r>
    </w:p>
    <w:p w14:paraId="5D6F94DF" w14:textId="77777777" w:rsidR="00BE44A4" w:rsidRPr="00BE44A4" w:rsidRDefault="00BE44A4" w:rsidP="00BE44A4">
      <w:pPr>
        <w:widowControl/>
        <w:spacing w:beforeAutospacing="1"/>
        <w:rPr>
          <w:rFonts w:ascii="宋体" w:eastAsia="宋体" w:hAnsi="宋体" w:cs="宋体"/>
          <w:color w:val="333333"/>
          <w:kern w:val="0"/>
          <w:szCs w:val="21"/>
        </w:rPr>
      </w:pPr>
      <w:r w:rsidRPr="00BE44A4">
        <w:rPr>
          <w:rFonts w:ascii="宋体" w:eastAsia="宋体" w:hAnsi="宋体" w:cs="宋体" w:hint="eastAsia"/>
          <w:color w:val="333333"/>
          <w:kern w:val="0"/>
          <w:sz w:val="27"/>
          <w:szCs w:val="27"/>
        </w:rPr>
        <w:lastRenderedPageBreak/>
        <w:t xml:space="preserve">  </w:t>
      </w:r>
      <w:r w:rsidRPr="00BE44A4">
        <w:rPr>
          <w:rFonts w:ascii="宋体" w:eastAsia="宋体" w:hAnsi="宋体" w:cs="宋体" w:hint="eastAsia"/>
          <w:b/>
          <w:bCs/>
          <w:color w:val="333333"/>
          <w:kern w:val="0"/>
          <w:sz w:val="27"/>
          <w:szCs w:val="27"/>
        </w:rPr>
        <w:t>四、加强采购方案审核备案管理。</w:t>
      </w:r>
      <w:r w:rsidRPr="00BE44A4">
        <w:rPr>
          <w:rFonts w:ascii="宋体" w:eastAsia="宋体" w:hAnsi="宋体" w:cs="宋体" w:hint="eastAsia"/>
          <w:color w:val="333333"/>
          <w:kern w:val="0"/>
          <w:sz w:val="27"/>
          <w:szCs w:val="27"/>
        </w:rPr>
        <w:t>集中采购机构、主管预算单位应当按照不同品目分类拟定采购方案，报本级财政部门审核或者备案。各级财政部门要按照公平公正、促进竞争、讲求绩效的原则，加强对集中采购机构框架协议采购方案的审核。重点包括：一是实施范围审核。要认真落实“适用于小额零星采购”以及“以封闭式框架协议为主”的基本原则，严格把</w:t>
      </w:r>
      <w:proofErr w:type="gramStart"/>
      <w:r w:rsidRPr="00BE44A4">
        <w:rPr>
          <w:rFonts w:ascii="宋体" w:eastAsia="宋体" w:hAnsi="宋体" w:cs="宋体" w:hint="eastAsia"/>
          <w:color w:val="333333"/>
          <w:kern w:val="0"/>
          <w:sz w:val="27"/>
          <w:szCs w:val="27"/>
        </w:rPr>
        <w:t>控相应</w:t>
      </w:r>
      <w:proofErr w:type="gramEnd"/>
      <w:r w:rsidRPr="00BE44A4">
        <w:rPr>
          <w:rFonts w:ascii="宋体" w:eastAsia="宋体" w:hAnsi="宋体" w:cs="宋体" w:hint="eastAsia"/>
          <w:color w:val="333333"/>
          <w:kern w:val="0"/>
          <w:sz w:val="27"/>
          <w:szCs w:val="27"/>
        </w:rPr>
        <w:t>实施范围。其中，小额零星采购严格限定在采购人需要多频次采购，且单笔采购金额未达到政府采购限额标准的范围内。严禁出现《办法》对政府限价服务、专用设备、公共服务等采购的一些特殊规定在适用范围上的扩大。二是竞争机制审核。要严格执行“需求明确、竞争价格”的评审要求，同时把握对各品目分级、分类、分包的合理性，防止品目拆分过细带来的竞争不充分等问题。对专用设备采购，要严格控制质量优先法的适用，加强对需求标准、最高限制单价以及竞争淘汰率的匹配性审核。三是其他重要问题审核。包括落实政府采购政策，以及防止政府采购“专供”、高价专用耗材捆绑问题的措施等。</w:t>
      </w:r>
    </w:p>
    <w:p w14:paraId="1CAF17C4" w14:textId="77777777" w:rsidR="00BE44A4" w:rsidRPr="00BE44A4" w:rsidRDefault="00BE44A4" w:rsidP="00BE44A4">
      <w:pPr>
        <w:widowControl/>
        <w:spacing w:beforeAutospacing="1"/>
        <w:rPr>
          <w:rFonts w:ascii="宋体" w:eastAsia="宋体" w:hAnsi="宋体" w:cs="宋体"/>
          <w:color w:val="333333"/>
          <w:kern w:val="0"/>
          <w:szCs w:val="21"/>
        </w:rPr>
      </w:pPr>
      <w:r w:rsidRPr="00BE44A4">
        <w:rPr>
          <w:rFonts w:ascii="宋体" w:eastAsia="宋体" w:hAnsi="宋体" w:cs="宋体" w:hint="eastAsia"/>
          <w:color w:val="333333"/>
          <w:kern w:val="0"/>
          <w:sz w:val="27"/>
          <w:szCs w:val="27"/>
        </w:rPr>
        <w:t>  主管预算单位的框架协议采购方案实行备案管理。财政部门在备案中发现存在擅自扩大适用范围、需求标准不合理不明确、开放式框架协议采购缺乏供应商申请办法、公共服务标准及最高限制单价不符合相关规定等问题的，可以要求相关单位改正后实施，也可以通过监督检查或者投诉处理进行监管。</w:t>
      </w:r>
    </w:p>
    <w:p w14:paraId="042F6B23" w14:textId="77777777" w:rsidR="00BE44A4" w:rsidRPr="00BE44A4" w:rsidRDefault="00BE44A4" w:rsidP="00BE44A4">
      <w:pPr>
        <w:widowControl/>
        <w:spacing w:before="100" w:beforeAutospacing="1" w:after="150"/>
        <w:rPr>
          <w:rFonts w:ascii="宋体" w:eastAsia="宋体" w:hAnsi="宋体" w:cs="宋体"/>
          <w:color w:val="333333"/>
          <w:kern w:val="0"/>
          <w:szCs w:val="21"/>
        </w:rPr>
      </w:pPr>
      <w:r w:rsidRPr="00BE44A4">
        <w:rPr>
          <w:rFonts w:ascii="宋体" w:eastAsia="宋体" w:hAnsi="宋体" w:cs="宋体" w:hint="eastAsia"/>
          <w:b/>
          <w:bCs/>
          <w:color w:val="333333"/>
          <w:kern w:val="0"/>
          <w:sz w:val="27"/>
          <w:szCs w:val="27"/>
        </w:rPr>
        <w:t>  五、落实政府采购政策。</w:t>
      </w:r>
      <w:r w:rsidRPr="00BE44A4">
        <w:rPr>
          <w:rFonts w:ascii="宋体" w:eastAsia="宋体" w:hAnsi="宋体" w:cs="宋体" w:hint="eastAsia"/>
          <w:color w:val="333333"/>
          <w:kern w:val="0"/>
          <w:sz w:val="27"/>
          <w:szCs w:val="27"/>
        </w:rPr>
        <w:t>框架协议采购要落实政府采购政策，细化政策执行措施。政府绿色采购、促进中小企业发展等采购政策原则上在</w:t>
      </w:r>
      <w:r w:rsidRPr="00BE44A4">
        <w:rPr>
          <w:rFonts w:ascii="宋体" w:eastAsia="宋体" w:hAnsi="宋体" w:cs="宋体" w:hint="eastAsia"/>
          <w:color w:val="333333"/>
          <w:kern w:val="0"/>
          <w:sz w:val="27"/>
          <w:szCs w:val="27"/>
        </w:rPr>
        <w:lastRenderedPageBreak/>
        <w:t>框架协议采购的第一阶段落实，第二阶段交易不再作要求；政府采购进口产品管理要求在第二阶段落实。在落实绿色采购政策方面，对实施强制采购或者执行强制性绿色采购标准的品目，应当将符合绿色采购政策作为实质性要求，对实施优先采购或者执行推荐性绿色采购标准的品目，应当在评审时给予相关供应商评审优惠；在支持中小企业政策方面，对符合条件的小微企业，应当按照《政府采购促进中小企业发展管理办法》的规定给予价格扣除优惠政策；在进口产品管理方面，对检测、实验、医疗等专用仪器设备，确有采购进口产品需求的，采购方案中可以就相应的进口产品设置采购包，但第二阶段采购人在采购入围进口产品前，需按规定履行相关核准程序。</w:t>
      </w:r>
    </w:p>
    <w:p w14:paraId="2A2DC248" w14:textId="77777777" w:rsidR="00BE44A4" w:rsidRPr="00BE44A4" w:rsidRDefault="00BE44A4" w:rsidP="00BE44A4">
      <w:pPr>
        <w:widowControl/>
        <w:spacing w:beforeAutospacing="1"/>
        <w:rPr>
          <w:rFonts w:ascii="宋体" w:eastAsia="宋体" w:hAnsi="宋体" w:cs="宋体"/>
          <w:color w:val="333333"/>
          <w:kern w:val="0"/>
          <w:szCs w:val="21"/>
        </w:rPr>
      </w:pPr>
      <w:r w:rsidRPr="00BE44A4">
        <w:rPr>
          <w:rFonts w:ascii="宋体" w:eastAsia="宋体" w:hAnsi="宋体" w:cs="宋体" w:hint="eastAsia"/>
          <w:color w:val="333333"/>
          <w:kern w:val="0"/>
          <w:sz w:val="27"/>
          <w:szCs w:val="27"/>
        </w:rPr>
        <w:t>  省级财政部门可以探索选择特定货物、服务品目，专门面向残疾人福利性单位、基层群众性自治组织等特殊主体设置采购包，要求采购人在采购相关货物、服务时，将合同授予该采购包的入围供应商。</w:t>
      </w:r>
    </w:p>
    <w:p w14:paraId="38831036" w14:textId="77777777" w:rsidR="00BE44A4" w:rsidRPr="00BE44A4" w:rsidRDefault="00BE44A4" w:rsidP="00BE44A4">
      <w:pPr>
        <w:widowControl/>
        <w:spacing w:beforeAutospacing="1"/>
        <w:rPr>
          <w:rFonts w:ascii="宋体" w:eastAsia="宋体" w:hAnsi="宋体" w:cs="宋体"/>
          <w:color w:val="333333"/>
          <w:kern w:val="0"/>
          <w:szCs w:val="21"/>
        </w:rPr>
      </w:pPr>
      <w:r w:rsidRPr="00BE44A4">
        <w:rPr>
          <w:rFonts w:ascii="宋体" w:eastAsia="宋体" w:hAnsi="宋体" w:cs="宋体" w:hint="eastAsia"/>
          <w:color w:val="333333"/>
          <w:kern w:val="0"/>
          <w:sz w:val="27"/>
          <w:szCs w:val="27"/>
        </w:rPr>
        <w:t xml:space="preserve">  </w:t>
      </w:r>
      <w:r w:rsidRPr="00BE44A4">
        <w:rPr>
          <w:rFonts w:ascii="宋体" w:eastAsia="宋体" w:hAnsi="宋体" w:cs="宋体" w:hint="eastAsia"/>
          <w:b/>
          <w:bCs/>
          <w:color w:val="333333"/>
          <w:kern w:val="0"/>
          <w:sz w:val="27"/>
          <w:szCs w:val="27"/>
        </w:rPr>
        <w:t>六、推进框架协议电子化采购系统建设。</w:t>
      </w:r>
      <w:r w:rsidRPr="00BE44A4">
        <w:rPr>
          <w:rFonts w:ascii="宋体" w:eastAsia="宋体" w:hAnsi="宋体" w:cs="宋体" w:hint="eastAsia"/>
          <w:color w:val="333333"/>
          <w:kern w:val="0"/>
          <w:sz w:val="27"/>
          <w:szCs w:val="27"/>
        </w:rPr>
        <w:t>省级财政部门应当按照《办法》确定的业务规则、预算管理一体化规范和技术标准，统筹协调电子化采购系统的建设和拓展完善，实现互联互通和业务协同。集中采购目录以外、未达到采购限额标准的采购活动，可以继续通过电子卖场开展，但不得强制采购人通过电子卖场交易。</w:t>
      </w:r>
    </w:p>
    <w:p w14:paraId="1711A91B" w14:textId="77777777" w:rsidR="00BE44A4" w:rsidRPr="00BE44A4" w:rsidRDefault="00BE44A4" w:rsidP="00BE44A4">
      <w:pPr>
        <w:widowControl/>
        <w:spacing w:beforeAutospacing="1"/>
        <w:rPr>
          <w:rFonts w:ascii="宋体" w:eastAsia="宋体" w:hAnsi="宋体" w:cs="宋体"/>
          <w:color w:val="333333"/>
          <w:kern w:val="0"/>
          <w:szCs w:val="21"/>
        </w:rPr>
      </w:pPr>
      <w:r w:rsidRPr="00BE44A4">
        <w:rPr>
          <w:rFonts w:ascii="宋体" w:eastAsia="宋体" w:hAnsi="宋体" w:cs="宋体" w:hint="eastAsia"/>
          <w:color w:val="333333"/>
          <w:kern w:val="0"/>
          <w:sz w:val="27"/>
          <w:szCs w:val="27"/>
        </w:rPr>
        <w:t>  在框架协议</w:t>
      </w:r>
      <w:proofErr w:type="gramStart"/>
      <w:r w:rsidRPr="00BE44A4">
        <w:rPr>
          <w:rFonts w:ascii="宋体" w:eastAsia="宋体" w:hAnsi="宋体" w:cs="宋体" w:hint="eastAsia"/>
          <w:color w:val="333333"/>
          <w:kern w:val="0"/>
          <w:sz w:val="27"/>
          <w:szCs w:val="27"/>
        </w:rPr>
        <w:t>采购全</w:t>
      </w:r>
      <w:proofErr w:type="gramEnd"/>
      <w:r w:rsidRPr="00BE44A4">
        <w:rPr>
          <w:rFonts w:ascii="宋体" w:eastAsia="宋体" w:hAnsi="宋体" w:cs="宋体" w:hint="eastAsia"/>
          <w:color w:val="333333"/>
          <w:kern w:val="0"/>
          <w:sz w:val="27"/>
          <w:szCs w:val="27"/>
        </w:rPr>
        <w:t>流程电子系统建设完成之前，框架协议采购可以在已有电子采购系统上分阶段实施，第一阶段入围征集活动可以依托项</w:t>
      </w:r>
      <w:r w:rsidRPr="00BE44A4">
        <w:rPr>
          <w:rFonts w:ascii="宋体" w:eastAsia="宋体" w:hAnsi="宋体" w:cs="宋体" w:hint="eastAsia"/>
          <w:color w:val="333333"/>
          <w:kern w:val="0"/>
          <w:sz w:val="27"/>
          <w:szCs w:val="27"/>
        </w:rPr>
        <w:lastRenderedPageBreak/>
        <w:t>目采购的相关系统，第二阶段确定成交供应商可以依托电子卖场等系统，按照《办法》确定的规则开展。</w:t>
      </w:r>
    </w:p>
    <w:p w14:paraId="1B914136" w14:textId="77777777" w:rsidR="00BE44A4" w:rsidRPr="00BE44A4" w:rsidRDefault="00BE44A4" w:rsidP="00BE44A4">
      <w:pPr>
        <w:widowControl/>
        <w:spacing w:before="100" w:beforeAutospacing="1" w:after="150"/>
        <w:rPr>
          <w:rFonts w:ascii="宋体" w:eastAsia="宋体" w:hAnsi="宋体" w:cs="宋体"/>
          <w:color w:val="333333"/>
          <w:kern w:val="0"/>
          <w:szCs w:val="21"/>
        </w:rPr>
      </w:pPr>
      <w:r w:rsidRPr="00BE44A4">
        <w:rPr>
          <w:rFonts w:ascii="宋体" w:eastAsia="宋体" w:hAnsi="宋体" w:cs="宋体" w:hint="eastAsia"/>
          <w:b/>
          <w:bCs/>
          <w:color w:val="333333"/>
          <w:kern w:val="0"/>
          <w:sz w:val="27"/>
          <w:szCs w:val="27"/>
        </w:rPr>
        <w:t>  七、维护供应商合法权益。</w:t>
      </w:r>
      <w:r w:rsidRPr="00BE44A4">
        <w:rPr>
          <w:rFonts w:ascii="宋体" w:eastAsia="宋体" w:hAnsi="宋体" w:cs="宋体" w:hint="eastAsia"/>
          <w:color w:val="333333"/>
          <w:kern w:val="0"/>
          <w:sz w:val="27"/>
          <w:szCs w:val="27"/>
        </w:rPr>
        <w:t>货物采购中，入围供应商可以委托代理商接受采购人合同授予并履行采购合同，代理商根据与入围供应商签订的委托协议开展活动，其行为的法律后果由入围供应商承担。框架协议有效期内，入围供应商可以根据征集文件的规定调整代理商名单，征集人应当提供便利。对于代理商拒不履行合同义务的，征集人应当依法追究入围供应商责任，并按协议约定解除代理商在该框架协议中接受合同授予的资格。征集人不得未经入围供应商同意，擅自增减变动代理商。</w:t>
      </w:r>
    </w:p>
    <w:p w14:paraId="2E7F6446" w14:textId="77777777" w:rsidR="00BE44A4" w:rsidRPr="00BE44A4" w:rsidRDefault="00BE44A4" w:rsidP="00BE44A4">
      <w:pPr>
        <w:widowControl/>
        <w:spacing w:beforeAutospacing="1"/>
        <w:rPr>
          <w:rFonts w:ascii="宋体" w:eastAsia="宋体" w:hAnsi="宋体" w:cs="宋体"/>
          <w:color w:val="333333"/>
          <w:kern w:val="0"/>
          <w:szCs w:val="21"/>
        </w:rPr>
      </w:pPr>
      <w:r w:rsidRPr="00BE44A4">
        <w:rPr>
          <w:rFonts w:ascii="宋体" w:eastAsia="宋体" w:hAnsi="宋体" w:cs="宋体" w:hint="eastAsia"/>
          <w:color w:val="333333"/>
          <w:kern w:val="0"/>
          <w:sz w:val="27"/>
          <w:szCs w:val="27"/>
        </w:rPr>
        <w:t>  各地区、各部门要加强统筹协调，认真安排部署，全面总结框架协议采购中好的经验和做法，对于执行中发现的问题，要研究完善办法措施，并及时向财政部反映。</w:t>
      </w:r>
    </w:p>
    <w:p w14:paraId="683698FC" w14:textId="77777777" w:rsidR="00BE44A4" w:rsidRPr="00BE44A4" w:rsidRDefault="00BE44A4" w:rsidP="00BE44A4">
      <w:pPr>
        <w:widowControl/>
        <w:spacing w:beforeAutospacing="1"/>
        <w:jc w:val="right"/>
        <w:rPr>
          <w:rFonts w:ascii="宋体" w:eastAsia="宋体" w:hAnsi="宋体" w:cs="宋体"/>
          <w:color w:val="333333"/>
          <w:kern w:val="0"/>
          <w:szCs w:val="21"/>
        </w:rPr>
      </w:pPr>
      <w:r w:rsidRPr="00BE44A4">
        <w:rPr>
          <w:rFonts w:ascii="宋体" w:eastAsia="宋体" w:hAnsi="宋体" w:cs="宋体" w:hint="eastAsia"/>
          <w:color w:val="333333"/>
          <w:kern w:val="0"/>
          <w:sz w:val="27"/>
          <w:szCs w:val="27"/>
        </w:rPr>
        <w:t>财  政  部</w:t>
      </w:r>
    </w:p>
    <w:p w14:paraId="1197E74C" w14:textId="77777777" w:rsidR="00BE44A4" w:rsidRPr="00BE44A4" w:rsidRDefault="00BE44A4" w:rsidP="00BE44A4">
      <w:pPr>
        <w:widowControl/>
        <w:wordWrap w:val="0"/>
        <w:spacing w:beforeAutospacing="1"/>
        <w:jc w:val="right"/>
        <w:rPr>
          <w:rFonts w:ascii="宋体" w:eastAsia="宋体" w:hAnsi="宋体" w:cs="宋体"/>
          <w:color w:val="333333"/>
          <w:kern w:val="0"/>
          <w:szCs w:val="21"/>
        </w:rPr>
      </w:pPr>
      <w:r w:rsidRPr="00BE44A4">
        <w:rPr>
          <w:rFonts w:ascii="宋体" w:eastAsia="宋体" w:hAnsi="宋体" w:cs="宋体" w:hint="eastAsia"/>
          <w:color w:val="333333"/>
          <w:kern w:val="0"/>
          <w:sz w:val="27"/>
          <w:szCs w:val="27"/>
        </w:rPr>
        <w:t>2022年5月16日</w:t>
      </w:r>
    </w:p>
    <w:p w14:paraId="0D00E065" w14:textId="77777777" w:rsidR="00BE1380" w:rsidRDefault="00BE1380"/>
    <w:sectPr w:rsidR="00BE1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46"/>
    <w:rsid w:val="00AC1046"/>
    <w:rsid w:val="00BE1380"/>
    <w:rsid w:val="00BE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DD4C4-C389-421E-9910-5E2E1D37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252301">
      <w:bodyDiv w:val="1"/>
      <w:marLeft w:val="0"/>
      <w:marRight w:val="0"/>
      <w:marTop w:val="0"/>
      <w:marBottom w:val="0"/>
      <w:divBdr>
        <w:top w:val="none" w:sz="0" w:space="0" w:color="auto"/>
        <w:left w:val="none" w:sz="0" w:space="0" w:color="auto"/>
        <w:bottom w:val="none" w:sz="0" w:space="0" w:color="auto"/>
        <w:right w:val="none" w:sz="0" w:space="0" w:color="auto"/>
      </w:divBdr>
      <w:divsChild>
        <w:div w:id="1693340950">
          <w:marLeft w:val="0"/>
          <w:marRight w:val="0"/>
          <w:marTop w:val="0"/>
          <w:marBottom w:val="0"/>
          <w:divBdr>
            <w:top w:val="none" w:sz="0" w:space="0" w:color="auto"/>
            <w:left w:val="none" w:sz="0" w:space="0" w:color="auto"/>
            <w:bottom w:val="none" w:sz="0" w:space="0" w:color="auto"/>
            <w:right w:val="none" w:sz="0" w:space="0" w:color="auto"/>
          </w:divBdr>
        </w:div>
        <w:div w:id="1284340236">
          <w:marLeft w:val="0"/>
          <w:marRight w:val="0"/>
          <w:marTop w:val="0"/>
          <w:marBottom w:val="0"/>
          <w:divBdr>
            <w:top w:val="none" w:sz="0" w:space="0" w:color="auto"/>
            <w:left w:val="none" w:sz="0" w:space="0" w:color="auto"/>
            <w:bottom w:val="none" w:sz="0" w:space="0" w:color="auto"/>
            <w:right w:val="none" w:sz="0" w:space="0" w:color="auto"/>
          </w:divBdr>
        </w:div>
        <w:div w:id="100489787">
          <w:marLeft w:val="0"/>
          <w:marRight w:val="0"/>
          <w:marTop w:val="0"/>
          <w:marBottom w:val="0"/>
          <w:divBdr>
            <w:top w:val="none" w:sz="0" w:space="0" w:color="auto"/>
            <w:left w:val="none" w:sz="0" w:space="0" w:color="auto"/>
            <w:bottom w:val="none" w:sz="0" w:space="0" w:color="auto"/>
            <w:right w:val="none" w:sz="0" w:space="0" w:color="auto"/>
          </w:divBdr>
          <w:divsChild>
            <w:div w:id="1630746458">
              <w:marLeft w:val="0"/>
              <w:marRight w:val="0"/>
              <w:marTop w:val="0"/>
              <w:marBottom w:val="0"/>
              <w:divBdr>
                <w:top w:val="none" w:sz="0" w:space="0" w:color="auto"/>
                <w:left w:val="none" w:sz="0" w:space="0" w:color="auto"/>
                <w:bottom w:val="none" w:sz="0" w:space="0" w:color="auto"/>
                <w:right w:val="none" w:sz="0" w:space="0" w:color="auto"/>
              </w:divBdr>
              <w:divsChild>
                <w:div w:id="117334305">
                  <w:marLeft w:val="0"/>
                  <w:marRight w:val="0"/>
                  <w:marTop w:val="0"/>
                  <w:marBottom w:val="0"/>
                  <w:divBdr>
                    <w:top w:val="none" w:sz="0" w:space="0" w:color="auto"/>
                    <w:left w:val="none" w:sz="0" w:space="0" w:color="auto"/>
                    <w:bottom w:val="none" w:sz="0" w:space="0" w:color="auto"/>
                    <w:right w:val="none" w:sz="0" w:space="0" w:color="auto"/>
                  </w:divBdr>
                  <w:divsChild>
                    <w:div w:id="9919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杨兴顺</dc:creator>
  <cp:keywords/>
  <dc:description/>
  <cp:lastModifiedBy>杨兴顺</cp:lastModifiedBy>
  <cp:revision>2</cp:revision>
  <dcterms:created xsi:type="dcterms:W3CDTF">2022-07-11T01:36:00Z</dcterms:created>
  <dcterms:modified xsi:type="dcterms:W3CDTF">2022-07-11T01:36:00Z</dcterms:modified>
</cp:coreProperties>
</file>