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jc w:val="center"/>
        <w:rPr>
          <w:rFonts w:ascii="黑体" w:hAnsi="宋体" w:eastAsia="黑体" w:cs="Times New Roman"/>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重庆城市管理职业学院</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72"/>
          <w:szCs w:val="72"/>
        </w:rPr>
      </w:pPr>
      <w:r>
        <w:rPr>
          <w:rFonts w:hint="eastAsia" w:ascii="黑体" w:hAnsi="黑体" w:eastAsia="黑体" w:cs="黑体"/>
          <w:sz w:val="72"/>
          <w:szCs w:val="72"/>
        </w:rPr>
        <w:t>询价采购文件</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（第二次）</w:t>
      </w:r>
    </w:p>
    <w:p>
      <w:pPr>
        <w:rPr>
          <w:rFonts w:hint="eastAsia" w:ascii="黑体" w:hAnsi="黑体" w:eastAsia="黑体" w:cs="黑体"/>
          <w:sz w:val="36"/>
          <w:szCs w:val="36"/>
        </w:rPr>
      </w:pPr>
    </w:p>
    <w:p>
      <w:pPr>
        <w:adjustRightInd w:val="0"/>
        <w:ind w:firstLine="1280" w:firstLineChars="400"/>
        <w:rPr>
          <w:rFonts w:hint="eastAsia" w:ascii="黑体" w:hAnsi="黑体" w:eastAsia="黑体" w:cs="黑体"/>
          <w:sz w:val="32"/>
          <w:szCs w:val="32"/>
        </w:rPr>
      </w:pPr>
    </w:p>
    <w:p>
      <w:pPr>
        <w:adjustRightInd w:val="0"/>
        <w:ind w:left="3291" w:leftChars="710" w:hanging="1800" w:hangingChars="600"/>
        <w:rPr>
          <w:rFonts w:hint="eastAsia" w:ascii="黑体" w:hAnsi="黑体" w:eastAsia="黑体" w:cs="黑体"/>
          <w:sz w:val="30"/>
          <w:szCs w:val="30"/>
          <w:lang w:eastAsia="zh-CN"/>
        </w:rPr>
      </w:pPr>
      <w:r>
        <w:rPr>
          <w:rFonts w:hint="eastAsia" w:ascii="黑体" w:hAnsi="黑体" w:eastAsia="黑体" w:cs="黑体"/>
          <w:sz w:val="30"/>
          <w:szCs w:val="30"/>
        </w:rPr>
        <w:t xml:space="preserve"> 项目名称： 校区扩建工程——</w:t>
      </w:r>
      <w:r>
        <w:rPr>
          <w:rFonts w:hint="eastAsia" w:ascii="黑体" w:hAnsi="黑体" w:eastAsia="黑体" w:cs="黑体"/>
          <w:sz w:val="30"/>
          <w:szCs w:val="30"/>
          <w:lang w:eastAsia="zh-CN"/>
        </w:rPr>
        <w:t>重庆市养老产业人才培养公共</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实训基地、教学实训楼工程机械钻孔桩超前钻探</w:t>
      </w:r>
    </w:p>
    <w:p>
      <w:pPr>
        <w:adjustRightInd w:val="0"/>
        <w:ind w:firstLine="1200" w:firstLineChars="400"/>
        <w:rPr>
          <w:rFonts w:hint="eastAsia" w:ascii="黑体" w:hAnsi="黑体" w:eastAsia="黑体" w:cs="黑体"/>
          <w:sz w:val="32"/>
          <w:szCs w:val="32"/>
        </w:rPr>
      </w:pPr>
      <w:r>
        <w:rPr>
          <w:rFonts w:hint="eastAsia" w:ascii="黑体" w:hAnsi="黑体" w:eastAsia="黑体" w:cs="黑体"/>
          <w:sz w:val="30"/>
          <w:szCs w:val="30"/>
        </w:rPr>
        <w:t xml:space="preserve">   项目编号： </w:t>
      </w:r>
      <w:r>
        <w:rPr>
          <w:rFonts w:hint="eastAsia" w:ascii="黑体" w:hAnsi="黑体" w:eastAsia="黑体" w:cs="黑体"/>
          <w:sz w:val="30"/>
          <w:szCs w:val="30"/>
          <w:lang w:val="en-US" w:eastAsia="zh-CN"/>
        </w:rPr>
        <w:t>CSWU2018B-10</w:t>
      </w:r>
      <w:r>
        <w:rPr>
          <w:rFonts w:hint="eastAsia" w:ascii="黑体" w:hAnsi="黑体" w:eastAsia="黑体" w:cs="黑体"/>
          <w:sz w:val="30"/>
          <w:szCs w:val="30"/>
        </w:rPr>
        <w:t xml:space="preserve">   </w:t>
      </w:r>
      <w:r>
        <w:rPr>
          <w:rFonts w:hint="eastAsia" w:ascii="黑体" w:hAnsi="黑体" w:eastAsia="黑体" w:cs="黑体"/>
          <w:sz w:val="32"/>
          <w:szCs w:val="32"/>
        </w:rPr>
        <w:t xml:space="preserve">  </w:t>
      </w:r>
    </w:p>
    <w:p>
      <w:pPr>
        <w:adjustRightInd w:val="0"/>
        <w:rPr>
          <w:rFonts w:hint="eastAsia" w:ascii="黑体" w:hAnsi="黑体" w:eastAsia="黑体" w:cs="黑体"/>
          <w:szCs w:val="21"/>
        </w:rPr>
      </w:pPr>
      <w:r>
        <w:rPr>
          <w:rFonts w:hint="eastAsia" w:ascii="黑体" w:hAnsi="黑体" w:eastAsia="黑体" w:cs="黑体"/>
          <w:szCs w:val="21"/>
        </w:rPr>
        <w:tab/>
      </w:r>
    </w:p>
    <w:p>
      <w:pPr>
        <w:rPr>
          <w:rFonts w:hint="eastAsia" w:ascii="黑体" w:hAnsi="黑体" w:eastAsia="黑体" w:cs="黑体"/>
          <w:sz w:val="36"/>
          <w:szCs w:val="36"/>
        </w:rPr>
      </w:pPr>
    </w:p>
    <w:p>
      <w:pPr>
        <w:ind w:firstLine="1800" w:firstLineChars="500"/>
        <w:rPr>
          <w:rFonts w:hint="eastAsia" w:ascii="黑体" w:hAnsi="黑体" w:eastAsia="黑体" w:cs="黑体"/>
          <w:sz w:val="36"/>
          <w:szCs w:val="36"/>
        </w:rPr>
      </w:pPr>
    </w:p>
    <w:p>
      <w:pPr>
        <w:ind w:firstLine="1800" w:firstLineChars="500"/>
        <w:rPr>
          <w:rFonts w:hint="eastAsia" w:ascii="黑体" w:hAnsi="黑体" w:eastAsia="黑体" w:cs="黑体"/>
          <w:sz w:val="36"/>
          <w:szCs w:val="36"/>
        </w:rPr>
      </w:pPr>
      <w:r>
        <w:rPr>
          <w:rFonts w:hint="eastAsia" w:ascii="黑体" w:hAnsi="黑体" w:eastAsia="黑体" w:cs="黑体"/>
          <w:sz w:val="36"/>
          <w:szCs w:val="36"/>
        </w:rPr>
        <w:t>采购人：重庆城市管理职业学院</w:t>
      </w:r>
    </w:p>
    <w:p>
      <w:pPr>
        <w:ind w:firstLine="1800" w:firstLineChars="500"/>
        <w:rPr>
          <w:rFonts w:hint="eastAsia" w:ascii="黑体" w:hAnsi="黑体" w:eastAsia="黑体" w:cs="黑体"/>
          <w:sz w:val="36"/>
          <w:szCs w:val="36"/>
        </w:rPr>
      </w:pPr>
      <w:r>
        <w:rPr>
          <w:rFonts w:hint="eastAsia" w:ascii="黑体" w:hAnsi="黑体" w:eastAsia="黑体" w:cs="黑体"/>
          <w:sz w:val="36"/>
          <w:szCs w:val="36"/>
        </w:rPr>
        <w:t>部门集中采购机构：重庆城市管理职业学院</w:t>
      </w:r>
    </w:p>
    <w:p>
      <w:pPr>
        <w:spacing w:line="420" w:lineRule="exact"/>
        <w:jc w:val="center"/>
        <w:rPr>
          <w:rFonts w:hint="eastAsia" w:ascii="黑体" w:hAnsi="黑体" w:eastAsia="黑体" w:cs="黑体"/>
          <w:sz w:val="36"/>
          <w:szCs w:val="36"/>
        </w:rPr>
      </w:pPr>
    </w:p>
    <w:p>
      <w:pPr>
        <w:spacing w:line="420" w:lineRule="exact"/>
        <w:jc w:val="center"/>
        <w:rPr>
          <w:rFonts w:hint="eastAsia" w:ascii="黑体" w:hAnsi="黑体" w:eastAsia="黑体" w:cs="黑体"/>
          <w:sz w:val="36"/>
          <w:szCs w:val="36"/>
        </w:rPr>
      </w:pPr>
    </w:p>
    <w:p>
      <w:pPr>
        <w:spacing w:line="420" w:lineRule="exact"/>
        <w:jc w:val="center"/>
        <w:rPr>
          <w:rFonts w:hint="eastAsia" w:ascii="黑体" w:hAnsi="黑体" w:eastAsia="黑体" w:cs="黑体"/>
          <w:sz w:val="36"/>
          <w:szCs w:val="36"/>
        </w:rPr>
        <w:sectPr>
          <w:headerReference r:id="rId3" w:type="default"/>
          <w:footerReference r:id="rId4" w:type="default"/>
          <w:pgSz w:w="11906" w:h="16838"/>
          <w:pgMar w:top="1440" w:right="1080" w:bottom="1440" w:left="1080" w:header="720" w:footer="720" w:gutter="0"/>
          <w:cols w:space="720" w:num="1"/>
          <w:docGrid w:type="lines" w:linePitch="312" w:charSpace="0"/>
        </w:sectPr>
      </w:pPr>
      <w:r>
        <w:rPr>
          <w:rFonts w:hint="eastAsia" w:ascii="黑体" w:hAnsi="黑体" w:eastAsia="黑体" w:cs="黑体"/>
          <w:sz w:val="36"/>
          <w:szCs w:val="36"/>
        </w:rPr>
        <w:t>二〇一八年</w:t>
      </w:r>
      <w:r>
        <w:rPr>
          <w:rFonts w:hint="eastAsia" w:ascii="黑体" w:hAnsi="黑体" w:eastAsia="黑体" w:cs="黑体"/>
          <w:sz w:val="36"/>
          <w:szCs w:val="36"/>
          <w:lang w:eastAsia="zh-CN"/>
        </w:rPr>
        <w:t>九</w:t>
      </w:r>
      <w:r>
        <w:rPr>
          <w:rFonts w:hint="eastAsia" w:ascii="黑体" w:hAnsi="黑体" w:eastAsia="黑体" w:cs="黑体"/>
          <w:sz w:val="36"/>
          <w:szCs w:val="36"/>
        </w:rPr>
        <w:t xml:space="preserve">月 </w:t>
      </w:r>
      <w:bookmarkStart w:id="0" w:name="_Toc16785"/>
      <w:bookmarkEnd w:id="0"/>
    </w:p>
    <w:p>
      <w:pPr>
        <w:spacing w:line="420" w:lineRule="exact"/>
        <w:rPr>
          <w:rFonts w:ascii="宋体" w:cs="Times New Roman"/>
          <w:sz w:val="44"/>
          <w:szCs w:val="44"/>
        </w:rPr>
      </w:pPr>
    </w:p>
    <w:p>
      <w:pPr>
        <w:spacing w:line="480" w:lineRule="exact"/>
        <w:jc w:val="both"/>
        <w:outlineLvl w:val="1"/>
        <w:rPr>
          <w:rFonts w:hint="eastAsia" w:ascii="仿宋" w:hAnsi="仿宋" w:eastAsia="仿宋" w:cs="仿宋"/>
          <w:sz w:val="28"/>
          <w:szCs w:val="28"/>
        </w:rPr>
      </w:pPr>
    </w:p>
    <w:p>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bookmarkStart w:id="1" w:name="_Toc22768_WPSOffice_Type2"/>
      <w:r>
        <w:rPr>
          <w:rFonts w:hint="eastAsia" w:ascii="仿宋" w:hAnsi="仿宋" w:eastAsia="仿宋" w:cs="仿宋"/>
          <w:sz w:val="44"/>
          <w:szCs w:val="44"/>
        </w:rPr>
        <w:t>目录</w:t>
      </w:r>
    </w:p>
    <w:p>
      <w:pPr>
        <w:pStyle w:val="35"/>
        <w:tabs>
          <w:tab w:val="right" w:leader="dot" w:pos="9071"/>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_Toc4816_WPSOffice_Level1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第一部分  询价采购函</w:t>
      </w:r>
      <w:r>
        <w:rPr>
          <w:rFonts w:hint="eastAsia" w:ascii="仿宋" w:hAnsi="仿宋" w:eastAsia="仿宋" w:cs="仿宋"/>
          <w:b/>
          <w:bCs/>
          <w:sz w:val="28"/>
          <w:szCs w:val="28"/>
        </w:rPr>
        <w:tab/>
      </w:r>
      <w:bookmarkStart w:id="2" w:name="_Toc4816_WPSOffice_Level1Page"/>
      <w:r>
        <w:rPr>
          <w:rFonts w:hint="eastAsia" w:ascii="仿宋" w:hAnsi="仿宋" w:eastAsia="仿宋" w:cs="仿宋"/>
          <w:b/>
          <w:bCs/>
          <w:sz w:val="28"/>
          <w:szCs w:val="28"/>
        </w:rPr>
        <w:t>3</w:t>
      </w:r>
      <w:bookmarkEnd w:id="2"/>
      <w:r>
        <w:rPr>
          <w:rFonts w:hint="eastAsia" w:ascii="仿宋" w:hAnsi="仿宋" w:eastAsia="仿宋" w:cs="仿宋"/>
          <w:b/>
          <w:bCs/>
          <w:sz w:val="28"/>
          <w:szCs w:val="28"/>
        </w:rPr>
        <w:fldChar w:fldCharType="end"/>
      </w:r>
    </w:p>
    <w:p>
      <w:pPr>
        <w:pStyle w:val="35"/>
        <w:tabs>
          <w:tab w:val="right" w:leader="dot" w:pos="9071"/>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_Toc13001_WPSOffice_Level1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第二部分  竞标人须知</w:t>
      </w:r>
      <w:r>
        <w:rPr>
          <w:rFonts w:hint="eastAsia" w:ascii="仿宋" w:hAnsi="仿宋" w:eastAsia="仿宋" w:cs="仿宋"/>
          <w:b/>
          <w:bCs/>
          <w:sz w:val="28"/>
          <w:szCs w:val="28"/>
        </w:rPr>
        <w:tab/>
      </w:r>
      <w:bookmarkStart w:id="3" w:name="_Toc13001_WPSOffice_Level1Page"/>
      <w:r>
        <w:rPr>
          <w:rFonts w:hint="eastAsia" w:ascii="仿宋" w:hAnsi="仿宋" w:eastAsia="仿宋" w:cs="仿宋"/>
          <w:b/>
          <w:bCs/>
          <w:sz w:val="28"/>
          <w:szCs w:val="28"/>
        </w:rPr>
        <w:t>6</w:t>
      </w:r>
      <w:bookmarkEnd w:id="3"/>
      <w:r>
        <w:rPr>
          <w:rFonts w:hint="eastAsia" w:ascii="仿宋" w:hAnsi="仿宋" w:eastAsia="仿宋" w:cs="仿宋"/>
          <w:b/>
          <w:bCs/>
          <w:sz w:val="28"/>
          <w:szCs w:val="28"/>
        </w:rPr>
        <w:fldChar w:fldCharType="end"/>
      </w:r>
    </w:p>
    <w:p>
      <w:pPr>
        <w:pStyle w:val="35"/>
        <w:tabs>
          <w:tab w:val="right" w:leader="dot" w:pos="9071"/>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_Toc9676_WPSOffice_Level1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第三部分  需求一览表</w:t>
      </w:r>
      <w:r>
        <w:rPr>
          <w:rFonts w:hint="eastAsia" w:ascii="仿宋" w:hAnsi="仿宋" w:eastAsia="仿宋" w:cs="仿宋"/>
          <w:b/>
          <w:bCs/>
          <w:sz w:val="28"/>
          <w:szCs w:val="28"/>
        </w:rPr>
        <w:tab/>
      </w:r>
      <w:bookmarkStart w:id="4" w:name="_Toc9676_WPSOffice_Level1Page"/>
      <w:r>
        <w:rPr>
          <w:rFonts w:hint="eastAsia" w:ascii="仿宋" w:hAnsi="仿宋" w:eastAsia="仿宋" w:cs="仿宋"/>
          <w:b/>
          <w:bCs/>
          <w:sz w:val="28"/>
          <w:szCs w:val="28"/>
        </w:rPr>
        <w:t>11</w:t>
      </w:r>
      <w:bookmarkEnd w:id="4"/>
      <w:r>
        <w:rPr>
          <w:rFonts w:hint="eastAsia" w:ascii="仿宋" w:hAnsi="仿宋" w:eastAsia="仿宋" w:cs="仿宋"/>
          <w:b/>
          <w:bCs/>
          <w:sz w:val="28"/>
          <w:szCs w:val="28"/>
        </w:rPr>
        <w:fldChar w:fldCharType="end"/>
      </w:r>
    </w:p>
    <w:p>
      <w:pPr>
        <w:pStyle w:val="35"/>
        <w:tabs>
          <w:tab w:val="right" w:leader="dot" w:pos="9071"/>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_Toc5898_WPSOffice_Level1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第四部分  商务条款</w:t>
      </w:r>
      <w:r>
        <w:rPr>
          <w:rFonts w:hint="eastAsia" w:ascii="仿宋" w:hAnsi="仿宋" w:eastAsia="仿宋" w:cs="仿宋"/>
          <w:b/>
          <w:bCs/>
          <w:sz w:val="28"/>
          <w:szCs w:val="28"/>
        </w:rPr>
        <w:tab/>
      </w:r>
      <w:bookmarkStart w:id="5" w:name="_Toc5898_WPSOffice_Level1Page"/>
      <w:r>
        <w:rPr>
          <w:rFonts w:hint="eastAsia" w:ascii="仿宋" w:hAnsi="仿宋" w:eastAsia="仿宋" w:cs="仿宋"/>
          <w:b/>
          <w:bCs/>
          <w:sz w:val="28"/>
          <w:szCs w:val="28"/>
        </w:rPr>
        <w:t>12</w:t>
      </w:r>
      <w:bookmarkEnd w:id="5"/>
      <w:r>
        <w:rPr>
          <w:rFonts w:hint="eastAsia" w:ascii="仿宋" w:hAnsi="仿宋" w:eastAsia="仿宋" w:cs="仿宋"/>
          <w:b/>
          <w:bCs/>
          <w:sz w:val="28"/>
          <w:szCs w:val="28"/>
        </w:rPr>
        <w:fldChar w:fldCharType="end"/>
      </w:r>
    </w:p>
    <w:p>
      <w:pPr>
        <w:pStyle w:val="35"/>
        <w:tabs>
          <w:tab w:val="right" w:leader="dot" w:pos="9071"/>
        </w:tabs>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_Toc21915_WPSOffice_Level1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第五部分附件：竞价文件</w:t>
      </w:r>
      <w:r>
        <w:rPr>
          <w:rFonts w:hint="eastAsia" w:ascii="仿宋" w:hAnsi="仿宋" w:eastAsia="仿宋" w:cs="仿宋"/>
          <w:b/>
          <w:bCs/>
          <w:sz w:val="28"/>
          <w:szCs w:val="28"/>
        </w:rPr>
        <w:tab/>
      </w:r>
      <w:bookmarkStart w:id="6" w:name="_Toc21915_WPSOffice_Level1Page"/>
      <w:r>
        <w:rPr>
          <w:rFonts w:hint="eastAsia" w:ascii="仿宋" w:hAnsi="仿宋" w:eastAsia="仿宋" w:cs="仿宋"/>
          <w:b/>
          <w:bCs/>
          <w:sz w:val="28"/>
          <w:szCs w:val="28"/>
        </w:rPr>
        <w:t>16</w:t>
      </w:r>
      <w:bookmarkEnd w:id="6"/>
      <w:r>
        <w:rPr>
          <w:rFonts w:hint="eastAsia" w:ascii="仿宋" w:hAnsi="仿宋" w:eastAsia="仿宋" w:cs="仿宋"/>
          <w:b/>
          <w:bCs/>
          <w:sz w:val="28"/>
          <w:szCs w:val="28"/>
        </w:rPr>
        <w:fldChar w:fldCharType="end"/>
      </w:r>
    </w:p>
    <w:bookmarkEnd w:id="1"/>
    <w:p>
      <w:pPr>
        <w:pStyle w:val="35"/>
        <w:tabs>
          <w:tab w:val="right" w:leader="dot" w:pos="9071"/>
        </w:tabs>
      </w:pPr>
    </w:p>
    <w:p>
      <w:pPr>
        <w:spacing w:line="420" w:lineRule="exact"/>
        <w:jc w:val="center"/>
        <w:outlineLvl w:val="1"/>
        <w:rPr>
          <w:rFonts w:hint="eastAsia" w:ascii="仿宋" w:hAnsi="仿宋" w:eastAsia="仿宋" w:cs="仿宋"/>
          <w:b/>
          <w:bCs/>
          <w:sz w:val="36"/>
          <w:szCs w:val="36"/>
        </w:rPr>
      </w:pPr>
      <w:bookmarkStart w:id="7" w:name="_Toc4816_WPSOffice_Level1"/>
      <w:bookmarkStart w:id="8" w:name="_Toc8499_WPSOffice_Level1"/>
      <w:bookmarkStart w:id="9" w:name="_Toc31372_WPSOffice_Level1"/>
      <w:r>
        <w:rPr>
          <w:rFonts w:hint="eastAsia" w:ascii="仿宋" w:hAnsi="仿宋" w:eastAsia="仿宋" w:cs="仿宋"/>
          <w:b/>
          <w:bCs/>
          <w:sz w:val="44"/>
          <w:szCs w:val="44"/>
        </w:rPr>
        <w:br w:type="page"/>
      </w:r>
      <w:r>
        <w:rPr>
          <w:rFonts w:hint="eastAsia" w:ascii="仿宋" w:hAnsi="仿宋" w:eastAsia="仿宋" w:cs="仿宋"/>
          <w:b/>
          <w:bCs/>
          <w:sz w:val="44"/>
          <w:szCs w:val="44"/>
        </w:rPr>
        <w:t>第一部分  询价采购函</w:t>
      </w:r>
      <w:bookmarkEnd w:id="7"/>
      <w:bookmarkEnd w:id="8"/>
      <w:bookmarkEnd w:id="9"/>
    </w:p>
    <w:p>
      <w:pPr>
        <w:ind w:firstLine="677" w:firstLineChars="242"/>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2016年7月5日沙坪坝区发改委等八部门联合发布《沙坪坝区工程建设项目竞争性比选实施细则》的通知精神</w:t>
      </w:r>
      <w:r>
        <w:rPr>
          <w:rFonts w:hint="eastAsia" w:ascii="仿宋" w:hAnsi="仿宋" w:eastAsia="仿宋" w:cs="仿宋"/>
          <w:sz w:val="28"/>
          <w:szCs w:val="28"/>
        </w:rPr>
        <w:t>，重庆城市管理职业学院校区扩建工程—</w:t>
      </w:r>
      <w:r>
        <w:rPr>
          <w:rFonts w:hint="eastAsia" w:ascii="仿宋" w:hAnsi="仿宋" w:eastAsia="仿宋" w:cs="仿宋"/>
          <w:sz w:val="28"/>
          <w:szCs w:val="28"/>
          <w:lang w:eastAsia="zh-CN"/>
        </w:rPr>
        <w:t>重庆市养老产业人才培养公共实训基地、教学实训楼工程机械钻孔桩超前钻探</w:t>
      </w:r>
      <w:r>
        <w:rPr>
          <w:rFonts w:hint="eastAsia" w:ascii="仿宋" w:hAnsi="仿宋" w:eastAsia="仿宋" w:cs="仿宋"/>
          <w:sz w:val="28"/>
          <w:szCs w:val="28"/>
        </w:rPr>
        <w:t>项目，项目编号</w:t>
      </w:r>
      <w:r>
        <w:rPr>
          <w:rFonts w:hint="eastAsia" w:ascii="仿宋" w:hAnsi="仿宋" w:eastAsia="仿宋" w:cs="仿宋"/>
          <w:sz w:val="28"/>
          <w:szCs w:val="28"/>
          <w:lang w:val="en-US" w:eastAsia="zh-CN"/>
        </w:rPr>
        <w:t>CSWU2018B-10</w:t>
      </w:r>
      <w:r>
        <w:rPr>
          <w:rFonts w:hint="eastAsia" w:ascii="仿宋" w:hAnsi="仿宋" w:eastAsia="仿宋" w:cs="仿宋"/>
          <w:sz w:val="28"/>
          <w:szCs w:val="28"/>
        </w:rPr>
        <w:t>，由学校自主</w:t>
      </w:r>
      <w:r>
        <w:rPr>
          <w:rFonts w:hint="eastAsia" w:ascii="仿宋" w:hAnsi="仿宋" w:eastAsia="仿宋" w:cs="仿宋"/>
          <w:sz w:val="28"/>
          <w:szCs w:val="28"/>
          <w:lang w:eastAsia="zh-CN"/>
        </w:rPr>
        <w:t>询价</w:t>
      </w:r>
      <w:r>
        <w:rPr>
          <w:rFonts w:hint="eastAsia" w:ascii="仿宋" w:hAnsi="仿宋" w:eastAsia="仿宋" w:cs="仿宋"/>
          <w:sz w:val="28"/>
          <w:szCs w:val="28"/>
        </w:rPr>
        <w:t>，于201</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日在校园网发布</w:t>
      </w:r>
      <w:r>
        <w:rPr>
          <w:rFonts w:hint="eastAsia" w:ascii="仿宋" w:hAnsi="仿宋" w:eastAsia="仿宋" w:cs="仿宋"/>
          <w:sz w:val="28"/>
          <w:szCs w:val="28"/>
          <w:lang w:eastAsia="zh-CN"/>
        </w:rPr>
        <w:t>第二次</w:t>
      </w:r>
      <w:r>
        <w:rPr>
          <w:rFonts w:hint="eastAsia" w:ascii="仿宋" w:hAnsi="仿宋" w:eastAsia="仿宋" w:cs="仿宋"/>
          <w:sz w:val="28"/>
          <w:szCs w:val="28"/>
        </w:rPr>
        <w:t>询价采购公告，欢迎有资格的供应商参加竞标。</w:t>
      </w:r>
    </w:p>
    <w:p>
      <w:pPr>
        <w:pStyle w:val="4"/>
        <w:pageBreakBefore w:val="0"/>
        <w:kinsoku/>
        <w:wordWrap/>
        <w:overflowPunct/>
        <w:topLinePunct w:val="0"/>
        <w:autoSpaceDE/>
        <w:autoSpaceDN/>
        <w:bidi w:val="0"/>
        <w:spacing w:line="360" w:lineRule="auto"/>
        <w:textAlignment w:val="auto"/>
        <w:rPr>
          <w:rFonts w:ascii="方正仿宋_GBK" w:eastAsia="方正仿宋_GBK"/>
          <w:sz w:val="28"/>
          <w:szCs w:val="28"/>
        </w:rPr>
      </w:pPr>
      <w:bookmarkStart w:id="10" w:name="_Toc7553"/>
      <w:bookmarkStart w:id="11" w:name="_Toc313893526"/>
      <w:bookmarkStart w:id="12" w:name="_Toc21517_WPSOffice_Level2"/>
      <w:bookmarkStart w:id="13" w:name="_Toc317775175"/>
      <w:r>
        <w:rPr>
          <w:rFonts w:hint="eastAsia" w:ascii="方正仿宋_GBK" w:eastAsia="方正仿宋_GBK"/>
          <w:sz w:val="28"/>
          <w:szCs w:val="28"/>
        </w:rPr>
        <w:t>一、</w:t>
      </w:r>
      <w:r>
        <w:rPr>
          <w:rFonts w:hint="eastAsia" w:ascii="方正仿宋_GBK" w:eastAsia="方正仿宋_GBK"/>
          <w:sz w:val="28"/>
          <w:szCs w:val="28"/>
          <w:lang w:eastAsia="zh-CN"/>
        </w:rPr>
        <w:t>询价</w:t>
      </w:r>
      <w:r>
        <w:rPr>
          <w:rFonts w:hint="eastAsia" w:ascii="方正仿宋_GBK" w:eastAsia="方正仿宋_GBK"/>
          <w:sz w:val="28"/>
          <w:szCs w:val="28"/>
        </w:rPr>
        <w:t>内容</w:t>
      </w:r>
      <w:bookmarkEnd w:id="10"/>
      <w:bookmarkEnd w:id="11"/>
      <w:bookmarkEnd w:id="12"/>
      <w:bookmarkEnd w:id="13"/>
      <w:bookmarkStart w:id="14" w:name="_Toc373860293"/>
    </w:p>
    <w:tbl>
      <w:tblPr>
        <w:tblStyle w:val="18"/>
        <w:tblW w:w="8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528"/>
        <w:gridCol w:w="1695"/>
        <w:gridCol w:w="10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vAlign w:val="center"/>
          </w:tcPr>
          <w:p>
            <w:pPr>
              <w:pStyle w:val="6"/>
              <w:pageBreakBefore w:val="0"/>
              <w:kinsoku/>
              <w:wordWrap/>
              <w:overflowPunct/>
              <w:topLinePunct w:val="0"/>
              <w:autoSpaceDE/>
              <w:autoSpaceDN/>
              <w:bidi w:val="0"/>
              <w:spacing w:line="360" w:lineRule="auto"/>
              <w:ind w:left="0"/>
              <w:jc w:val="center"/>
              <w:textAlignment w:val="auto"/>
              <w:outlineLvl w:val="0"/>
              <w:rPr>
                <w:rFonts w:ascii="仿宋" w:hAnsi="仿宋" w:eastAsia="仿宋"/>
                <w:b/>
                <w:bCs w:val="0"/>
                <w:sz w:val="28"/>
                <w:szCs w:val="28"/>
              </w:rPr>
            </w:pPr>
            <w:r>
              <w:rPr>
                <w:rFonts w:hint="eastAsia" w:ascii="仿宋" w:hAnsi="仿宋" w:eastAsia="仿宋"/>
                <w:b/>
                <w:bCs w:val="0"/>
                <w:sz w:val="28"/>
                <w:szCs w:val="28"/>
              </w:rPr>
              <w:t>项目名称</w:t>
            </w:r>
          </w:p>
        </w:tc>
        <w:tc>
          <w:tcPr>
            <w:tcW w:w="1528" w:type="dxa"/>
            <w:vAlign w:val="center"/>
          </w:tcPr>
          <w:p>
            <w:pPr>
              <w:pageBreakBefore w:val="0"/>
              <w:widowControl/>
              <w:kinsoku/>
              <w:wordWrap/>
              <w:overflowPunct/>
              <w:topLinePunct w:val="0"/>
              <w:autoSpaceDE/>
              <w:autoSpaceDN/>
              <w:bidi w:val="0"/>
              <w:spacing w:line="360" w:lineRule="auto"/>
              <w:jc w:val="center"/>
              <w:textAlignment w:val="auto"/>
              <w:rPr>
                <w:rFonts w:ascii="方正仿宋_GBK" w:hAnsi="宋体" w:eastAsia="方正仿宋_GBK" w:cs="宋体"/>
                <w:b/>
                <w:bCs w:val="0"/>
                <w:kern w:val="0"/>
                <w:sz w:val="28"/>
                <w:szCs w:val="28"/>
              </w:rPr>
            </w:pPr>
            <w:r>
              <w:rPr>
                <w:rFonts w:hint="eastAsia" w:ascii="方正仿宋_GBK" w:hAnsi="宋体" w:eastAsia="方正仿宋_GBK" w:cs="宋体"/>
                <w:b/>
                <w:bCs w:val="0"/>
                <w:kern w:val="0"/>
                <w:sz w:val="28"/>
                <w:szCs w:val="28"/>
              </w:rPr>
              <w:t>预算</w:t>
            </w:r>
          </w:p>
          <w:p>
            <w:pPr>
              <w:pStyle w:val="6"/>
              <w:pageBreakBefore w:val="0"/>
              <w:kinsoku/>
              <w:wordWrap/>
              <w:overflowPunct/>
              <w:topLinePunct w:val="0"/>
              <w:autoSpaceDE/>
              <w:autoSpaceDN/>
              <w:bidi w:val="0"/>
              <w:spacing w:line="360" w:lineRule="auto"/>
              <w:ind w:left="0"/>
              <w:jc w:val="center"/>
              <w:textAlignment w:val="auto"/>
              <w:outlineLvl w:val="0"/>
              <w:rPr>
                <w:rFonts w:ascii="仿宋" w:hAnsi="仿宋" w:eastAsia="仿宋"/>
                <w:b/>
                <w:bCs w:val="0"/>
                <w:sz w:val="28"/>
                <w:szCs w:val="28"/>
              </w:rPr>
            </w:pPr>
            <w:r>
              <w:rPr>
                <w:rFonts w:hint="eastAsia" w:ascii="方正仿宋_GBK" w:hAnsi="宋体" w:eastAsia="方正仿宋_GBK" w:cs="宋体"/>
                <w:b/>
                <w:bCs w:val="0"/>
                <w:kern w:val="0"/>
                <w:sz w:val="28"/>
                <w:szCs w:val="28"/>
              </w:rPr>
              <w:t>（万元）</w:t>
            </w:r>
          </w:p>
        </w:tc>
        <w:tc>
          <w:tcPr>
            <w:tcW w:w="1695" w:type="dxa"/>
            <w:vAlign w:val="center"/>
          </w:tcPr>
          <w:p>
            <w:pPr>
              <w:pStyle w:val="6"/>
              <w:pageBreakBefore w:val="0"/>
              <w:kinsoku/>
              <w:wordWrap/>
              <w:overflowPunct/>
              <w:topLinePunct w:val="0"/>
              <w:autoSpaceDE/>
              <w:autoSpaceDN/>
              <w:bidi w:val="0"/>
              <w:spacing w:line="360" w:lineRule="auto"/>
              <w:ind w:left="0"/>
              <w:jc w:val="center"/>
              <w:textAlignment w:val="auto"/>
              <w:outlineLvl w:val="0"/>
              <w:rPr>
                <w:rFonts w:ascii="仿宋" w:hAnsi="仿宋" w:eastAsia="仿宋"/>
                <w:b/>
                <w:bCs w:val="0"/>
                <w:sz w:val="28"/>
                <w:szCs w:val="28"/>
              </w:rPr>
            </w:pPr>
            <w:r>
              <w:rPr>
                <w:rFonts w:hint="eastAsia" w:ascii="方正仿宋_GBK" w:hAnsi="宋体" w:eastAsia="方正仿宋_GBK" w:cs="宋体"/>
                <w:b/>
                <w:bCs w:val="0"/>
                <w:kern w:val="0"/>
                <w:sz w:val="28"/>
                <w:szCs w:val="28"/>
              </w:rPr>
              <w:t>成交供应商数量（名）</w:t>
            </w:r>
          </w:p>
        </w:tc>
        <w:tc>
          <w:tcPr>
            <w:tcW w:w="1020" w:type="dxa"/>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ascii="仿宋" w:hAnsi="仿宋" w:eastAsia="仿宋"/>
                <w:b/>
                <w:bCs w:val="0"/>
                <w:sz w:val="28"/>
                <w:szCs w:val="28"/>
              </w:rPr>
            </w:pPr>
            <w:r>
              <w:rPr>
                <w:rFonts w:hint="eastAsia" w:ascii="仿宋" w:hAnsi="仿宋" w:eastAsia="仿宋" w:cs="仿宋"/>
                <w:b/>
                <w:bCs w:val="0"/>
                <w:sz w:val="28"/>
                <w:szCs w:val="28"/>
                <w:lang w:val="en-US" w:eastAsia="zh-CN"/>
              </w:rPr>
              <w:t>要求</w:t>
            </w:r>
          </w:p>
        </w:tc>
        <w:tc>
          <w:tcPr>
            <w:tcW w:w="1292" w:type="dxa"/>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b/>
                <w:bCs w:val="0"/>
                <w:sz w:val="28"/>
                <w:szCs w:val="28"/>
              </w:rPr>
            </w:pPr>
            <w:r>
              <w:rPr>
                <w:rFonts w:hint="eastAsia" w:ascii="仿宋" w:hAnsi="仿宋" w:eastAsia="仿宋" w:cs="仿宋"/>
                <w:b/>
                <w:bCs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2721" w:type="dxa"/>
            <w:vAlign w:val="center"/>
          </w:tcPr>
          <w:p>
            <w:pPr>
              <w:pStyle w:val="5"/>
              <w:pageBreakBefore w:val="0"/>
              <w:kinsoku/>
              <w:wordWrap/>
              <w:overflowPunct/>
              <w:topLinePunct w:val="0"/>
              <w:autoSpaceDE/>
              <w:autoSpaceDN/>
              <w:bidi w:val="0"/>
              <w:spacing w:line="360" w:lineRule="auto"/>
              <w:ind w:firstLine="0"/>
              <w:jc w:val="center"/>
              <w:textAlignment w:val="auto"/>
              <w:outlineLvl w:val="0"/>
              <w:rPr>
                <w:rFonts w:hint="eastAsia" w:ascii="仿宋" w:hAnsi="仿宋" w:eastAsia="仿宋"/>
                <w:bCs/>
                <w:sz w:val="28"/>
                <w:szCs w:val="28"/>
                <w:lang w:eastAsia="zh-CN"/>
              </w:rPr>
            </w:pPr>
            <w:r>
              <w:rPr>
                <w:rFonts w:hint="eastAsia" w:ascii="仿宋" w:hAnsi="仿宋" w:eastAsia="仿宋" w:cs="仿宋"/>
                <w:sz w:val="28"/>
                <w:szCs w:val="28"/>
              </w:rPr>
              <w:t>校区扩建工程—</w:t>
            </w:r>
            <w:r>
              <w:rPr>
                <w:rFonts w:hint="eastAsia" w:ascii="仿宋" w:hAnsi="仿宋" w:eastAsia="仿宋" w:cs="仿宋"/>
                <w:sz w:val="28"/>
                <w:szCs w:val="28"/>
                <w:lang w:eastAsia="zh-CN"/>
              </w:rPr>
              <w:t>重庆市养老产业人才培养公共实训基地、教学实训楼工程机械钻孔桩超前钻探</w:t>
            </w:r>
          </w:p>
        </w:tc>
        <w:tc>
          <w:tcPr>
            <w:tcW w:w="1528" w:type="dxa"/>
            <w:vAlign w:val="center"/>
          </w:tcPr>
          <w:p>
            <w:pPr>
              <w:pStyle w:val="6"/>
              <w:pageBreakBefore w:val="0"/>
              <w:kinsoku/>
              <w:wordWrap/>
              <w:overflowPunct/>
              <w:topLinePunct w:val="0"/>
              <w:autoSpaceDE/>
              <w:autoSpaceDN/>
              <w:bidi w:val="0"/>
              <w:spacing w:line="360" w:lineRule="auto"/>
              <w:ind w:left="0"/>
              <w:jc w:val="center"/>
              <w:textAlignment w:val="auto"/>
              <w:outlineLvl w:val="0"/>
              <w:rPr>
                <w:rFonts w:hint="eastAsia" w:ascii="仿宋" w:hAnsi="仿宋" w:eastAsia="仿宋"/>
                <w:bCs/>
                <w:sz w:val="28"/>
                <w:szCs w:val="28"/>
                <w:lang w:val="en-US" w:eastAsia="zh-CN"/>
              </w:rPr>
            </w:pPr>
            <w:r>
              <w:rPr>
                <w:rFonts w:hint="eastAsia" w:ascii="仿宋" w:hAnsi="仿宋" w:eastAsia="仿宋" w:cs="仿宋"/>
                <w:color w:val="002060"/>
                <w:sz w:val="28"/>
                <w:szCs w:val="28"/>
                <w:lang w:val="en-US" w:eastAsia="zh-CN"/>
              </w:rPr>
              <w:t>9.5</w:t>
            </w:r>
          </w:p>
        </w:tc>
        <w:tc>
          <w:tcPr>
            <w:tcW w:w="1695" w:type="dxa"/>
            <w:vAlign w:val="center"/>
          </w:tcPr>
          <w:p>
            <w:pPr>
              <w:pStyle w:val="6"/>
              <w:pageBreakBefore w:val="0"/>
              <w:kinsoku/>
              <w:wordWrap/>
              <w:overflowPunct/>
              <w:topLinePunct w:val="0"/>
              <w:autoSpaceDE/>
              <w:autoSpaceDN/>
              <w:bidi w:val="0"/>
              <w:spacing w:line="360" w:lineRule="auto"/>
              <w:ind w:left="0"/>
              <w:jc w:val="center"/>
              <w:textAlignment w:val="auto"/>
              <w:outlineLvl w:val="0"/>
              <w:rPr>
                <w:rFonts w:ascii="仿宋" w:hAnsi="仿宋" w:eastAsia="仿宋"/>
                <w:bCs/>
                <w:sz w:val="28"/>
                <w:szCs w:val="28"/>
              </w:rPr>
            </w:pPr>
            <w:r>
              <w:rPr>
                <w:rFonts w:hint="eastAsia" w:ascii="仿宋" w:hAnsi="仿宋" w:eastAsia="仿宋"/>
                <w:bCs/>
                <w:sz w:val="28"/>
                <w:szCs w:val="28"/>
              </w:rPr>
              <w:t>1</w:t>
            </w:r>
          </w:p>
        </w:tc>
        <w:tc>
          <w:tcPr>
            <w:tcW w:w="1020" w:type="dxa"/>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ascii="仿宋" w:hAnsi="仿宋" w:eastAsia="仿宋"/>
                <w:bCs/>
                <w:sz w:val="28"/>
                <w:szCs w:val="28"/>
              </w:rPr>
            </w:pPr>
            <w:r>
              <w:rPr>
                <w:rFonts w:hint="eastAsia" w:ascii="仿宋" w:hAnsi="仿宋" w:eastAsia="仿宋" w:cs="仿宋"/>
                <w:color w:val="000000" w:themeColor="text1"/>
                <w:sz w:val="28"/>
                <w:szCs w:val="28"/>
                <w:lang w:eastAsia="zh-CN"/>
              </w:rPr>
              <w:t>提供超前钻探报告</w:t>
            </w:r>
          </w:p>
        </w:tc>
        <w:tc>
          <w:tcPr>
            <w:tcW w:w="1292" w:type="dxa"/>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ascii="仿宋" w:hAnsi="仿宋" w:eastAsia="仿宋"/>
                <w:bCs/>
                <w:sz w:val="28"/>
                <w:szCs w:val="28"/>
              </w:rPr>
            </w:pPr>
            <w:r>
              <w:rPr>
                <w:rFonts w:hint="eastAsia" w:ascii="仿宋" w:hAnsi="仿宋" w:eastAsia="仿宋" w:cs="仿宋"/>
                <w:color w:val="000000" w:themeColor="text1"/>
                <w:sz w:val="28"/>
                <w:szCs w:val="28"/>
                <w:lang w:eastAsia="zh-CN"/>
              </w:rPr>
              <w:t>附电子图和地勘报告</w:t>
            </w:r>
          </w:p>
        </w:tc>
      </w:tr>
    </w:tbl>
    <w:p>
      <w:pPr>
        <w:pStyle w:val="4"/>
        <w:pageBreakBefore w:val="0"/>
        <w:kinsoku/>
        <w:wordWrap/>
        <w:overflowPunct/>
        <w:topLinePunct w:val="0"/>
        <w:autoSpaceDE/>
        <w:autoSpaceDN/>
        <w:bidi w:val="0"/>
        <w:spacing w:line="360" w:lineRule="auto"/>
        <w:textAlignment w:val="auto"/>
        <w:rPr>
          <w:rFonts w:ascii="方正仿宋_GBK" w:eastAsia="方正仿宋_GBK"/>
          <w:sz w:val="28"/>
          <w:szCs w:val="28"/>
        </w:rPr>
      </w:pPr>
      <w:bookmarkStart w:id="15" w:name="_Toc16070"/>
      <w:bookmarkStart w:id="16" w:name="_Toc31587_WPSOffice_Level2"/>
      <w:r>
        <w:rPr>
          <w:rFonts w:hint="eastAsia" w:ascii="方正仿宋_GBK" w:eastAsia="方正仿宋_GBK"/>
          <w:sz w:val="28"/>
          <w:szCs w:val="28"/>
        </w:rPr>
        <w:t>二、资金来源</w:t>
      </w:r>
      <w:bookmarkEnd w:id="15"/>
      <w:bookmarkEnd w:id="16"/>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lang w:eastAsia="zh-CN"/>
        </w:rPr>
        <w:t>财政性</w:t>
      </w:r>
      <w:r>
        <w:rPr>
          <w:rFonts w:hint="eastAsia" w:ascii="方正仿宋_GBK" w:hAnsi="宋体" w:eastAsia="方正仿宋_GBK"/>
          <w:sz w:val="28"/>
          <w:szCs w:val="28"/>
        </w:rPr>
        <w:t>资金。</w:t>
      </w:r>
    </w:p>
    <w:p>
      <w:pPr>
        <w:pStyle w:val="4"/>
        <w:pageBreakBefore w:val="0"/>
        <w:kinsoku/>
        <w:wordWrap/>
        <w:overflowPunct/>
        <w:topLinePunct w:val="0"/>
        <w:autoSpaceDE/>
        <w:autoSpaceDN/>
        <w:bidi w:val="0"/>
        <w:spacing w:line="360" w:lineRule="auto"/>
        <w:textAlignment w:val="auto"/>
        <w:rPr>
          <w:rFonts w:ascii="方正仿宋_GBK" w:eastAsia="方正仿宋_GBK"/>
          <w:sz w:val="28"/>
          <w:szCs w:val="28"/>
        </w:rPr>
      </w:pPr>
      <w:bookmarkStart w:id="17" w:name="_Toc32234"/>
      <w:bookmarkStart w:id="18" w:name="_Toc6734_WPSOffice_Level2"/>
      <w:r>
        <w:rPr>
          <w:rFonts w:hint="eastAsia" w:ascii="方正仿宋_GBK" w:eastAsia="方正仿宋_GBK"/>
          <w:sz w:val="28"/>
          <w:szCs w:val="28"/>
        </w:rPr>
        <w:t>三、谈判资格</w:t>
      </w:r>
      <w:bookmarkEnd w:id="17"/>
      <w:bookmarkEnd w:id="18"/>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lang w:eastAsia="zh-CN"/>
        </w:rPr>
        <w:t>投标</w:t>
      </w:r>
      <w:r>
        <w:rPr>
          <w:rFonts w:hint="eastAsia" w:ascii="方正仿宋_GBK" w:hAnsi="宋体" w:eastAsia="方正仿宋_GBK"/>
          <w:sz w:val="28"/>
          <w:szCs w:val="28"/>
        </w:rPr>
        <w:t>供应商是指向</w:t>
      </w:r>
      <w:r>
        <w:rPr>
          <w:rFonts w:hint="eastAsia" w:ascii="方正仿宋_GBK" w:hAnsi="宋体" w:eastAsia="方正仿宋_GBK"/>
          <w:sz w:val="28"/>
          <w:szCs w:val="28"/>
          <w:lang w:eastAsia="zh-CN"/>
        </w:rPr>
        <w:t>招标</w:t>
      </w:r>
      <w:r>
        <w:rPr>
          <w:rFonts w:hint="eastAsia" w:ascii="方正仿宋_GBK" w:hAnsi="宋体" w:eastAsia="方正仿宋_GBK"/>
          <w:sz w:val="28"/>
          <w:szCs w:val="28"/>
        </w:rPr>
        <w:t>人提供货物、工程或者服务的法人、其他组织或者自然人。以下简称供应商。合格的供应商应首先符合政府采购法第二十二条规定的基本条件，同时符合根据该项目特殊要求设置的特定资格条件。</w:t>
      </w:r>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rPr>
        <w:t>（一）具有独立承担民事责任的能力；</w:t>
      </w:r>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rPr>
        <w:t>（二）具有良好的商业信誉和健全的财务会计制度；</w:t>
      </w:r>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rPr>
        <w:t>（三）具有履行合同所必需的设备和专业技术能力；</w:t>
      </w:r>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rPr>
        <w:t>（四）有依法缴纳税收和社会保障资金的良好记录；</w:t>
      </w:r>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rPr>
        <w:t>（五）参加政府采购活动前三年内，在经营活动中没有重大违法记录；</w:t>
      </w:r>
    </w:p>
    <w:p>
      <w:pPr>
        <w:pageBreakBefore w:val="0"/>
        <w:kinsoku/>
        <w:wordWrap/>
        <w:overflowPunct/>
        <w:topLinePunct w:val="0"/>
        <w:autoSpaceDE/>
        <w:autoSpaceDN/>
        <w:bidi w:val="0"/>
        <w:spacing w:line="360" w:lineRule="auto"/>
        <w:ind w:firstLine="560" w:firstLineChars="200"/>
        <w:textAlignment w:val="auto"/>
        <w:rPr>
          <w:rFonts w:hint="eastAsia" w:ascii="方正仿宋_GBK" w:hAnsi="宋体" w:eastAsia="方正仿宋_GBK"/>
          <w:sz w:val="28"/>
          <w:szCs w:val="28"/>
        </w:rPr>
      </w:pPr>
      <w:r>
        <w:rPr>
          <w:rFonts w:hint="eastAsia" w:ascii="方正仿宋_GBK" w:hAnsi="宋体" w:eastAsia="方正仿宋_GBK"/>
          <w:sz w:val="28"/>
          <w:szCs w:val="28"/>
        </w:rPr>
        <w:t>（六）法律、行政法规规定的其他条件。</w:t>
      </w:r>
    </w:p>
    <w:p>
      <w:pPr>
        <w:pageBreakBefore w:val="0"/>
        <w:kinsoku/>
        <w:wordWrap/>
        <w:overflowPunct/>
        <w:topLinePunct w:val="0"/>
        <w:autoSpaceDE/>
        <w:autoSpaceDN/>
        <w:bidi w:val="0"/>
        <w:spacing w:line="360" w:lineRule="auto"/>
        <w:ind w:firstLine="560" w:firstLineChars="200"/>
        <w:textAlignment w:val="auto"/>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（七）特定资格条件：具有工程勘察专业类岩土工程（勘察）甲级资质；</w:t>
      </w:r>
      <w:r>
        <w:rPr>
          <w:rFonts w:hint="eastAsia" w:ascii="仿宋" w:hAnsi="仿宋" w:eastAsia="仿宋" w:cs="仿宋"/>
          <w:color w:val="000000"/>
          <w:sz w:val="28"/>
          <w:szCs w:val="28"/>
          <w:lang w:eastAsia="zh-CN"/>
        </w:rPr>
        <w:t>提供至少一份近三年来工程检测业绩合同；须提交复印件加盖单位公章。</w:t>
      </w:r>
    </w:p>
    <w:p>
      <w:pPr>
        <w:pageBreakBefore w:val="0"/>
        <w:kinsoku/>
        <w:wordWrap/>
        <w:overflowPunct/>
        <w:topLinePunct w:val="0"/>
        <w:autoSpaceDE/>
        <w:autoSpaceDN/>
        <w:bidi w:val="0"/>
        <w:spacing w:line="360" w:lineRule="auto"/>
        <w:ind w:firstLine="560" w:firstLineChars="200"/>
        <w:textAlignment w:val="auto"/>
        <w:rPr>
          <w:rFonts w:hint="eastAsia" w:ascii="方正仿宋_GBK" w:hAnsi="宋体" w:eastAsia="方正仿宋_GBK"/>
          <w:sz w:val="28"/>
          <w:szCs w:val="28"/>
          <w:lang w:val="en-US" w:eastAsia="zh-CN"/>
        </w:rPr>
      </w:pPr>
      <w:r>
        <w:rPr>
          <w:rFonts w:hint="eastAsia" w:ascii="仿宋" w:hAnsi="仿宋" w:eastAsia="仿宋" w:cs="仿宋"/>
          <w:color w:val="000000"/>
          <w:sz w:val="28"/>
          <w:szCs w:val="28"/>
        </w:rPr>
        <w:t>上述2、3、4条，投标单位可用诚信声明代替（参考格式附后）。</w:t>
      </w:r>
    </w:p>
    <w:p>
      <w:pPr>
        <w:pStyle w:val="4"/>
        <w:pageBreakBefore w:val="0"/>
        <w:kinsoku/>
        <w:wordWrap/>
        <w:overflowPunct/>
        <w:topLinePunct w:val="0"/>
        <w:autoSpaceDE/>
        <w:autoSpaceDN/>
        <w:bidi w:val="0"/>
        <w:spacing w:line="360" w:lineRule="auto"/>
        <w:textAlignment w:val="auto"/>
        <w:rPr>
          <w:rFonts w:hint="eastAsia" w:ascii="方正仿宋_GBK" w:eastAsia="方正仿宋_GBK"/>
          <w:sz w:val="28"/>
          <w:szCs w:val="28"/>
          <w:lang w:eastAsia="zh-CN"/>
        </w:rPr>
      </w:pPr>
      <w:bookmarkStart w:id="19" w:name="_Toc32155"/>
      <w:bookmarkStart w:id="20" w:name="_Toc22710_WPSOffice_Level2"/>
      <w:r>
        <w:rPr>
          <w:rFonts w:hint="eastAsia" w:ascii="方正仿宋_GBK" w:eastAsia="方正仿宋_GBK"/>
          <w:sz w:val="28"/>
          <w:szCs w:val="28"/>
        </w:rPr>
        <w:t>四、</w:t>
      </w:r>
      <w:r>
        <w:rPr>
          <w:rFonts w:hint="eastAsia" w:ascii="方正仿宋_GBK" w:eastAsia="方正仿宋_GBK"/>
          <w:sz w:val="28"/>
          <w:szCs w:val="28"/>
          <w:lang w:eastAsia="zh-CN"/>
        </w:rPr>
        <w:t>询价</w:t>
      </w:r>
      <w:r>
        <w:rPr>
          <w:rFonts w:hint="eastAsia" w:ascii="方正仿宋_GBK" w:eastAsia="方正仿宋_GBK"/>
          <w:sz w:val="28"/>
          <w:szCs w:val="28"/>
        </w:rPr>
        <w:t>有关</w:t>
      </w:r>
      <w:bookmarkEnd w:id="14"/>
      <w:bookmarkEnd w:id="19"/>
      <w:bookmarkEnd w:id="20"/>
      <w:r>
        <w:rPr>
          <w:rFonts w:hint="eastAsia" w:ascii="方正仿宋_GBK" w:eastAsia="方正仿宋_GBK"/>
          <w:sz w:val="28"/>
          <w:szCs w:val="28"/>
          <w:lang w:eastAsia="zh-CN"/>
        </w:rPr>
        <w:t>说明</w:t>
      </w:r>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b w:val="0"/>
          <w:bCs w:val="0"/>
          <w:sz w:val="28"/>
          <w:szCs w:val="28"/>
        </w:rPr>
        <w:t>（一）</w:t>
      </w:r>
      <w:r>
        <w:rPr>
          <w:rFonts w:hint="eastAsia" w:ascii="方正仿宋_GBK" w:hAnsi="宋体" w:eastAsia="方正仿宋_GBK"/>
          <w:sz w:val="28"/>
          <w:szCs w:val="28"/>
        </w:rPr>
        <w:t>凡有意参加谈判的供应商，请于公告发布之日（2018年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21</w:t>
      </w:r>
      <w:r>
        <w:rPr>
          <w:rFonts w:hint="eastAsia" w:ascii="方正仿宋_GBK" w:hAnsi="宋体" w:eastAsia="方正仿宋_GBK"/>
          <w:sz w:val="28"/>
          <w:szCs w:val="28"/>
        </w:rPr>
        <w:t>日）起至提交首次响应文件截止时间之前，自行在</w:t>
      </w:r>
      <w:r>
        <w:rPr>
          <w:rFonts w:hint="eastAsia" w:ascii="方正仿宋_GBK" w:hAnsi="方正仿宋_GBK" w:eastAsia="方正仿宋_GBK" w:cs="方正仿宋_GBK"/>
          <w:sz w:val="28"/>
          <w:szCs w:val="28"/>
        </w:rPr>
        <w:t>重庆城市管理职业学院校园网（http://www.cswu.cn/zbzx/）</w:t>
      </w:r>
      <w:r>
        <w:rPr>
          <w:rFonts w:hint="eastAsia" w:ascii="方正仿宋_GBK" w:hAnsi="宋体" w:eastAsia="方正仿宋_GBK"/>
          <w:sz w:val="28"/>
          <w:szCs w:val="28"/>
        </w:rPr>
        <w:t>上下载本项目竞争性谈判文件以及图纸、补遗等谈判前公布的所有项目资料，无论供应商下载与否，均视为已知晓所有谈判实质性要求内容。</w:t>
      </w:r>
    </w:p>
    <w:p>
      <w:pPr>
        <w:pageBreakBefore w:val="0"/>
        <w:kinsoku/>
        <w:wordWrap/>
        <w:overflowPunct/>
        <w:topLinePunct w:val="0"/>
        <w:autoSpaceDE/>
        <w:autoSpaceDN/>
        <w:bidi w:val="0"/>
        <w:snapToGrid w:val="0"/>
        <w:spacing w:line="360" w:lineRule="auto"/>
        <w:ind w:firstLine="560" w:firstLineChars="200"/>
        <w:textAlignment w:val="auto"/>
        <w:rPr>
          <w:rFonts w:ascii="方正仿宋_GBK" w:hAnsi="宋体" w:eastAsia="方正仿宋_GBK"/>
          <w:sz w:val="28"/>
          <w:szCs w:val="28"/>
        </w:rPr>
      </w:pPr>
      <w:r>
        <w:rPr>
          <w:rFonts w:hint="eastAsia" w:ascii="方正仿宋_GBK" w:hAnsi="宋体" w:eastAsia="方正仿宋_GBK"/>
          <w:sz w:val="28"/>
          <w:szCs w:val="28"/>
        </w:rPr>
        <w:t>（</w:t>
      </w:r>
      <w:r>
        <w:rPr>
          <w:rFonts w:hint="eastAsia" w:ascii="方正仿宋_GBK" w:hAnsi="宋体" w:eastAsia="方正仿宋_GBK"/>
          <w:sz w:val="28"/>
          <w:szCs w:val="28"/>
          <w:lang w:eastAsia="zh-CN"/>
        </w:rPr>
        <w:t>二</w:t>
      </w:r>
      <w:r>
        <w:rPr>
          <w:rFonts w:hint="eastAsia" w:ascii="方正仿宋_GBK" w:hAnsi="宋体" w:eastAsia="方正仿宋_GBK"/>
          <w:sz w:val="28"/>
          <w:szCs w:val="28"/>
        </w:rPr>
        <w:t>）</w:t>
      </w:r>
      <w:r>
        <w:rPr>
          <w:rFonts w:hint="eastAsia" w:ascii="方正仿宋_GBK" w:hAnsi="宋体" w:eastAsia="方正仿宋_GBK"/>
          <w:sz w:val="28"/>
          <w:szCs w:val="28"/>
          <w:lang w:eastAsia="zh-CN"/>
        </w:rPr>
        <w:t>报名费（含评审费、谈判</w:t>
      </w:r>
      <w:r>
        <w:rPr>
          <w:rFonts w:hint="eastAsia" w:ascii="方正仿宋_GBK" w:hAnsi="宋体" w:eastAsia="方正仿宋_GBK"/>
          <w:sz w:val="28"/>
          <w:szCs w:val="28"/>
        </w:rPr>
        <w:t>文件</w:t>
      </w:r>
      <w:r>
        <w:rPr>
          <w:rFonts w:hint="eastAsia" w:ascii="方正仿宋_GBK" w:hAnsi="宋体" w:eastAsia="方正仿宋_GBK"/>
          <w:sz w:val="28"/>
          <w:szCs w:val="28"/>
          <w:lang w:eastAsia="zh-CN"/>
        </w:rPr>
        <w:t>制作费）</w:t>
      </w:r>
      <w:r>
        <w:rPr>
          <w:rFonts w:hint="eastAsia" w:ascii="方正仿宋_GBK" w:hAnsi="宋体" w:eastAsia="方正仿宋_GBK"/>
          <w:sz w:val="28"/>
          <w:szCs w:val="28"/>
        </w:rPr>
        <w:t>售后不退</w:t>
      </w:r>
      <w:r>
        <w:rPr>
          <w:rFonts w:hint="eastAsia" w:ascii="方正仿宋_GBK" w:hAnsi="宋体" w:eastAsia="方正仿宋_GBK"/>
          <w:sz w:val="28"/>
          <w:szCs w:val="28"/>
          <w:lang w:eastAsia="zh-CN"/>
        </w:rPr>
        <w:t>。</w:t>
      </w:r>
    </w:p>
    <w:p>
      <w:pPr>
        <w:pStyle w:val="11"/>
        <w:pageBreakBefore w:val="0"/>
        <w:pBdr>
          <w:bottom w:val="none" w:color="auto" w:sz="0" w:space="0"/>
        </w:pBdr>
        <w:tabs>
          <w:tab w:val="left" w:pos="600"/>
        </w:tabs>
        <w:kinsoku/>
        <w:wordWrap/>
        <w:overflowPunct/>
        <w:topLinePunct w:val="0"/>
        <w:autoSpaceDE/>
        <w:autoSpaceDN/>
        <w:bidi w:val="0"/>
        <w:spacing w:line="360" w:lineRule="auto"/>
        <w:ind w:firstLine="560" w:firstLineChars="200"/>
        <w:contextualSpacing/>
        <w:jc w:val="left"/>
        <w:textAlignment w:val="auto"/>
        <w:rPr>
          <w:rFonts w:ascii="方正仿宋_GBK" w:hAnsi="宋体" w:eastAsia="方正仿宋_GBK"/>
          <w:sz w:val="28"/>
          <w:szCs w:val="28"/>
        </w:rPr>
      </w:pPr>
      <w:r>
        <w:rPr>
          <w:rFonts w:hint="eastAsia" w:ascii="方正仿宋_GBK" w:hAnsi="宋体" w:eastAsia="方正仿宋_GBK"/>
          <w:sz w:val="28"/>
          <w:szCs w:val="28"/>
        </w:rPr>
        <w:t>（</w:t>
      </w:r>
      <w:r>
        <w:rPr>
          <w:rFonts w:hint="eastAsia" w:ascii="方正仿宋_GBK" w:hAnsi="宋体" w:eastAsia="方正仿宋_GBK"/>
          <w:sz w:val="28"/>
          <w:szCs w:val="28"/>
          <w:lang w:eastAsia="zh-CN"/>
        </w:rPr>
        <w:t>三</w:t>
      </w:r>
      <w:r>
        <w:rPr>
          <w:rFonts w:hint="eastAsia" w:ascii="方正仿宋_GBK" w:hAnsi="宋体" w:eastAsia="方正仿宋_GBK"/>
          <w:sz w:val="28"/>
          <w:szCs w:val="28"/>
        </w:rPr>
        <w:t>）报名提交资料</w:t>
      </w:r>
    </w:p>
    <w:p>
      <w:pPr>
        <w:pStyle w:val="11"/>
        <w:pageBreakBefore w:val="0"/>
        <w:pBdr>
          <w:bottom w:val="none" w:color="auto" w:sz="0" w:space="0"/>
        </w:pBdr>
        <w:tabs>
          <w:tab w:val="left" w:pos="600"/>
        </w:tabs>
        <w:kinsoku/>
        <w:wordWrap/>
        <w:overflowPunct/>
        <w:topLinePunct w:val="0"/>
        <w:autoSpaceDE/>
        <w:autoSpaceDN/>
        <w:bidi w:val="0"/>
        <w:spacing w:line="360" w:lineRule="auto"/>
        <w:ind w:firstLine="840" w:firstLineChars="300"/>
        <w:contextualSpacing/>
        <w:jc w:val="left"/>
        <w:textAlignment w:val="auto"/>
        <w:rPr>
          <w:rFonts w:ascii="方正仿宋_GBK" w:hAnsi="宋体" w:eastAsia="方正仿宋_GBK"/>
          <w:sz w:val="28"/>
          <w:szCs w:val="28"/>
        </w:rPr>
      </w:pPr>
      <w:r>
        <w:rPr>
          <w:rFonts w:hint="eastAsia" w:ascii="方正仿宋_GBK" w:hAnsi="宋体" w:eastAsia="方正仿宋_GBK"/>
          <w:sz w:val="28"/>
          <w:szCs w:val="28"/>
          <w:lang w:val="en-US" w:eastAsia="zh-CN"/>
        </w:rPr>
        <w:t xml:space="preserve">1. </w:t>
      </w:r>
      <w:r>
        <w:rPr>
          <w:rFonts w:hint="eastAsia" w:ascii="方正仿宋_GBK" w:hAnsi="宋体" w:eastAsia="方正仿宋_GBK"/>
          <w:sz w:val="28"/>
          <w:szCs w:val="28"/>
        </w:rPr>
        <w:t>供应商廉政诚信承诺书；</w:t>
      </w:r>
    </w:p>
    <w:p>
      <w:pPr>
        <w:pStyle w:val="11"/>
        <w:pageBreakBefore w:val="0"/>
        <w:pBdr>
          <w:bottom w:val="none" w:color="auto" w:sz="0" w:space="0"/>
        </w:pBdr>
        <w:tabs>
          <w:tab w:val="left" w:pos="600"/>
        </w:tabs>
        <w:kinsoku/>
        <w:wordWrap/>
        <w:overflowPunct/>
        <w:topLinePunct w:val="0"/>
        <w:autoSpaceDE/>
        <w:autoSpaceDN/>
        <w:bidi w:val="0"/>
        <w:spacing w:line="360" w:lineRule="auto"/>
        <w:ind w:firstLine="840" w:firstLineChars="300"/>
        <w:contextualSpacing/>
        <w:jc w:val="left"/>
        <w:textAlignment w:val="auto"/>
        <w:rPr>
          <w:rFonts w:ascii="方正仿宋_GBK" w:hAnsi="宋体" w:eastAsia="方正仿宋_GBK"/>
          <w:sz w:val="28"/>
          <w:szCs w:val="28"/>
        </w:rPr>
      </w:pPr>
      <w:r>
        <w:rPr>
          <w:rFonts w:hint="eastAsia" w:ascii="方正仿宋_GBK" w:hAnsi="宋体" w:eastAsia="方正仿宋_GBK"/>
          <w:sz w:val="28"/>
          <w:szCs w:val="28"/>
          <w:lang w:val="en-US" w:eastAsia="zh-CN"/>
        </w:rPr>
        <w:t xml:space="preserve">2. </w:t>
      </w:r>
      <w:r>
        <w:rPr>
          <w:rFonts w:hint="eastAsia" w:ascii="方正仿宋_GBK" w:hAnsi="宋体" w:eastAsia="方正仿宋_GBK"/>
          <w:sz w:val="28"/>
          <w:szCs w:val="28"/>
        </w:rPr>
        <w:t>投标文件；</w:t>
      </w:r>
    </w:p>
    <w:p>
      <w:pPr>
        <w:pStyle w:val="11"/>
        <w:pageBreakBefore w:val="0"/>
        <w:pBdr>
          <w:bottom w:val="none" w:color="auto" w:sz="0" w:space="0"/>
        </w:pBdr>
        <w:tabs>
          <w:tab w:val="left" w:pos="600"/>
        </w:tabs>
        <w:kinsoku/>
        <w:wordWrap/>
        <w:overflowPunct/>
        <w:topLinePunct w:val="0"/>
        <w:autoSpaceDE/>
        <w:autoSpaceDN/>
        <w:bidi w:val="0"/>
        <w:spacing w:line="360" w:lineRule="auto"/>
        <w:ind w:firstLine="840" w:firstLineChars="300"/>
        <w:contextualSpacing/>
        <w:jc w:val="left"/>
        <w:textAlignment w:val="auto"/>
        <w:rPr>
          <w:rFonts w:ascii="方正仿宋_GBK" w:hAnsi="宋体" w:eastAsia="方正仿宋_GBK"/>
          <w:sz w:val="28"/>
          <w:szCs w:val="28"/>
        </w:rPr>
      </w:pPr>
      <w:r>
        <w:rPr>
          <w:rFonts w:hint="eastAsia" w:ascii="方正仿宋_GBK" w:hAnsi="宋体" w:eastAsia="方正仿宋_GBK"/>
          <w:sz w:val="28"/>
          <w:szCs w:val="28"/>
          <w:lang w:val="en-US" w:eastAsia="zh-CN"/>
        </w:rPr>
        <w:t xml:space="preserve">3. </w:t>
      </w:r>
      <w:r>
        <w:rPr>
          <w:rFonts w:hint="eastAsia" w:ascii="方正仿宋_GBK" w:hAnsi="宋体" w:eastAsia="方正仿宋_GBK"/>
          <w:sz w:val="28"/>
          <w:szCs w:val="28"/>
          <w:lang w:eastAsia="zh-CN"/>
        </w:rPr>
        <w:t>缴纳了报名</w:t>
      </w:r>
      <w:r>
        <w:rPr>
          <w:rFonts w:hint="eastAsia" w:ascii="方正仿宋_GBK" w:hAnsi="宋体" w:eastAsia="方正仿宋_GBK"/>
          <w:sz w:val="28"/>
          <w:szCs w:val="28"/>
        </w:rPr>
        <w:t>费</w:t>
      </w:r>
      <w:r>
        <w:rPr>
          <w:rFonts w:hint="eastAsia" w:ascii="方正仿宋_GBK" w:hAnsi="宋体" w:eastAsia="方正仿宋_GBK"/>
          <w:sz w:val="28"/>
          <w:szCs w:val="28"/>
          <w:lang w:eastAsia="zh-CN"/>
        </w:rPr>
        <w:t>（开标前投标单位到办公楼财务处</w:t>
      </w:r>
      <w:r>
        <w:rPr>
          <w:rFonts w:hint="eastAsia" w:ascii="方正仿宋_GBK" w:hAnsi="宋体" w:eastAsia="方正仿宋_GBK"/>
          <w:sz w:val="28"/>
          <w:szCs w:val="28"/>
          <w:lang w:val="en-US" w:eastAsia="zh-CN"/>
        </w:rPr>
        <w:t>104室开具事业单位收费收据，投标时必须</w:t>
      </w:r>
      <w:r>
        <w:rPr>
          <w:rFonts w:hint="eastAsia" w:ascii="方正仿宋_GBK" w:hAnsi="宋体" w:eastAsia="方正仿宋_GBK"/>
          <w:sz w:val="28"/>
          <w:szCs w:val="28"/>
          <w:lang w:eastAsia="zh-CN"/>
        </w:rPr>
        <w:t>出示收据）</w:t>
      </w:r>
      <w:r>
        <w:rPr>
          <w:rFonts w:hint="eastAsia" w:ascii="方正仿宋_GBK" w:hAnsi="宋体" w:eastAsia="方正仿宋_GBK"/>
          <w:sz w:val="28"/>
          <w:szCs w:val="28"/>
        </w:rPr>
        <w:t>。</w:t>
      </w:r>
    </w:p>
    <w:p>
      <w:pPr>
        <w:pageBreakBefore w:val="0"/>
        <w:kinsoku/>
        <w:wordWrap/>
        <w:overflowPunct/>
        <w:topLinePunct w:val="0"/>
        <w:autoSpaceDE/>
        <w:autoSpaceDN/>
        <w:bidi w:val="0"/>
        <w:snapToGrid w:val="0"/>
        <w:spacing w:line="360" w:lineRule="auto"/>
        <w:ind w:firstLine="560" w:firstLineChars="200"/>
        <w:textAlignment w:val="auto"/>
        <w:rPr>
          <w:rFonts w:ascii="黑体" w:hAnsi="宋体" w:eastAsia="黑体"/>
          <w:b/>
          <w:sz w:val="28"/>
          <w:szCs w:val="28"/>
          <w:highlight w:val="none"/>
        </w:rPr>
      </w:pPr>
      <w:r>
        <w:rPr>
          <w:rFonts w:hint="eastAsia" w:ascii="方正仿宋_GBK" w:hAnsi="宋体" w:eastAsia="方正仿宋_GBK"/>
          <w:sz w:val="28"/>
          <w:szCs w:val="28"/>
        </w:rPr>
        <w:t>（</w:t>
      </w:r>
      <w:r>
        <w:rPr>
          <w:rFonts w:hint="eastAsia" w:ascii="方正仿宋_GBK" w:hAnsi="宋体" w:eastAsia="方正仿宋_GBK"/>
          <w:sz w:val="28"/>
          <w:szCs w:val="28"/>
          <w:lang w:eastAsia="zh-CN"/>
        </w:rPr>
        <w:t>四</w:t>
      </w:r>
      <w:r>
        <w:rPr>
          <w:rFonts w:hint="eastAsia" w:ascii="方正仿宋_GBK" w:hAnsi="宋体" w:eastAsia="方正仿宋_GBK"/>
          <w:sz w:val="28"/>
          <w:szCs w:val="28"/>
        </w:rPr>
        <w:t>）</w:t>
      </w:r>
      <w:r>
        <w:rPr>
          <w:rFonts w:hint="eastAsia" w:ascii="方正仿宋_GBK" w:hAnsi="宋体" w:eastAsia="方正仿宋_GBK"/>
          <w:sz w:val="28"/>
          <w:szCs w:val="28"/>
          <w:lang w:eastAsia="zh-CN"/>
        </w:rPr>
        <w:t>谈判</w:t>
      </w:r>
      <w:r>
        <w:rPr>
          <w:rFonts w:hint="eastAsia" w:ascii="方正仿宋_GBK" w:hAnsi="宋体" w:eastAsia="方正仿宋_GBK"/>
          <w:sz w:val="28"/>
          <w:szCs w:val="28"/>
        </w:rPr>
        <w:t>地点：</w:t>
      </w:r>
      <w:r>
        <w:rPr>
          <w:rFonts w:hint="eastAsia" w:ascii="仿宋" w:hAnsi="仿宋" w:eastAsia="仿宋" w:cs="仿宋"/>
          <w:b w:val="0"/>
          <w:bCs/>
          <w:sz w:val="28"/>
          <w:szCs w:val="28"/>
          <w:highlight w:val="none"/>
        </w:rPr>
        <w:t>重庆城市管理职业学院</w:t>
      </w:r>
      <w:r>
        <w:rPr>
          <w:rFonts w:hint="eastAsia" w:ascii="仿宋" w:hAnsi="仿宋" w:eastAsia="仿宋" w:cs="仿宋"/>
          <w:b w:val="0"/>
          <w:bCs/>
          <w:sz w:val="28"/>
          <w:szCs w:val="28"/>
          <w:highlight w:val="none"/>
          <w:lang w:eastAsia="zh-CN"/>
        </w:rPr>
        <w:t>图书馆西面二楼</w:t>
      </w:r>
      <w:r>
        <w:rPr>
          <w:rFonts w:hint="eastAsia" w:ascii="仿宋" w:hAnsi="仿宋" w:eastAsia="仿宋" w:cs="仿宋"/>
          <w:b w:val="0"/>
          <w:bCs/>
          <w:sz w:val="28"/>
          <w:szCs w:val="28"/>
          <w:highlight w:val="none"/>
          <w:lang w:val="en-US" w:eastAsia="zh-CN"/>
        </w:rPr>
        <w:t>1211</w:t>
      </w:r>
      <w:r>
        <w:rPr>
          <w:rFonts w:hint="eastAsia" w:ascii="仿宋" w:hAnsi="仿宋" w:eastAsia="仿宋" w:cs="仿宋"/>
          <w:b w:val="0"/>
          <w:bCs/>
          <w:sz w:val="28"/>
          <w:szCs w:val="28"/>
          <w:highlight w:val="none"/>
          <w:lang w:eastAsia="zh-CN"/>
        </w:rPr>
        <w:t>室</w:t>
      </w:r>
    </w:p>
    <w:p>
      <w:pPr>
        <w:pageBreakBefore w:val="0"/>
        <w:kinsoku/>
        <w:wordWrap/>
        <w:overflowPunct/>
        <w:topLinePunct w:val="0"/>
        <w:autoSpaceDE/>
        <w:autoSpaceDN/>
        <w:bidi w:val="0"/>
        <w:snapToGrid w:val="0"/>
        <w:spacing w:line="360" w:lineRule="auto"/>
        <w:ind w:firstLine="560" w:firstLineChars="200"/>
        <w:textAlignment w:val="auto"/>
        <w:rPr>
          <w:rFonts w:ascii="方正仿宋_GBK" w:hAnsi="宋体" w:eastAsia="方正仿宋_GBK"/>
          <w:sz w:val="28"/>
          <w:szCs w:val="28"/>
          <w:highlight w:val="none"/>
        </w:rPr>
      </w:pPr>
      <w:r>
        <w:rPr>
          <w:rFonts w:hint="eastAsia" w:ascii="方正仿宋_GBK" w:hAnsi="宋体" w:eastAsia="方正仿宋_GBK"/>
          <w:sz w:val="28"/>
          <w:szCs w:val="28"/>
        </w:rPr>
        <w:t>（</w:t>
      </w:r>
      <w:r>
        <w:rPr>
          <w:rFonts w:hint="eastAsia" w:ascii="方正仿宋_GBK" w:hAnsi="宋体" w:eastAsia="方正仿宋_GBK"/>
          <w:sz w:val="28"/>
          <w:szCs w:val="28"/>
          <w:lang w:eastAsia="zh-CN"/>
        </w:rPr>
        <w:t>五</w:t>
      </w:r>
      <w:r>
        <w:rPr>
          <w:rFonts w:hint="eastAsia" w:ascii="方正仿宋_GBK" w:hAnsi="宋体" w:eastAsia="方正仿宋_GBK"/>
          <w:sz w:val="28"/>
          <w:szCs w:val="28"/>
        </w:rPr>
        <w:t>）提交响应文件起止时间：</w:t>
      </w:r>
      <w:r>
        <w:rPr>
          <w:rFonts w:hint="eastAsia" w:ascii="方正仿宋_GBK" w:hAnsi="宋体" w:eastAsia="方正仿宋_GBK"/>
          <w:sz w:val="28"/>
          <w:szCs w:val="28"/>
          <w:highlight w:val="none"/>
        </w:rPr>
        <w:t>201</w:t>
      </w:r>
      <w:r>
        <w:rPr>
          <w:rFonts w:hint="eastAsia" w:ascii="方正仿宋_GBK" w:hAnsi="宋体" w:eastAsia="方正仿宋_GBK"/>
          <w:sz w:val="28"/>
          <w:szCs w:val="28"/>
          <w:highlight w:val="none"/>
          <w:lang w:val="en-US" w:eastAsia="zh-CN"/>
        </w:rPr>
        <w:t>8</w:t>
      </w:r>
      <w:r>
        <w:rPr>
          <w:rFonts w:hint="eastAsia" w:ascii="方正仿宋_GBK" w:hAnsi="宋体" w:eastAsia="方正仿宋_GBK"/>
          <w:sz w:val="28"/>
          <w:szCs w:val="28"/>
          <w:highlight w:val="none"/>
        </w:rPr>
        <w:t>年</w:t>
      </w:r>
      <w:r>
        <w:rPr>
          <w:rFonts w:hint="eastAsia" w:ascii="方正仿宋_GBK" w:hAnsi="宋体" w:eastAsia="方正仿宋_GBK"/>
          <w:sz w:val="28"/>
          <w:szCs w:val="28"/>
          <w:highlight w:val="none"/>
          <w:lang w:val="en-US" w:eastAsia="zh-CN"/>
        </w:rPr>
        <w:t>9</w:t>
      </w:r>
      <w:r>
        <w:rPr>
          <w:rFonts w:hint="eastAsia" w:ascii="方正仿宋_GBK" w:hAnsi="宋体" w:eastAsia="方正仿宋_GBK"/>
          <w:sz w:val="28"/>
          <w:szCs w:val="28"/>
          <w:highlight w:val="none"/>
        </w:rPr>
        <w:t>月</w:t>
      </w:r>
      <w:r>
        <w:rPr>
          <w:rFonts w:hint="eastAsia" w:ascii="方正仿宋_GBK" w:hAnsi="宋体" w:eastAsia="方正仿宋_GBK"/>
          <w:sz w:val="28"/>
          <w:szCs w:val="28"/>
          <w:highlight w:val="none"/>
          <w:lang w:val="en-US" w:eastAsia="zh-CN"/>
        </w:rPr>
        <w:t>28</w:t>
      </w:r>
      <w:r>
        <w:rPr>
          <w:rFonts w:hint="eastAsia" w:ascii="方正仿宋_GBK" w:hAnsi="宋体" w:eastAsia="方正仿宋_GBK"/>
          <w:sz w:val="28"/>
          <w:szCs w:val="28"/>
          <w:highlight w:val="none"/>
        </w:rPr>
        <w:t>日北京时间</w:t>
      </w:r>
      <w:r>
        <w:rPr>
          <w:rFonts w:hint="eastAsia" w:ascii="方正仿宋_GBK" w:hAnsi="宋体" w:eastAsia="方正仿宋_GBK"/>
          <w:sz w:val="28"/>
          <w:szCs w:val="28"/>
          <w:highlight w:val="none"/>
          <w:lang w:val="en-US" w:eastAsia="zh-CN"/>
        </w:rPr>
        <w:t>9</w:t>
      </w:r>
      <w:r>
        <w:rPr>
          <w:rFonts w:hint="eastAsia" w:ascii="方正仿宋_GBK" w:hAnsi="宋体" w:eastAsia="方正仿宋_GBK"/>
          <w:sz w:val="28"/>
          <w:szCs w:val="28"/>
          <w:highlight w:val="none"/>
        </w:rPr>
        <w:t>:00-</w:t>
      </w:r>
      <w:r>
        <w:rPr>
          <w:rFonts w:hint="eastAsia" w:ascii="方正仿宋_GBK" w:hAnsi="宋体" w:eastAsia="方正仿宋_GBK"/>
          <w:sz w:val="28"/>
          <w:szCs w:val="28"/>
          <w:highlight w:val="none"/>
          <w:lang w:val="en-US" w:eastAsia="zh-CN"/>
        </w:rPr>
        <w:t>9</w:t>
      </w:r>
      <w:r>
        <w:rPr>
          <w:rFonts w:hint="eastAsia" w:ascii="方正仿宋_GBK" w:hAnsi="宋体" w:eastAsia="方正仿宋_GBK"/>
          <w:sz w:val="28"/>
          <w:szCs w:val="28"/>
          <w:highlight w:val="none"/>
        </w:rPr>
        <w:t>:</w:t>
      </w:r>
      <w:r>
        <w:rPr>
          <w:rFonts w:hint="eastAsia" w:ascii="方正仿宋_GBK" w:hAnsi="宋体" w:eastAsia="方正仿宋_GBK"/>
          <w:sz w:val="28"/>
          <w:szCs w:val="28"/>
          <w:highlight w:val="none"/>
          <w:lang w:val="en-US" w:eastAsia="zh-CN"/>
        </w:rPr>
        <w:t>3</w:t>
      </w:r>
      <w:r>
        <w:rPr>
          <w:rFonts w:hint="eastAsia" w:ascii="方正仿宋_GBK" w:hAnsi="宋体" w:eastAsia="方正仿宋_GBK"/>
          <w:sz w:val="28"/>
          <w:szCs w:val="28"/>
          <w:highlight w:val="none"/>
        </w:rPr>
        <w:t>0</w:t>
      </w:r>
    </w:p>
    <w:p>
      <w:pPr>
        <w:pageBreakBefore w:val="0"/>
        <w:kinsoku/>
        <w:wordWrap/>
        <w:overflowPunct/>
        <w:topLinePunct w:val="0"/>
        <w:autoSpaceDE/>
        <w:autoSpaceDN/>
        <w:bidi w:val="0"/>
        <w:spacing w:line="360" w:lineRule="auto"/>
        <w:ind w:firstLine="560" w:firstLineChars="200"/>
        <w:textAlignment w:val="auto"/>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w:t>
      </w:r>
      <w:r>
        <w:rPr>
          <w:rFonts w:hint="eastAsia" w:ascii="方正仿宋_GBK" w:hAnsi="宋体" w:eastAsia="方正仿宋_GBK"/>
          <w:sz w:val="28"/>
          <w:szCs w:val="28"/>
          <w:highlight w:val="none"/>
          <w:lang w:eastAsia="zh-CN"/>
        </w:rPr>
        <w:t>六</w:t>
      </w:r>
      <w:r>
        <w:rPr>
          <w:rFonts w:hint="eastAsia" w:ascii="方正仿宋_GBK" w:hAnsi="宋体" w:eastAsia="方正仿宋_GBK"/>
          <w:sz w:val="28"/>
          <w:szCs w:val="28"/>
          <w:highlight w:val="none"/>
        </w:rPr>
        <w:t>）</w:t>
      </w:r>
      <w:r>
        <w:rPr>
          <w:rFonts w:hint="eastAsia" w:ascii="方正仿宋_GBK" w:hAnsi="宋体" w:eastAsia="方正仿宋_GBK"/>
          <w:sz w:val="28"/>
          <w:szCs w:val="28"/>
          <w:highlight w:val="none"/>
          <w:lang w:eastAsia="zh-CN"/>
        </w:rPr>
        <w:t>谈判</w:t>
      </w:r>
      <w:r>
        <w:rPr>
          <w:rFonts w:hint="eastAsia" w:ascii="方正仿宋_GBK" w:hAnsi="宋体" w:eastAsia="方正仿宋_GBK"/>
          <w:sz w:val="28"/>
          <w:szCs w:val="28"/>
          <w:highlight w:val="none"/>
        </w:rPr>
        <w:t>开始时间：201</w:t>
      </w:r>
      <w:r>
        <w:rPr>
          <w:rFonts w:hint="eastAsia" w:ascii="方正仿宋_GBK" w:hAnsi="宋体" w:eastAsia="方正仿宋_GBK"/>
          <w:sz w:val="28"/>
          <w:szCs w:val="28"/>
          <w:highlight w:val="none"/>
          <w:lang w:val="en-US" w:eastAsia="zh-CN"/>
        </w:rPr>
        <w:t>8</w:t>
      </w:r>
      <w:r>
        <w:rPr>
          <w:rFonts w:hint="eastAsia" w:ascii="方正仿宋_GBK" w:hAnsi="宋体" w:eastAsia="方正仿宋_GBK"/>
          <w:sz w:val="28"/>
          <w:szCs w:val="28"/>
          <w:highlight w:val="none"/>
        </w:rPr>
        <w:t>年</w:t>
      </w:r>
      <w:r>
        <w:rPr>
          <w:rFonts w:hint="eastAsia" w:ascii="方正仿宋_GBK" w:hAnsi="宋体" w:eastAsia="方正仿宋_GBK"/>
          <w:sz w:val="28"/>
          <w:szCs w:val="28"/>
          <w:highlight w:val="none"/>
          <w:lang w:val="en-US" w:eastAsia="zh-CN"/>
        </w:rPr>
        <w:t>9</w:t>
      </w:r>
      <w:r>
        <w:rPr>
          <w:rFonts w:hint="eastAsia" w:ascii="方正仿宋_GBK" w:hAnsi="宋体" w:eastAsia="方正仿宋_GBK"/>
          <w:sz w:val="28"/>
          <w:szCs w:val="28"/>
          <w:highlight w:val="none"/>
        </w:rPr>
        <w:t>月</w:t>
      </w:r>
      <w:r>
        <w:rPr>
          <w:rFonts w:hint="eastAsia" w:ascii="方正仿宋_GBK" w:hAnsi="宋体" w:eastAsia="方正仿宋_GBK"/>
          <w:sz w:val="28"/>
          <w:szCs w:val="28"/>
          <w:highlight w:val="none"/>
          <w:lang w:val="en-US" w:eastAsia="zh-CN"/>
        </w:rPr>
        <w:t>28</w:t>
      </w:r>
      <w:r>
        <w:rPr>
          <w:rFonts w:hint="eastAsia" w:ascii="方正仿宋_GBK" w:hAnsi="宋体" w:eastAsia="方正仿宋_GBK"/>
          <w:sz w:val="28"/>
          <w:szCs w:val="28"/>
          <w:highlight w:val="none"/>
        </w:rPr>
        <w:t>日北京时间</w:t>
      </w:r>
      <w:r>
        <w:rPr>
          <w:rFonts w:hint="eastAsia" w:ascii="方正仿宋_GBK" w:hAnsi="宋体" w:eastAsia="方正仿宋_GBK"/>
          <w:sz w:val="28"/>
          <w:szCs w:val="28"/>
          <w:highlight w:val="none"/>
          <w:lang w:val="en-US" w:eastAsia="zh-CN"/>
        </w:rPr>
        <w:t>9</w:t>
      </w:r>
      <w:r>
        <w:rPr>
          <w:rFonts w:hint="eastAsia" w:ascii="方正仿宋_GBK" w:hAnsi="宋体" w:eastAsia="方正仿宋_GBK"/>
          <w:sz w:val="28"/>
          <w:szCs w:val="28"/>
          <w:highlight w:val="none"/>
        </w:rPr>
        <w:t>:</w:t>
      </w:r>
      <w:r>
        <w:rPr>
          <w:rFonts w:hint="eastAsia" w:ascii="方正仿宋_GBK" w:hAnsi="宋体" w:eastAsia="方正仿宋_GBK"/>
          <w:sz w:val="28"/>
          <w:szCs w:val="28"/>
          <w:highlight w:val="none"/>
          <w:lang w:val="en-US" w:eastAsia="zh-CN"/>
        </w:rPr>
        <w:t>3</w:t>
      </w:r>
      <w:r>
        <w:rPr>
          <w:rFonts w:hint="eastAsia" w:ascii="方正仿宋_GBK" w:hAnsi="宋体" w:eastAsia="方正仿宋_GBK"/>
          <w:sz w:val="28"/>
          <w:szCs w:val="28"/>
          <w:highlight w:val="none"/>
        </w:rPr>
        <w:t>0</w:t>
      </w:r>
    </w:p>
    <w:p>
      <w:pPr>
        <w:pageBreakBefore w:val="0"/>
        <w:kinsoku/>
        <w:wordWrap/>
        <w:overflowPunct/>
        <w:topLinePunct w:val="0"/>
        <w:autoSpaceDE/>
        <w:autoSpaceDN/>
        <w:bidi w:val="0"/>
        <w:spacing w:line="360" w:lineRule="auto"/>
        <w:ind w:firstLine="560" w:firstLineChars="200"/>
        <w:textAlignment w:val="auto"/>
        <w:rPr>
          <w:rFonts w:hint="eastAsia" w:ascii="方正仿宋_GBK" w:hAnsi="宋体" w:eastAsia="方正仿宋_GBK"/>
          <w:sz w:val="28"/>
          <w:szCs w:val="28"/>
          <w:highlight w:val="none"/>
          <w:lang w:eastAsia="zh-CN"/>
        </w:rPr>
      </w:pPr>
      <w:r>
        <w:rPr>
          <w:rFonts w:hint="eastAsia" w:ascii="方正仿宋_GBK" w:hAnsi="宋体" w:eastAsia="方正仿宋_GBK"/>
          <w:sz w:val="28"/>
          <w:szCs w:val="28"/>
          <w:highlight w:val="none"/>
          <w:lang w:eastAsia="zh-CN"/>
        </w:rPr>
        <w:t>（七）</w:t>
      </w:r>
      <w:r>
        <w:rPr>
          <w:rFonts w:hint="eastAsia" w:ascii="方正仿宋_GBK" w:hAnsi="宋体" w:eastAsia="方正仿宋_GBK"/>
          <w:sz w:val="28"/>
          <w:szCs w:val="28"/>
          <w:highlight w:val="none"/>
        </w:rPr>
        <w:t>所有参与竞争性</w:t>
      </w:r>
      <w:r>
        <w:rPr>
          <w:rFonts w:hint="eastAsia" w:ascii="方正仿宋_GBK" w:hAnsi="宋体" w:eastAsia="方正仿宋_GBK"/>
          <w:sz w:val="28"/>
          <w:szCs w:val="28"/>
          <w:highlight w:val="none"/>
          <w:lang w:eastAsia="zh-CN"/>
        </w:rPr>
        <w:t>谈判</w:t>
      </w:r>
      <w:r>
        <w:rPr>
          <w:rFonts w:hint="eastAsia" w:ascii="方正仿宋_GBK" w:hAnsi="宋体" w:eastAsia="方正仿宋_GBK"/>
          <w:sz w:val="28"/>
          <w:szCs w:val="28"/>
          <w:highlight w:val="none"/>
        </w:rPr>
        <w:t>的单位，必须</w:t>
      </w:r>
      <w:r>
        <w:rPr>
          <w:rFonts w:hint="eastAsia" w:ascii="方正仿宋_GBK" w:hAnsi="宋体" w:eastAsia="方正仿宋_GBK"/>
          <w:sz w:val="28"/>
          <w:szCs w:val="28"/>
          <w:highlight w:val="none"/>
          <w:lang w:eastAsia="zh-CN"/>
        </w:rPr>
        <w:t>书面委托在该公司工作</w:t>
      </w:r>
      <w:r>
        <w:rPr>
          <w:rFonts w:hint="eastAsia" w:ascii="方正仿宋_GBK" w:hAnsi="宋体" w:eastAsia="方正仿宋_GBK"/>
          <w:sz w:val="28"/>
          <w:szCs w:val="28"/>
          <w:highlight w:val="none"/>
          <w:lang w:val="en-US" w:eastAsia="zh-CN"/>
        </w:rPr>
        <w:t>6个月</w:t>
      </w:r>
      <w:r>
        <w:rPr>
          <w:rFonts w:hint="eastAsia" w:ascii="方正仿宋_GBK" w:hAnsi="宋体" w:eastAsia="方正仿宋_GBK"/>
          <w:sz w:val="28"/>
          <w:szCs w:val="28"/>
          <w:highlight w:val="none"/>
          <w:lang w:eastAsia="zh-CN"/>
        </w:rPr>
        <w:t>及以上并熟悉本项目需求的</w:t>
      </w:r>
      <w:r>
        <w:rPr>
          <w:rFonts w:hint="eastAsia" w:ascii="方正仿宋_GBK" w:hAnsi="宋体" w:eastAsia="方正仿宋_GBK"/>
          <w:sz w:val="28"/>
          <w:szCs w:val="28"/>
          <w:highlight w:val="none"/>
        </w:rPr>
        <w:t>代表在指定时间到达</w:t>
      </w:r>
      <w:r>
        <w:rPr>
          <w:rFonts w:hint="eastAsia" w:ascii="方正仿宋_GBK" w:hAnsi="宋体" w:eastAsia="方正仿宋_GBK"/>
          <w:sz w:val="28"/>
          <w:szCs w:val="28"/>
          <w:highlight w:val="none"/>
          <w:lang w:eastAsia="zh-CN"/>
        </w:rPr>
        <w:t>谈判</w:t>
      </w:r>
      <w:r>
        <w:rPr>
          <w:rFonts w:hint="eastAsia" w:ascii="方正仿宋_GBK" w:hAnsi="宋体" w:eastAsia="方正仿宋_GBK"/>
          <w:sz w:val="28"/>
          <w:szCs w:val="28"/>
          <w:highlight w:val="none"/>
        </w:rPr>
        <w:t>现场</w:t>
      </w:r>
      <w:r>
        <w:rPr>
          <w:rFonts w:hint="eastAsia" w:ascii="方正仿宋_GBK" w:hAnsi="宋体" w:eastAsia="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特别提醒：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宋体" w:eastAsia="方正仿宋_GBK"/>
          <w:sz w:val="28"/>
          <w:szCs w:val="28"/>
        </w:rPr>
      </w:pPr>
      <w:r>
        <w:rPr>
          <w:rFonts w:hint="eastAsia" w:ascii="仿宋" w:hAnsi="仿宋" w:eastAsia="仿宋" w:cs="仿宋"/>
          <w:sz w:val="28"/>
          <w:szCs w:val="28"/>
        </w:rPr>
        <w:t>为维护招标采购正常秩序，加快推进采购人项目建设，最大限度地维护采购人利益，经采购人研究，制定了重庆城市管理职业学院关于投标人违约行为处理的合同约定（见附件2），请投标人认真学习并严格遵守。同时，报名前，请各投标人自行打印《投标人廉政诚信承诺书》（见附件1），签字盖章后交采购人报名处。未提交《投标人廉政诚信承诺书》者，采购人将拒绝给予报名。</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val="0"/>
        <w:spacing w:line="360" w:lineRule="auto"/>
        <w:ind w:firstLine="840" w:firstLineChars="300"/>
        <w:textAlignment w:val="auto"/>
        <w:outlineLvl w:val="9"/>
        <w:rPr>
          <w:rFonts w:hint="eastAsia" w:ascii="方正仿宋_GBK" w:hAnsi="宋体" w:eastAsia="方正仿宋_GBK"/>
          <w:sz w:val="28"/>
          <w:szCs w:val="28"/>
          <w:lang w:val="en-US" w:eastAsia="zh-CN"/>
        </w:rPr>
      </w:pPr>
      <w:r>
        <w:rPr>
          <w:rFonts w:hint="eastAsia" w:ascii="方正仿宋_GBK" w:hAnsi="宋体" w:eastAsia="方正仿宋_GBK"/>
          <w:sz w:val="28"/>
          <w:szCs w:val="28"/>
        </w:rPr>
        <w:t>联系人：</w:t>
      </w:r>
      <w:r>
        <w:rPr>
          <w:rFonts w:hint="eastAsia" w:ascii="方正仿宋_GBK" w:hAnsi="宋体" w:eastAsia="方正仿宋_GBK"/>
          <w:sz w:val="28"/>
          <w:szCs w:val="28"/>
          <w:lang w:eastAsia="zh-CN"/>
        </w:rPr>
        <w:t>汪老师</w:t>
      </w:r>
      <w:r>
        <w:rPr>
          <w:rFonts w:hint="eastAsia" w:ascii="方正仿宋_GBK" w:hAnsi="宋体" w:eastAsia="方正仿宋_GBK"/>
          <w:sz w:val="28"/>
          <w:szCs w:val="28"/>
          <w:lang w:val="en-US" w:eastAsia="zh-CN"/>
        </w:rPr>
        <w:t xml:space="preserve"> 黎老师</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val="0"/>
        <w:spacing w:line="360" w:lineRule="auto"/>
        <w:ind w:firstLine="840" w:firstLineChars="300"/>
        <w:textAlignment w:val="auto"/>
        <w:outlineLvl w:val="9"/>
        <w:rPr>
          <w:rFonts w:hint="eastAsia" w:ascii="方正仿宋_GBK" w:hAnsi="宋体" w:eastAsia="方正仿宋_GBK"/>
          <w:sz w:val="28"/>
          <w:szCs w:val="28"/>
        </w:rPr>
      </w:pPr>
      <w:r>
        <w:rPr>
          <w:rFonts w:hint="eastAsia" w:ascii="方正仿宋_GBK" w:hAnsi="宋体" w:eastAsia="方正仿宋_GBK"/>
          <w:sz w:val="28"/>
          <w:szCs w:val="28"/>
        </w:rPr>
        <w:t>电话：023</w:t>
      </w:r>
      <w:r>
        <w:rPr>
          <w:rFonts w:hint="eastAsia" w:ascii="方正仿宋_GBK" w:hAnsi="宋体" w:eastAsia="方正仿宋_GBK"/>
          <w:sz w:val="28"/>
          <w:szCs w:val="28"/>
          <w:lang w:val="en-US" w:eastAsia="zh-CN"/>
        </w:rPr>
        <w:t xml:space="preserve">-86277421 </w:t>
      </w:r>
      <w:r>
        <w:rPr>
          <w:rFonts w:hint="eastAsia" w:ascii="方正仿宋_GBK" w:hAnsi="宋体" w:eastAsia="方正仿宋_GBK"/>
          <w:sz w:val="28"/>
          <w:szCs w:val="28"/>
        </w:rPr>
        <w:t>65626068</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val="0"/>
        <w:spacing w:line="360" w:lineRule="auto"/>
        <w:ind w:firstLine="840" w:firstLineChars="300"/>
        <w:textAlignment w:val="auto"/>
        <w:outlineLvl w:val="9"/>
        <w:rPr>
          <w:rFonts w:hint="eastAsia" w:ascii="方正仿宋_GBK" w:hAnsi="宋体" w:eastAsia="方正仿宋_GBK"/>
          <w:sz w:val="28"/>
          <w:szCs w:val="28"/>
        </w:rPr>
      </w:pPr>
      <w:r>
        <w:rPr>
          <w:rFonts w:hint="eastAsia" w:ascii="方正仿宋_GBK" w:hAnsi="宋体" w:eastAsia="方正仿宋_GBK"/>
          <w:sz w:val="28"/>
          <w:szCs w:val="28"/>
        </w:rPr>
        <w:t>传真：023</w:t>
      </w:r>
      <w:r>
        <w:rPr>
          <w:rFonts w:hint="eastAsia" w:ascii="方正仿宋_GBK" w:hAnsi="宋体" w:eastAsia="方正仿宋_GBK"/>
          <w:sz w:val="28"/>
          <w:szCs w:val="28"/>
          <w:lang w:val="en-US" w:eastAsia="zh-CN"/>
        </w:rPr>
        <w:t>-86277421</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val="0"/>
        <w:spacing w:line="360" w:lineRule="auto"/>
        <w:ind w:firstLine="840" w:firstLineChars="300"/>
        <w:textAlignment w:val="auto"/>
        <w:outlineLvl w:val="9"/>
        <w:rPr>
          <w:rFonts w:hint="eastAsia" w:ascii="方正仿宋_GBK" w:hAnsi="宋体" w:eastAsia="方正仿宋_GBK"/>
          <w:sz w:val="28"/>
          <w:szCs w:val="28"/>
        </w:rPr>
      </w:pPr>
      <w:r>
        <w:rPr>
          <w:rFonts w:hint="eastAsia" w:ascii="方正仿宋_GBK" w:hAnsi="宋体" w:eastAsia="方正仿宋_GBK"/>
          <w:sz w:val="28"/>
          <w:szCs w:val="28"/>
        </w:rPr>
        <w:t>地址：重庆市沙坪坝区虎溪大学城南二路151号</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val="0"/>
        <w:spacing w:line="360" w:lineRule="auto"/>
        <w:ind w:firstLine="840" w:firstLineChars="300"/>
        <w:textAlignment w:val="auto"/>
        <w:outlineLvl w:val="9"/>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办公地点：</w:t>
      </w:r>
      <w:r>
        <w:rPr>
          <w:rFonts w:hint="eastAsia" w:ascii="仿宋" w:hAnsi="仿宋" w:eastAsia="仿宋" w:cs="仿宋"/>
          <w:b w:val="0"/>
          <w:bCs/>
          <w:sz w:val="28"/>
          <w:szCs w:val="28"/>
          <w:highlight w:val="none"/>
        </w:rPr>
        <w:t>重庆城市管理职业学院</w:t>
      </w:r>
      <w:r>
        <w:rPr>
          <w:rFonts w:hint="eastAsia" w:ascii="仿宋" w:hAnsi="仿宋" w:eastAsia="仿宋" w:cs="仿宋"/>
          <w:b w:val="0"/>
          <w:bCs/>
          <w:sz w:val="28"/>
          <w:szCs w:val="28"/>
          <w:highlight w:val="none"/>
          <w:lang w:eastAsia="zh-CN"/>
        </w:rPr>
        <w:t>图书馆西面二楼</w:t>
      </w:r>
      <w:r>
        <w:rPr>
          <w:rFonts w:hint="eastAsia" w:ascii="仿宋" w:hAnsi="仿宋" w:eastAsia="仿宋" w:cs="仿宋"/>
          <w:b w:val="0"/>
          <w:bCs/>
          <w:sz w:val="28"/>
          <w:szCs w:val="28"/>
          <w:highlight w:val="none"/>
          <w:lang w:val="en-US" w:eastAsia="zh-CN"/>
        </w:rPr>
        <w:t>1210</w:t>
      </w:r>
      <w:r>
        <w:rPr>
          <w:rFonts w:hint="eastAsia" w:ascii="仿宋" w:hAnsi="仿宋" w:eastAsia="仿宋" w:cs="仿宋"/>
          <w:b w:val="0"/>
          <w:bCs/>
          <w:sz w:val="28"/>
          <w:szCs w:val="28"/>
          <w:highlight w:val="none"/>
          <w:lang w:eastAsia="zh-CN"/>
        </w:rPr>
        <w:t>室</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val="0"/>
        <w:spacing w:line="360" w:lineRule="auto"/>
        <w:ind w:firstLine="840" w:firstLineChars="300"/>
        <w:textAlignment w:val="auto"/>
        <w:outlineLvl w:val="9"/>
        <w:rPr>
          <w:rFonts w:hint="eastAsia" w:ascii="方正仿宋_GBK" w:hAnsi="宋体" w:eastAsia="方正仿宋_GBK"/>
          <w:sz w:val="28"/>
          <w:szCs w:val="28"/>
          <w:lang w:val="en-US" w:eastAsia="zh-CN"/>
        </w:rPr>
      </w:pPr>
      <w:r>
        <w:rPr>
          <w:rFonts w:hint="eastAsia" w:ascii="方正仿宋_GBK" w:hAnsi="宋体" w:eastAsia="方正仿宋_GBK"/>
          <w:sz w:val="28"/>
          <w:szCs w:val="28"/>
        </w:rPr>
        <w:t>邮  编：40133</w:t>
      </w:r>
      <w:r>
        <w:rPr>
          <w:rFonts w:hint="eastAsia" w:ascii="方正仿宋_GBK" w:hAnsi="宋体" w:eastAsia="方正仿宋_GBK"/>
          <w:sz w:val="28"/>
          <w:szCs w:val="28"/>
          <w:lang w:val="en-US" w:eastAsia="zh-CN"/>
        </w:rPr>
        <w:t>1</w:t>
      </w:r>
    </w:p>
    <w:p>
      <w:pPr>
        <w:pStyle w:val="4"/>
        <w:pageBreakBefore w:val="0"/>
        <w:kinsoku/>
        <w:wordWrap/>
        <w:overflowPunct/>
        <w:topLinePunct w:val="0"/>
        <w:autoSpaceDE/>
        <w:autoSpaceDN/>
        <w:bidi w:val="0"/>
        <w:spacing w:line="360" w:lineRule="auto"/>
        <w:textAlignment w:val="auto"/>
        <w:rPr>
          <w:rFonts w:ascii="方正仿宋_GBK" w:hAnsi="宋体" w:eastAsia="方正仿宋_GBK"/>
          <w:sz w:val="28"/>
          <w:szCs w:val="28"/>
        </w:rPr>
      </w:pPr>
      <w:bookmarkStart w:id="21" w:name="_Toc32312_WPSOffice_Level2"/>
      <w:bookmarkStart w:id="22" w:name="_Toc514856268"/>
      <w:bookmarkStart w:id="23" w:name="_Toc6867"/>
      <w:bookmarkStart w:id="24" w:name="_Toc14591_WPSOffice_Level2"/>
      <w:r>
        <w:rPr>
          <w:rFonts w:hint="eastAsia" w:ascii="方正仿宋_GBK" w:hAnsi="宋体" w:eastAsia="方正仿宋_GBK"/>
          <w:sz w:val="28"/>
          <w:szCs w:val="28"/>
        </w:rPr>
        <w:t>五、</w:t>
      </w:r>
      <w:r>
        <w:rPr>
          <w:rFonts w:hint="eastAsia" w:ascii="方正仿宋_GBK" w:hAnsi="宋体" w:eastAsia="方正仿宋_GBK"/>
          <w:sz w:val="28"/>
          <w:szCs w:val="28"/>
          <w:lang w:eastAsia="zh-CN"/>
        </w:rPr>
        <w:t>报名费（含评审费、</w:t>
      </w:r>
      <w:r>
        <w:rPr>
          <w:rFonts w:hint="eastAsia" w:ascii="方正仿宋_GBK" w:hAnsi="宋体" w:eastAsia="方正仿宋_GBK"/>
          <w:sz w:val="28"/>
          <w:szCs w:val="28"/>
        </w:rPr>
        <w:t>文件制作费</w:t>
      </w:r>
      <w:r>
        <w:rPr>
          <w:rFonts w:hint="eastAsia" w:ascii="方正仿宋_GBK" w:hAnsi="宋体" w:eastAsia="方正仿宋_GBK"/>
          <w:sz w:val="28"/>
          <w:szCs w:val="28"/>
          <w:lang w:eastAsia="zh-CN"/>
        </w:rPr>
        <w:t>）</w:t>
      </w:r>
      <w:bookmarkEnd w:id="21"/>
      <w:bookmarkEnd w:id="22"/>
      <w:bookmarkEnd w:id="23"/>
      <w:bookmarkEnd w:id="24"/>
    </w:p>
    <w:p>
      <w:pPr>
        <w:pageBreakBefore w:val="0"/>
        <w:kinsoku/>
        <w:wordWrap/>
        <w:overflowPunct/>
        <w:topLinePunct w:val="0"/>
        <w:autoSpaceDE/>
        <w:autoSpaceDN/>
        <w:bidi w:val="0"/>
        <w:spacing w:line="360" w:lineRule="auto"/>
        <w:ind w:firstLine="560" w:firstLineChars="200"/>
        <w:textAlignment w:val="auto"/>
        <w:rPr>
          <w:rFonts w:ascii="方正仿宋_GBK" w:hAnsi="宋体" w:eastAsia="方正仿宋_GBK"/>
          <w:sz w:val="28"/>
          <w:szCs w:val="28"/>
        </w:rPr>
      </w:pPr>
      <w:r>
        <w:rPr>
          <w:rFonts w:ascii="方正仿宋_GBK" w:hAnsi="宋体" w:eastAsia="方正仿宋_GBK"/>
          <w:sz w:val="28"/>
          <w:szCs w:val="28"/>
        </w:rPr>
        <w:t>1</w:t>
      </w:r>
      <w:r>
        <w:rPr>
          <w:rFonts w:hint="eastAsia" w:ascii="方正仿宋_GBK" w:hAnsi="宋体" w:eastAsia="方正仿宋_GBK"/>
          <w:sz w:val="28"/>
          <w:szCs w:val="28"/>
        </w:rPr>
        <w:t>、</w:t>
      </w:r>
      <w:r>
        <w:rPr>
          <w:rFonts w:hint="eastAsia" w:ascii="方正仿宋_GBK" w:hAnsi="宋体" w:eastAsia="方正仿宋_GBK"/>
          <w:sz w:val="28"/>
          <w:szCs w:val="28"/>
          <w:lang w:eastAsia="zh-CN"/>
        </w:rPr>
        <w:t>报名费</w:t>
      </w:r>
      <w:r>
        <w:rPr>
          <w:rFonts w:hint="eastAsia" w:ascii="方正仿宋_GBK" w:hAnsi="宋体" w:eastAsia="方正仿宋_GBK"/>
          <w:sz w:val="28"/>
          <w:szCs w:val="28"/>
        </w:rPr>
        <w:t>金额：</w:t>
      </w:r>
      <w:r>
        <w:rPr>
          <w:rFonts w:hint="eastAsia" w:ascii="方正仿宋_GBK" w:hAnsi="宋体" w:eastAsia="方正仿宋_GBK"/>
          <w:sz w:val="28"/>
          <w:szCs w:val="28"/>
          <w:lang w:val="en-US" w:eastAsia="zh-CN"/>
        </w:rPr>
        <w:t>3</w:t>
      </w:r>
      <w:r>
        <w:rPr>
          <w:rFonts w:ascii="方正仿宋_GBK" w:hAnsi="宋体" w:eastAsia="方正仿宋_GBK"/>
          <w:sz w:val="28"/>
          <w:szCs w:val="28"/>
        </w:rPr>
        <w:t>00</w:t>
      </w:r>
      <w:r>
        <w:rPr>
          <w:rFonts w:hint="eastAsia" w:ascii="方正仿宋_GBK" w:hAnsi="宋体" w:eastAsia="方正仿宋_GBK"/>
          <w:sz w:val="28"/>
          <w:szCs w:val="28"/>
        </w:rPr>
        <w:t>元，售后不退。</w:t>
      </w:r>
    </w:p>
    <w:p>
      <w:pPr>
        <w:pageBreakBefore w:val="0"/>
        <w:kinsoku/>
        <w:wordWrap/>
        <w:overflowPunct/>
        <w:topLinePunct w:val="0"/>
        <w:autoSpaceDE/>
        <w:autoSpaceDN/>
        <w:bidi w:val="0"/>
        <w:spacing w:line="360" w:lineRule="auto"/>
        <w:ind w:firstLine="560" w:firstLineChars="200"/>
        <w:textAlignment w:val="auto"/>
        <w:rPr>
          <w:rFonts w:hint="eastAsia" w:ascii="方正仿宋_GBK" w:hAnsi="宋体" w:eastAsia="方正仿宋_GBK"/>
          <w:sz w:val="28"/>
          <w:szCs w:val="28"/>
          <w:lang w:eastAsia="zh-CN"/>
        </w:rPr>
      </w:pPr>
      <w:r>
        <w:rPr>
          <w:rFonts w:ascii="方正仿宋_GBK" w:hAnsi="宋体" w:eastAsia="方正仿宋_GBK"/>
          <w:sz w:val="28"/>
          <w:szCs w:val="28"/>
        </w:rPr>
        <w:t>2</w:t>
      </w:r>
      <w:r>
        <w:rPr>
          <w:rFonts w:hint="eastAsia" w:ascii="方正仿宋_GBK" w:hAnsi="宋体" w:eastAsia="方正仿宋_GBK"/>
          <w:sz w:val="28"/>
          <w:szCs w:val="28"/>
        </w:rPr>
        <w:t>、缴纳方式：</w:t>
      </w:r>
      <w:r>
        <w:rPr>
          <w:rFonts w:hint="eastAsia" w:ascii="方正仿宋_GBK" w:hAnsi="宋体" w:eastAsia="方正仿宋_GBK"/>
          <w:sz w:val="28"/>
          <w:szCs w:val="28"/>
          <w:lang w:eastAsia="zh-CN"/>
        </w:rPr>
        <w:t>现金</w:t>
      </w:r>
    </w:p>
    <w:p>
      <w:pPr>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方正仿宋_GBK" w:cs="仿宋"/>
          <w:sz w:val="28"/>
          <w:szCs w:val="28"/>
          <w:lang w:val="en-US" w:eastAsia="zh-CN"/>
        </w:rPr>
      </w:pPr>
      <w:r>
        <w:rPr>
          <w:rFonts w:ascii="方正仿宋_GBK" w:hAnsi="宋体" w:eastAsia="方正仿宋_GBK"/>
          <w:sz w:val="28"/>
          <w:szCs w:val="28"/>
        </w:rPr>
        <w:t>3</w:t>
      </w:r>
      <w:r>
        <w:rPr>
          <w:rFonts w:hint="eastAsia" w:ascii="方正仿宋_GBK" w:hAnsi="宋体" w:eastAsia="方正仿宋_GBK"/>
          <w:sz w:val="28"/>
          <w:szCs w:val="28"/>
        </w:rPr>
        <w:t>、</w:t>
      </w:r>
      <w:r>
        <w:rPr>
          <w:rFonts w:hint="eastAsia" w:ascii="方正仿宋_GBK" w:hAnsi="宋体" w:eastAsia="方正仿宋_GBK"/>
          <w:sz w:val="28"/>
          <w:szCs w:val="28"/>
          <w:lang w:eastAsia="zh-CN"/>
        </w:rPr>
        <w:t>竞标人在投递响应文件前须缴纳规定限额的报名费，报名费在</w:t>
      </w:r>
      <w:r>
        <w:rPr>
          <w:rFonts w:hint="eastAsia" w:ascii="方正仿宋_GBK" w:hAnsi="宋体" w:eastAsia="方正仿宋_GBK"/>
          <w:sz w:val="28"/>
          <w:szCs w:val="28"/>
          <w:lang w:val="en-US" w:eastAsia="zh-CN"/>
        </w:rPr>
        <w:t>2018年9月28</w:t>
      </w:r>
      <w:bookmarkStart w:id="227" w:name="_GoBack"/>
      <w:bookmarkEnd w:id="227"/>
      <w:r>
        <w:rPr>
          <w:rFonts w:hint="eastAsia" w:ascii="方正仿宋_GBK" w:hAnsi="宋体" w:eastAsia="方正仿宋_GBK"/>
          <w:sz w:val="28"/>
          <w:szCs w:val="28"/>
          <w:lang w:val="en-US" w:eastAsia="zh-CN"/>
        </w:rPr>
        <w:t>日8:30-9:00在学校办公楼财务处104室缴纳，提交投标文件时提供发票给工作人员查看。</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val="0"/>
        <w:spacing w:line="360" w:lineRule="auto"/>
        <w:ind w:firstLine="840" w:firstLineChars="300"/>
        <w:textAlignment w:val="auto"/>
        <w:outlineLvl w:val="9"/>
        <w:rPr>
          <w:rFonts w:hint="eastAsia" w:ascii="方正仿宋_GBK" w:hAnsi="宋体" w:eastAsia="方正仿宋_GBK"/>
          <w:sz w:val="28"/>
          <w:szCs w:val="28"/>
          <w:lang w:val="en-US" w:eastAsia="zh-CN"/>
        </w:rPr>
        <w:sectPr>
          <w:pgSz w:w="11907" w:h="16840"/>
          <w:pgMar w:top="1134" w:right="1418" w:bottom="1134" w:left="1418" w:header="964" w:footer="992" w:gutter="0"/>
          <w:pgNumType w:fmt="numberInDash"/>
          <w:cols w:space="720" w:num="1"/>
          <w:docGrid w:linePitch="312" w:charSpace="0"/>
        </w:sectPr>
      </w:pPr>
    </w:p>
    <w:p>
      <w:pPr>
        <w:spacing w:line="360" w:lineRule="auto"/>
        <w:rPr>
          <w:rFonts w:ascii="宋体" w:hAnsi="宋体" w:cs="Times New Roman"/>
          <w:sz w:val="28"/>
          <w:szCs w:val="28"/>
        </w:rPr>
      </w:pPr>
    </w:p>
    <w:p>
      <w:pPr>
        <w:spacing w:line="360" w:lineRule="auto"/>
        <w:jc w:val="center"/>
        <w:rPr>
          <w:rFonts w:hint="eastAsia" w:ascii="仿宋" w:hAnsi="仿宋" w:eastAsia="仿宋" w:cs="仿宋"/>
          <w:b/>
          <w:bCs/>
          <w:color w:val="000000"/>
          <w:sz w:val="44"/>
          <w:szCs w:val="44"/>
        </w:rPr>
      </w:pPr>
      <w:bookmarkStart w:id="25" w:name="_Toc8430_WPSOffice_Level1"/>
      <w:bookmarkStart w:id="26" w:name="_Toc13001_WPSOffice_Level1"/>
      <w:bookmarkStart w:id="27" w:name="_Toc25379_WPSOffice_Level1"/>
      <w:r>
        <w:rPr>
          <w:rFonts w:hint="eastAsia" w:ascii="仿宋" w:hAnsi="仿宋" w:eastAsia="仿宋" w:cs="仿宋"/>
          <w:b/>
          <w:bCs/>
          <w:color w:val="000000"/>
          <w:sz w:val="44"/>
          <w:szCs w:val="44"/>
        </w:rPr>
        <w:t>第二部分  竞标人须知</w:t>
      </w:r>
      <w:bookmarkEnd w:id="25"/>
      <w:bookmarkEnd w:id="26"/>
      <w:bookmarkEnd w:id="27"/>
    </w:p>
    <w:p>
      <w:pPr>
        <w:spacing w:line="420" w:lineRule="exact"/>
        <w:ind w:firstLine="420" w:firstLineChars="150"/>
        <w:rPr>
          <w:rFonts w:ascii="宋体" w:cs="Times New Roman"/>
          <w:color w:val="000000"/>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适用范围：本询价采购文件仅适用于本次询价中所述项目。</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一、</w:t>
      </w:r>
      <w:r>
        <w:rPr>
          <w:rFonts w:hint="eastAsia" w:ascii="仿宋" w:hAnsi="仿宋" w:eastAsia="仿宋" w:cs="仿宋"/>
          <w:b/>
          <w:bCs/>
          <w:color w:val="000000"/>
          <w:sz w:val="28"/>
          <w:szCs w:val="28"/>
        </w:rPr>
        <w:t>项目概况及要求</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rPr>
      </w:pPr>
      <w:bookmarkStart w:id="28" w:name="_Toc2388_WPSOffice_Level2"/>
      <w:bookmarkStart w:id="29" w:name="_Toc18741_WPSOffice_Level2"/>
      <w:bookmarkStart w:id="30" w:name="_Toc10340_WPSOffice_Level2"/>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项目地址：重庆城市管理职业学院</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rPr>
      </w:pPr>
      <w:bookmarkStart w:id="31" w:name="_Toc23859_WPSOffice_Level2"/>
      <w:bookmarkStart w:id="32" w:name="_Toc15449_WPSOffice_Level2"/>
      <w:bookmarkStart w:id="33" w:name="_Toc5339_WPSOffice_Level2"/>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采购服务：详见《需求一览表》。</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二、</w:t>
      </w:r>
      <w:r>
        <w:rPr>
          <w:rFonts w:hint="eastAsia" w:ascii="仿宋" w:hAnsi="仿宋" w:eastAsia="仿宋" w:cs="仿宋"/>
          <w:b/>
          <w:bCs/>
          <w:color w:val="000000"/>
          <w:sz w:val="28"/>
          <w:szCs w:val="28"/>
        </w:rPr>
        <w:t>合格竞价人条件</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参加</w:t>
      </w:r>
      <w:r>
        <w:rPr>
          <w:rFonts w:hint="eastAsia" w:ascii="仿宋" w:hAnsi="仿宋" w:eastAsia="仿宋" w:cs="仿宋"/>
          <w:color w:val="000000"/>
          <w:sz w:val="28"/>
          <w:szCs w:val="28"/>
          <w:lang w:eastAsia="zh-CN"/>
        </w:rPr>
        <w:t>投标</w:t>
      </w:r>
      <w:r>
        <w:rPr>
          <w:rFonts w:hint="eastAsia" w:ascii="仿宋" w:hAnsi="仿宋" w:eastAsia="仿宋" w:cs="仿宋"/>
          <w:color w:val="000000"/>
          <w:sz w:val="28"/>
          <w:szCs w:val="28"/>
        </w:rPr>
        <w:t>活动的供应商提供下列材料（可参考最后一页报价方需提供的资格证明文件说明）：</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法人或者其他组织的营业执照等证明文件，自然人的身份证明；</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财务状况报告，依法缴纳税收和社会保障资金的相关材料；</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具备履行合同所必须的设备和专业技术能力的证明材料；</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参加</w:t>
      </w:r>
      <w:r>
        <w:rPr>
          <w:rFonts w:hint="eastAsia" w:ascii="仿宋" w:hAnsi="仿宋" w:eastAsia="仿宋" w:cs="仿宋"/>
          <w:color w:val="000000"/>
          <w:sz w:val="28"/>
          <w:szCs w:val="28"/>
          <w:lang w:eastAsia="zh-CN"/>
        </w:rPr>
        <w:t>投标</w:t>
      </w:r>
      <w:r>
        <w:rPr>
          <w:rFonts w:hint="eastAsia" w:ascii="仿宋" w:hAnsi="仿宋" w:eastAsia="仿宋" w:cs="仿宋"/>
          <w:color w:val="000000"/>
          <w:sz w:val="28"/>
          <w:szCs w:val="28"/>
        </w:rPr>
        <w:t>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具备法律、行政法规规定的其他条件的证明材料。</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6.具备工程勘察（岩土工程专业）甲级资质。</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firstLine="280" w:firstLineChars="1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提供至少一份近三年来工程检测业绩合同，复印件加盖单位公章。</w:t>
      </w:r>
    </w:p>
    <w:p>
      <w:pPr>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上述2、3、4条，投标单位可用诚信声明代替（参考格式附后）。</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竞标费用</w:t>
      </w:r>
      <w:r>
        <w:rPr>
          <w:rFonts w:hint="eastAsia" w:ascii="仿宋" w:hAnsi="仿宋" w:eastAsia="仿宋" w:cs="仿宋"/>
          <w:color w:val="000000"/>
          <w:sz w:val="28"/>
          <w:szCs w:val="28"/>
        </w:rPr>
        <w:t>：无论询价结果如何，参加本次竞标的一切费用均由竞价人自理。</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竞价有效期：</w:t>
      </w:r>
      <w:r>
        <w:rPr>
          <w:rFonts w:hint="eastAsia" w:ascii="仿宋" w:hAnsi="仿宋" w:eastAsia="仿宋" w:cs="仿宋"/>
          <w:color w:val="000000"/>
          <w:sz w:val="28"/>
          <w:szCs w:val="28"/>
        </w:rPr>
        <w:t>自开标之日起30天内有效。</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仿宋" w:hAnsi="仿宋" w:eastAsia="仿宋" w:cs="仿宋"/>
          <w:b/>
          <w:bCs/>
          <w:sz w:val="28"/>
          <w:szCs w:val="28"/>
        </w:rPr>
      </w:pPr>
      <w:r>
        <w:rPr>
          <w:rFonts w:hint="eastAsia" w:ascii="仿宋" w:hAnsi="仿宋" w:eastAsia="仿宋" w:cs="仿宋"/>
          <w:b/>
          <w:bCs/>
          <w:color w:val="000000"/>
          <w:sz w:val="28"/>
          <w:szCs w:val="28"/>
          <w:lang w:eastAsia="zh-CN"/>
        </w:rPr>
        <w:t>五、</w:t>
      </w:r>
      <w:r>
        <w:rPr>
          <w:rFonts w:hint="eastAsia" w:ascii="仿宋" w:hAnsi="仿宋" w:eastAsia="仿宋" w:cs="仿宋"/>
          <w:b/>
          <w:bCs/>
          <w:sz w:val="28"/>
          <w:szCs w:val="28"/>
        </w:rPr>
        <w:t>竞价文件编写及要求</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竞标人应认真仔细阅读询价采购文件的所有内容，对报价价格及承诺慎重填报，按询价采购的各项要求编制竞价文件，对询价采购文件做出实质性响应，并必须保证所提供的全部资料的真实性、完整性和有效性。否则，我方有权将其视为无效竞价文件或作废标处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 竞价文件由报价函、法人代表授权书、开标一览表、报价服务分项报价表、报价服务情况报告、售后服务表，资格证明文件等内容构成。</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 竞标人必须按规定的竞价文件格式报价，不得有漏项，否则视为不合格竞价。</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4. 竞标人若在报价软件的技术参数等方面出现与我方要求不一致之处，必须以书面逐项说明差异情况。</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 分项报价表：</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（1）请各竞标人报出最具竞争力的报价；</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（2）报价以人民币为结算单位；</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（3）须对全部</w:t>
      </w:r>
      <w:r>
        <w:rPr>
          <w:rFonts w:hint="eastAsia" w:ascii="仿宋" w:hAnsi="仿宋" w:eastAsia="仿宋" w:cs="仿宋"/>
          <w:color w:val="000000"/>
          <w:sz w:val="28"/>
          <w:szCs w:val="28"/>
          <w:lang w:eastAsia="zh-CN"/>
        </w:rPr>
        <w:t>施工图范围内的内容</w:t>
      </w:r>
      <w:r>
        <w:rPr>
          <w:rFonts w:hint="eastAsia" w:ascii="仿宋" w:hAnsi="仿宋" w:eastAsia="仿宋" w:cs="仿宋"/>
          <w:color w:val="000000"/>
          <w:sz w:val="28"/>
          <w:szCs w:val="28"/>
        </w:rPr>
        <w:t>进行报价（报价格式见附件）；</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（4）报价应是</w:t>
      </w:r>
      <w:r>
        <w:rPr>
          <w:rFonts w:hint="eastAsia" w:ascii="仿宋" w:hAnsi="仿宋" w:eastAsia="仿宋" w:cs="仿宋"/>
          <w:color w:val="000000"/>
          <w:sz w:val="28"/>
          <w:szCs w:val="28"/>
          <w:lang w:eastAsia="zh-CN"/>
        </w:rPr>
        <w:t>所有与本项目相关</w:t>
      </w:r>
      <w:r>
        <w:rPr>
          <w:rFonts w:hint="eastAsia" w:ascii="仿宋" w:hAnsi="仿宋" w:eastAsia="仿宋" w:cs="仿宋"/>
          <w:color w:val="000000"/>
          <w:sz w:val="28"/>
          <w:szCs w:val="28"/>
        </w:rPr>
        <w:t>的价格，包括</w:t>
      </w:r>
      <w:r>
        <w:rPr>
          <w:rFonts w:hint="eastAsia" w:ascii="仿宋" w:hAnsi="仿宋" w:eastAsia="仿宋" w:cs="仿宋"/>
          <w:color w:val="000000"/>
          <w:sz w:val="28"/>
          <w:szCs w:val="28"/>
          <w:lang w:eastAsia="zh-CN"/>
        </w:rPr>
        <w:t>人工、</w:t>
      </w:r>
      <w:r>
        <w:rPr>
          <w:rFonts w:hint="eastAsia" w:ascii="仿宋" w:hAnsi="仿宋" w:eastAsia="仿宋" w:cs="仿宋"/>
          <w:color w:val="000000"/>
          <w:sz w:val="28"/>
          <w:szCs w:val="28"/>
        </w:rPr>
        <w:t>设备、材料、交通运输、安装调试、服务等</w:t>
      </w:r>
      <w:r>
        <w:rPr>
          <w:rFonts w:hint="eastAsia" w:ascii="仿宋" w:hAnsi="仿宋" w:eastAsia="仿宋" w:cs="仿宋"/>
          <w:color w:val="000000"/>
          <w:sz w:val="28"/>
          <w:szCs w:val="28"/>
          <w:lang w:eastAsia="zh-CN"/>
        </w:rPr>
        <w:t>一切</w:t>
      </w:r>
      <w:r>
        <w:rPr>
          <w:rFonts w:hint="eastAsia" w:ascii="仿宋" w:hAnsi="仿宋" w:eastAsia="仿宋" w:cs="仿宋"/>
          <w:color w:val="000000"/>
          <w:sz w:val="28"/>
          <w:szCs w:val="28"/>
        </w:rPr>
        <w:t>费用。</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（5）若竞标价分项单价之和与总价不符，以价低者为准。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6. 报价情况报告：竞标人必须报出所投</w:t>
      </w:r>
      <w:r>
        <w:rPr>
          <w:rFonts w:hint="eastAsia" w:ascii="仿宋" w:hAnsi="仿宋" w:eastAsia="仿宋" w:cs="仿宋"/>
          <w:color w:val="000000"/>
          <w:sz w:val="28"/>
          <w:szCs w:val="28"/>
          <w:lang w:eastAsia="zh-CN"/>
        </w:rPr>
        <w:t>项目</w:t>
      </w:r>
      <w:r>
        <w:rPr>
          <w:rFonts w:hint="eastAsia" w:ascii="仿宋" w:hAnsi="仿宋" w:eastAsia="仿宋" w:cs="仿宋"/>
          <w:color w:val="000000"/>
          <w:sz w:val="28"/>
          <w:szCs w:val="28"/>
        </w:rPr>
        <w:t>的</w:t>
      </w:r>
      <w:r>
        <w:rPr>
          <w:rFonts w:hint="eastAsia" w:ascii="仿宋" w:hAnsi="仿宋" w:eastAsia="仿宋" w:cs="仿宋"/>
          <w:color w:val="000000"/>
          <w:sz w:val="28"/>
          <w:szCs w:val="28"/>
          <w:lang w:eastAsia="zh-CN"/>
        </w:rPr>
        <w:t>详细内容</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7. 售后服务表：报出所投货物详细服务计划及承诺，包括服务质量保证期限、服务响应的及时性等内容。</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8. 资格文件内容：竞标人应提供保证真实的</w:t>
      </w:r>
      <w:r>
        <w:rPr>
          <w:rFonts w:hint="eastAsia" w:ascii="仿宋" w:hAnsi="仿宋" w:eastAsia="仿宋" w:cs="仿宋"/>
          <w:color w:val="000000"/>
          <w:sz w:val="28"/>
          <w:szCs w:val="28"/>
          <w:lang w:eastAsia="zh-CN"/>
        </w:rPr>
        <w:t>投标单位</w:t>
      </w:r>
      <w:r>
        <w:rPr>
          <w:rFonts w:hint="eastAsia" w:ascii="仿宋" w:hAnsi="仿宋" w:eastAsia="仿宋" w:cs="仿宋"/>
          <w:color w:val="000000"/>
          <w:sz w:val="28"/>
          <w:szCs w:val="28"/>
        </w:rPr>
        <w:t>营业执照（加盖公章复印件）、公司情况简介、近期经营业绩等相关背景资料。</w:t>
      </w:r>
    </w:p>
    <w:p>
      <w:pPr>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报价文件的签署</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（1）竞标人应分别准备内容完全一致的竞价文件一份正本和副本一份，并在每一份竞价文件右上角注明“正本”或“副本”字样。如正本和副本有差异，以正本为准。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（2）竞价文件正本必须是打印件，且必须按顺序编写页码。</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（3）竞价文件中凡有表格及需要签章的地方必须有竞标人的签章及法人授权代表的签字。</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（4）竞价文件的递交：竞标人应将竞价文件正本和副本分别用信封密封，在密封处加盖公章，在信封正面标明询价采购计划编号、项目名称、竞标人名称、联系人及电话、“正本”或“副本”字样。</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询价程序及合同授予</w:t>
      </w:r>
    </w:p>
    <w:p>
      <w:pPr>
        <w:keepNext w:val="0"/>
        <w:keepLines w:val="0"/>
        <w:pageBreakBefore w:val="0"/>
        <w:widowControl w:val="0"/>
        <w:numPr>
          <w:ilvl w:val="1"/>
          <w:numId w:val="2"/>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bookmarkStart w:id="34" w:name="_Toc13153_WPSOffice_Level2"/>
      <w:bookmarkStart w:id="35" w:name="_Toc12018_WPSOffice_Level2"/>
      <w:bookmarkStart w:id="36" w:name="_Toc11995_WPSOffice_Level2"/>
      <w:r>
        <w:rPr>
          <w:rFonts w:hint="eastAsia" w:ascii="仿宋" w:hAnsi="仿宋" w:eastAsia="仿宋" w:cs="仿宋"/>
          <w:b/>
          <w:bCs/>
          <w:color w:val="000000"/>
          <w:sz w:val="28"/>
          <w:szCs w:val="28"/>
        </w:rPr>
        <w:t>无效标条款</w:t>
      </w:r>
      <w:bookmarkEnd w:id="34"/>
      <w:bookmarkEnd w:id="35"/>
      <w:bookmarkEnd w:id="36"/>
    </w:p>
    <w:p>
      <w:pPr>
        <w:keepNext w:val="0"/>
        <w:keepLines w:val="0"/>
        <w:pageBreakBefore w:val="0"/>
        <w:widowControl w:val="0"/>
        <w:kinsoku/>
        <w:wordWrap/>
        <w:overflowPunct/>
        <w:topLinePunct w:val="0"/>
        <w:autoSpaceDE/>
        <w:autoSpaceDN/>
        <w:bidi w:val="0"/>
        <w:adjustRightInd/>
        <w:spacing w:line="360" w:lineRule="auto"/>
        <w:ind w:left="420" w:leftChars="200" w:firstLine="140" w:firstLineChars="5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有下列情形之一者，其报价无效：</w:t>
      </w:r>
    </w:p>
    <w:p>
      <w:pPr>
        <w:keepNext w:val="0"/>
        <w:keepLines w:val="0"/>
        <w:pageBreakBefore w:val="0"/>
        <w:widowControl w:val="0"/>
        <w:kinsoku/>
        <w:wordWrap/>
        <w:overflowPunct/>
        <w:topLinePunct w:val="0"/>
        <w:autoSpaceDE/>
        <w:autoSpaceDN/>
        <w:bidi w:val="0"/>
        <w:adjustRightInd/>
        <w:spacing w:line="360" w:lineRule="auto"/>
        <w:ind w:left="420" w:leftChars="200" w:firstLine="140" w:firstLineChars="5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（1）未正式购买标书的；</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（2）竞价文件逾期送达；</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（3）竞价文件未按规定密封；</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（4）未按询价采购文件规定交足竞标保证金；</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（5）不具备询价采购文件规定的资格要求或超出营业范围的报价；</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（6）报价或商务承诺达不到询价采购文件的要求；</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（7）竞价文件未按照求制作的，未由竞标人授权代表签字并加盖公章；</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（8）竞价文件附有招标人不能接受的条件；</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（9）超过询价采购文件规定最高限价的；</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（10）竞标人在报价和评标期间采取私下接触评标委员、使用不正当手段谋取中标等企图影响招标结果的不公平竞争行为的；</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（11）竞标人在报价过程中向采购方提供虚假证明材料的(包括资质证明、业绩等)。</w:t>
      </w:r>
    </w:p>
    <w:p>
      <w:pPr>
        <w:keepNext w:val="0"/>
        <w:keepLines w:val="0"/>
        <w:pageBreakBefore w:val="0"/>
        <w:widowControl w:val="0"/>
        <w:numPr>
          <w:ilvl w:val="1"/>
          <w:numId w:val="2"/>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bookmarkStart w:id="37" w:name="_Toc16860_WPSOffice_Level2"/>
      <w:bookmarkStart w:id="38" w:name="_Toc19168_WPSOffice_Level2"/>
      <w:bookmarkStart w:id="39" w:name="_Toc12169_WPSOffice_Level2"/>
      <w:r>
        <w:rPr>
          <w:rFonts w:hint="eastAsia" w:ascii="仿宋" w:hAnsi="仿宋" w:eastAsia="仿宋" w:cs="仿宋"/>
          <w:b/>
          <w:bCs/>
          <w:color w:val="000000"/>
          <w:sz w:val="28"/>
          <w:szCs w:val="28"/>
        </w:rPr>
        <w:t>废标条款</w:t>
      </w:r>
      <w:bookmarkEnd w:id="37"/>
      <w:bookmarkEnd w:id="38"/>
      <w:bookmarkEnd w:id="39"/>
    </w:p>
    <w:p>
      <w:pPr>
        <w:keepNext w:val="0"/>
        <w:keepLines w:val="0"/>
        <w:pageBreakBefore w:val="0"/>
        <w:widowControl w:val="0"/>
        <w:kinsoku/>
        <w:wordWrap/>
        <w:overflowPunct/>
        <w:topLinePunct w:val="0"/>
        <w:autoSpaceDE/>
        <w:autoSpaceDN/>
        <w:bidi w:val="0"/>
        <w:adjustRightInd/>
        <w:spacing w:line="360" w:lineRule="auto"/>
        <w:ind w:left="420" w:leftChars="200" w:firstLine="280" w:firstLineChars="1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有下列情形之一者，作废标处理：</w:t>
      </w:r>
    </w:p>
    <w:p>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所有有效报价均超出采购方预算而不能支付的；</w:t>
      </w:r>
    </w:p>
    <w:p>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出现影响采购公正的违法、违规行为的；</w:t>
      </w:r>
    </w:p>
    <w:p>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因不可抗力导致重大变故，采购任务取消的；</w:t>
      </w:r>
    </w:p>
    <w:p>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其它符合废标条件的。</w:t>
      </w:r>
    </w:p>
    <w:p>
      <w:pPr>
        <w:keepNext w:val="0"/>
        <w:keepLines w:val="0"/>
        <w:pageBreakBefore w:val="0"/>
        <w:widowControl w:val="0"/>
        <w:numPr>
          <w:ilvl w:val="1"/>
          <w:numId w:val="2"/>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bookmarkStart w:id="40" w:name="_Toc24629_WPSOffice_Level2"/>
      <w:bookmarkStart w:id="41" w:name="_Toc19683_WPSOffice_Level2"/>
      <w:bookmarkStart w:id="42" w:name="_Toc29305_WPSOffice_Level2"/>
      <w:r>
        <w:rPr>
          <w:rFonts w:hint="eastAsia" w:ascii="仿宋" w:hAnsi="仿宋" w:eastAsia="仿宋" w:cs="仿宋"/>
          <w:b/>
          <w:bCs/>
          <w:color w:val="000000"/>
          <w:sz w:val="28"/>
          <w:szCs w:val="28"/>
        </w:rPr>
        <w:t>询价程序</w:t>
      </w:r>
      <w:bookmarkEnd w:id="40"/>
      <w:bookmarkEnd w:id="41"/>
      <w:bookmarkEnd w:id="42"/>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（1）采购方按询价采购项目书规定的时间和地点公开进行。竞标人须有法人或法人授权代表参加并签到。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（2）在询价采购过程中谈判的任何一方在未征得另一方同意的情况下，不得透露有关技术资料、价格或其他信息。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询价采购原则上为一次性报价。如询价采购有实质性变动的，询价小组须通知所有参加询价采购的竞标人。所有竞标人根据询价采购文件或其补遗书在规定的时间里提出有关书面建议及作出相关的书面承诺，直至报出最佳服务和最后报价。询价小组在此基础上公平选定成交供应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（4）所有竞标人在谈判时作出的所有书面承诺须由竞标方法人授权代表签字。</w:t>
      </w:r>
    </w:p>
    <w:p>
      <w:pPr>
        <w:keepNext w:val="0"/>
        <w:keepLines w:val="0"/>
        <w:pageBreakBefore w:val="0"/>
        <w:widowControl w:val="0"/>
        <w:numPr>
          <w:ilvl w:val="1"/>
          <w:numId w:val="2"/>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bookmarkStart w:id="43" w:name="_Toc5334_WPSOffice_Level2"/>
      <w:bookmarkStart w:id="44" w:name="_Toc10493_WPSOffice_Level2"/>
      <w:bookmarkStart w:id="45" w:name="_Toc11699_WPSOffice_Level2"/>
      <w:r>
        <w:rPr>
          <w:rFonts w:hint="eastAsia" w:ascii="仿宋" w:hAnsi="仿宋" w:eastAsia="仿宋" w:cs="仿宋"/>
          <w:b/>
          <w:bCs/>
          <w:color w:val="000000"/>
          <w:sz w:val="28"/>
          <w:szCs w:val="28"/>
        </w:rPr>
        <w:t>成交原则</w:t>
      </w:r>
      <w:bookmarkEnd w:id="43"/>
      <w:bookmarkEnd w:id="44"/>
      <w:bookmarkEnd w:id="45"/>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（1）采购人授权询价小组根据完全满足采购的数量、质量、技术、商务和服务等全部实质性需求，且投标报价最低的供应商为中标候选人。</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（2）评审依据：</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评审的依据为询价采购文件（含有效的补充文件），询价小组判断竞价文件对询价采购文件的响应仅基于报价文件本身而不靠外部证据。</w:t>
      </w:r>
    </w:p>
    <w:p>
      <w:pPr>
        <w:keepNext w:val="0"/>
        <w:keepLines w:val="0"/>
        <w:pageBreakBefore w:val="0"/>
        <w:widowControl w:val="0"/>
        <w:numPr>
          <w:ilvl w:val="1"/>
          <w:numId w:val="2"/>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bookmarkStart w:id="46" w:name="_Toc7322_WPSOffice_Level2"/>
      <w:bookmarkStart w:id="47" w:name="_Toc32694_WPSOffice_Level2"/>
      <w:bookmarkStart w:id="48" w:name="_Toc24363_WPSOffice_Level2"/>
      <w:r>
        <w:rPr>
          <w:rFonts w:hint="eastAsia" w:ascii="仿宋" w:hAnsi="仿宋" w:eastAsia="仿宋" w:cs="仿宋"/>
          <w:b/>
          <w:bCs/>
          <w:color w:val="000000"/>
          <w:sz w:val="28"/>
          <w:szCs w:val="28"/>
        </w:rPr>
        <w:t>成交通知</w:t>
      </w:r>
      <w:bookmarkEnd w:id="46"/>
      <w:bookmarkEnd w:id="47"/>
      <w:bookmarkEnd w:id="48"/>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（1）询价采购成交结果在</w:t>
      </w:r>
      <w:r>
        <w:rPr>
          <w:rFonts w:hint="eastAsia" w:ascii="仿宋" w:hAnsi="仿宋" w:eastAsia="仿宋" w:cs="仿宋"/>
          <w:sz w:val="28"/>
          <w:szCs w:val="28"/>
        </w:rPr>
        <w:t>重庆城市管理职业学院校园网（http://www.cswu.cn/zbzx/）</w:t>
      </w:r>
      <w:r>
        <w:rPr>
          <w:rFonts w:hint="eastAsia" w:ascii="仿宋" w:hAnsi="仿宋" w:eastAsia="仿宋" w:cs="仿宋"/>
          <w:color w:val="000000"/>
          <w:sz w:val="28"/>
          <w:szCs w:val="28"/>
        </w:rPr>
        <w:t>公示；</w:t>
      </w:r>
    </w:p>
    <w:p>
      <w:pPr>
        <w:keepNext w:val="0"/>
        <w:keepLines w:val="0"/>
        <w:pageBreakBefore w:val="0"/>
        <w:widowControl w:val="0"/>
        <w:kinsoku/>
        <w:wordWrap/>
        <w:overflowPunct/>
        <w:topLinePunct w:val="0"/>
        <w:autoSpaceDE/>
        <w:autoSpaceDN/>
        <w:bidi w:val="0"/>
        <w:adjustRightInd/>
        <w:spacing w:line="360" w:lineRule="auto"/>
        <w:ind w:left="54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（2）对落标方，采购工作小组不作任何落标原因的解释，亦不退还竞价文件。</w:t>
      </w:r>
    </w:p>
    <w:p>
      <w:pPr>
        <w:keepNext w:val="0"/>
        <w:keepLines w:val="0"/>
        <w:pageBreakBefore w:val="0"/>
        <w:widowControl w:val="0"/>
        <w:numPr>
          <w:ilvl w:val="1"/>
          <w:numId w:val="2"/>
        </w:numPr>
        <w:kinsoku/>
        <w:wordWrap/>
        <w:overflowPunct/>
        <w:topLinePunct w:val="0"/>
        <w:autoSpaceDE/>
        <w:autoSpaceDN/>
        <w:bidi w:val="0"/>
        <w:adjustRightInd/>
        <w:spacing w:line="360" w:lineRule="auto"/>
        <w:textAlignment w:val="auto"/>
        <w:outlineLvl w:val="9"/>
        <w:rPr>
          <w:rFonts w:hint="eastAsia" w:ascii="仿宋" w:hAnsi="仿宋" w:eastAsia="仿宋" w:cs="仿宋"/>
          <w:b/>
          <w:bCs/>
          <w:color w:val="000000"/>
          <w:sz w:val="28"/>
          <w:szCs w:val="28"/>
        </w:rPr>
      </w:pPr>
      <w:bookmarkStart w:id="49" w:name="_Toc29031_WPSOffice_Level2"/>
      <w:bookmarkStart w:id="50" w:name="_Toc22123_WPSOffice_Level2"/>
      <w:bookmarkStart w:id="51" w:name="_Toc26724_WPSOffice_Level2"/>
      <w:r>
        <w:rPr>
          <w:rFonts w:hint="eastAsia" w:ascii="仿宋" w:hAnsi="仿宋" w:eastAsia="仿宋" w:cs="仿宋"/>
          <w:b/>
          <w:bCs/>
          <w:color w:val="000000"/>
          <w:sz w:val="28"/>
          <w:szCs w:val="28"/>
        </w:rPr>
        <w:t>合同签订</w:t>
      </w:r>
      <w:bookmarkEnd w:id="49"/>
      <w:bookmarkEnd w:id="50"/>
      <w:bookmarkEnd w:id="51"/>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（1）合同签订前将对中标单位的报价文件，资质，业绩等再次进行审查，审查通过后通知签订合同；若未通过，采购方有权将候补厂商列为中标单位；</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（2）中标单位须在接到中标通知后5日内到规定的时间地点签订合同；逾期不签者视为自动放弃中标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年内禁止投标本单位所有项目</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（3）询价采购文件、补遗文件、成交供应商的竞价文件及有效承诺文件等均为签订合同的依据。</w:t>
      </w:r>
    </w:p>
    <w:p>
      <w:pPr>
        <w:spacing w:line="480" w:lineRule="exact"/>
        <w:jc w:val="center"/>
        <w:rPr>
          <w:rFonts w:hint="eastAsia" w:ascii="仿宋" w:hAnsi="仿宋" w:eastAsia="仿宋" w:cs="仿宋"/>
          <w:b/>
          <w:bCs/>
          <w:sz w:val="44"/>
          <w:szCs w:val="44"/>
        </w:rPr>
      </w:pPr>
    </w:p>
    <w:p>
      <w:pPr>
        <w:spacing w:line="480" w:lineRule="exact"/>
        <w:jc w:val="center"/>
        <w:rPr>
          <w:rFonts w:hint="eastAsia" w:ascii="仿宋" w:hAnsi="仿宋" w:eastAsia="仿宋" w:cs="仿宋"/>
          <w:b/>
          <w:bCs/>
          <w:sz w:val="44"/>
          <w:szCs w:val="44"/>
        </w:rPr>
      </w:pPr>
    </w:p>
    <w:p>
      <w:pPr>
        <w:spacing w:line="480" w:lineRule="exact"/>
        <w:jc w:val="center"/>
        <w:rPr>
          <w:rFonts w:hint="eastAsia" w:ascii="仿宋" w:hAnsi="仿宋" w:eastAsia="仿宋" w:cs="仿宋"/>
          <w:b/>
          <w:bCs/>
          <w:sz w:val="44"/>
          <w:szCs w:val="44"/>
        </w:rPr>
      </w:pPr>
      <w:r>
        <w:rPr>
          <w:rFonts w:hint="eastAsia" w:ascii="仿宋" w:hAnsi="仿宋" w:eastAsia="仿宋" w:cs="仿宋"/>
          <w:b/>
          <w:bCs/>
          <w:sz w:val="44"/>
          <w:szCs w:val="44"/>
        </w:rPr>
        <w:br w:type="page"/>
      </w:r>
      <w:bookmarkStart w:id="52" w:name="_Toc24222_WPSOffice_Level1"/>
      <w:bookmarkStart w:id="53" w:name="_Toc9676_WPSOffice_Level1"/>
      <w:bookmarkStart w:id="54" w:name="_Toc24465_WPSOffice_Level1"/>
      <w:r>
        <w:rPr>
          <w:rFonts w:hint="eastAsia" w:ascii="仿宋" w:hAnsi="仿宋" w:eastAsia="仿宋" w:cs="仿宋"/>
          <w:b/>
          <w:bCs/>
          <w:sz w:val="44"/>
          <w:szCs w:val="44"/>
        </w:rPr>
        <w:t>第三部分  需求一览表</w:t>
      </w:r>
      <w:bookmarkEnd w:id="52"/>
      <w:bookmarkEnd w:id="53"/>
      <w:bookmarkEnd w:id="54"/>
    </w:p>
    <w:p>
      <w:pPr>
        <w:spacing w:line="480" w:lineRule="exact"/>
        <w:jc w:val="center"/>
        <w:rPr>
          <w:rFonts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val="0"/>
        <w:spacing w:beforeAutospacing="0" w:line="360" w:lineRule="auto"/>
        <w:jc w:val="center"/>
        <w:textAlignment w:val="auto"/>
        <w:outlineLvl w:val="1"/>
        <w:rPr>
          <w:rFonts w:hint="eastAsia" w:ascii="仿宋" w:hAnsi="仿宋" w:eastAsia="仿宋" w:cs="仿宋"/>
          <w:b/>
          <w:bCs/>
          <w:sz w:val="28"/>
          <w:szCs w:val="28"/>
        </w:rPr>
      </w:pPr>
      <w:bookmarkStart w:id="55" w:name="_Toc18096_WPSOffice_Level2"/>
      <w:bookmarkStart w:id="56" w:name="_Toc12443_WPSOffice_Level2"/>
      <w:bookmarkStart w:id="57" w:name="_Toc7183_WPSOffice_Level2"/>
      <w:r>
        <w:rPr>
          <w:rFonts w:hint="eastAsia" w:ascii="仿宋" w:hAnsi="仿宋" w:eastAsia="仿宋" w:cs="仿宋"/>
          <w:b/>
          <w:bCs/>
          <w:sz w:val="28"/>
          <w:szCs w:val="28"/>
        </w:rPr>
        <w:t>重庆城市管理职业学院</w:t>
      </w:r>
      <w:bookmarkEnd w:id="55"/>
      <w:bookmarkEnd w:id="56"/>
      <w:bookmarkEnd w:id="57"/>
      <w:r>
        <w:rPr>
          <w:rFonts w:hint="eastAsia" w:ascii="仿宋" w:hAnsi="仿宋" w:eastAsia="仿宋" w:cs="仿宋"/>
          <w:b/>
          <w:bCs/>
          <w:kern w:val="0"/>
          <w:sz w:val="28"/>
          <w:szCs w:val="28"/>
        </w:rPr>
        <w:t>校区扩建工程</w:t>
      </w:r>
      <w:r>
        <w:rPr>
          <w:rFonts w:hint="eastAsia" w:ascii="仿宋" w:hAnsi="仿宋" w:eastAsia="仿宋" w:cs="仿宋"/>
          <w:b/>
          <w:bCs/>
          <w:sz w:val="28"/>
          <w:szCs w:val="28"/>
        </w:rPr>
        <w:t>——</w:t>
      </w:r>
      <w:r>
        <w:rPr>
          <w:rFonts w:hint="eastAsia" w:ascii="仿宋" w:hAnsi="仿宋" w:eastAsia="仿宋" w:cs="仿宋"/>
          <w:b/>
          <w:bCs/>
          <w:sz w:val="28"/>
          <w:szCs w:val="28"/>
          <w:lang w:eastAsia="zh-CN"/>
        </w:rPr>
        <w:t>重庆市养老产业人才培养公共实训基地、教学实训楼工程机械钻孔桩超前钻探</w:t>
      </w:r>
      <w:r>
        <w:rPr>
          <w:rFonts w:hint="eastAsia" w:ascii="仿宋" w:hAnsi="仿宋" w:eastAsia="仿宋" w:cs="仿宋"/>
          <w:b/>
          <w:bCs/>
          <w:sz w:val="28"/>
          <w:szCs w:val="28"/>
        </w:rPr>
        <w:t>报价表</w:t>
      </w:r>
    </w:p>
    <w:p>
      <w:pPr>
        <w:keepNext w:val="0"/>
        <w:keepLines w:val="0"/>
        <w:pageBreakBefore w:val="0"/>
        <w:widowControl/>
        <w:kinsoku/>
        <w:wordWrap/>
        <w:overflowPunct/>
        <w:topLinePunct w:val="0"/>
        <w:autoSpaceDE/>
        <w:autoSpaceDN/>
        <w:bidi w:val="0"/>
        <w:adjustRightInd/>
        <w:snapToGrid w:val="0"/>
        <w:spacing w:beforeAutospacing="0" w:line="360" w:lineRule="auto"/>
        <w:jc w:val="center"/>
        <w:textAlignment w:val="auto"/>
        <w:outlineLvl w:val="1"/>
        <w:rPr>
          <w:rFonts w:hint="eastAsia" w:ascii="仿宋" w:hAnsi="仿宋" w:eastAsia="仿宋" w:cs="仿宋"/>
          <w:b/>
          <w:bCs/>
          <w:kern w:val="0"/>
          <w:sz w:val="28"/>
          <w:szCs w:val="28"/>
        </w:rPr>
      </w:pPr>
    </w:p>
    <w:tbl>
      <w:tblPr>
        <w:tblStyle w:val="18"/>
        <w:tblW w:w="9880" w:type="dxa"/>
        <w:tblInd w:w="138" w:type="dxa"/>
        <w:tblLayout w:type="fixed"/>
        <w:tblCellMar>
          <w:top w:w="0" w:type="dxa"/>
          <w:left w:w="108" w:type="dxa"/>
          <w:bottom w:w="0" w:type="dxa"/>
          <w:right w:w="108" w:type="dxa"/>
        </w:tblCellMar>
      </w:tblPr>
      <w:tblGrid>
        <w:gridCol w:w="3001"/>
        <w:gridCol w:w="2105"/>
        <w:gridCol w:w="1416"/>
        <w:gridCol w:w="1120"/>
        <w:gridCol w:w="1119"/>
        <w:gridCol w:w="1119"/>
      </w:tblGrid>
      <w:tr>
        <w:tblPrEx>
          <w:tblLayout w:type="fixed"/>
          <w:tblCellMar>
            <w:top w:w="0" w:type="dxa"/>
            <w:left w:w="108" w:type="dxa"/>
            <w:bottom w:w="0" w:type="dxa"/>
            <w:right w:w="108" w:type="dxa"/>
          </w:tblCellMar>
        </w:tblPrEx>
        <w:trPr>
          <w:trHeight w:val="447" w:hRule="atLeast"/>
        </w:trPr>
        <w:tc>
          <w:tcPr>
            <w:tcW w:w="3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项目</w:t>
            </w:r>
          </w:p>
        </w:tc>
        <w:tc>
          <w:tcPr>
            <w:tcW w:w="210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钻探长度（米）</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报价（元</w:t>
            </w:r>
            <w:r>
              <w:rPr>
                <w:rFonts w:hint="eastAsia" w:ascii="仿宋" w:hAnsi="仿宋" w:eastAsia="仿宋" w:cs="仿宋"/>
                <w:b/>
                <w:bCs/>
                <w:sz w:val="28"/>
                <w:szCs w:val="28"/>
                <w:lang w:val="en-US" w:eastAsia="zh-CN"/>
              </w:rPr>
              <w:t>/米</w:t>
            </w:r>
            <w:r>
              <w:rPr>
                <w:rFonts w:hint="eastAsia" w:ascii="仿宋" w:hAnsi="仿宋" w:eastAsia="仿宋" w:cs="仿宋"/>
                <w:b/>
                <w:bCs/>
                <w:sz w:val="28"/>
                <w:szCs w:val="28"/>
                <w:lang w:eastAsia="zh-CN"/>
              </w:rPr>
              <w:t>）</w:t>
            </w: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金额（元）</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pPr>
            <w:r>
              <w:rPr>
                <w:rFonts w:hint="eastAsia" w:ascii="仿宋" w:hAnsi="仿宋" w:eastAsia="仿宋" w:cs="仿宋"/>
                <w:b/>
                <w:bCs/>
                <w:sz w:val="28"/>
                <w:szCs w:val="28"/>
                <w:lang w:eastAsia="zh-CN"/>
              </w:rPr>
              <w:t>备注</w:t>
            </w:r>
          </w:p>
        </w:tc>
      </w:tr>
      <w:tr>
        <w:tblPrEx>
          <w:tblLayout w:type="fixed"/>
          <w:tblCellMar>
            <w:top w:w="0" w:type="dxa"/>
            <w:left w:w="108" w:type="dxa"/>
            <w:bottom w:w="0" w:type="dxa"/>
            <w:right w:w="108" w:type="dxa"/>
          </w:tblCellMar>
        </w:tblPrEx>
        <w:trPr>
          <w:trHeight w:val="444" w:hRule="atLeast"/>
        </w:trPr>
        <w:tc>
          <w:tcPr>
            <w:tcW w:w="3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kern w:val="0"/>
                <w:sz w:val="28"/>
                <w:szCs w:val="28"/>
              </w:rPr>
              <w:t>校区扩建</w:t>
            </w:r>
            <w:r>
              <w:rPr>
                <w:rFonts w:hint="eastAsia" w:ascii="仿宋" w:hAnsi="仿宋" w:eastAsia="仿宋" w:cs="仿宋"/>
                <w:color w:val="000000" w:themeColor="text1"/>
                <w:kern w:val="0"/>
                <w:sz w:val="28"/>
                <w:szCs w:val="28"/>
                <w:lang w:eastAsia="zh-CN"/>
              </w:rPr>
              <w:t>工程——重庆市养老产业人才培养公共实训基地、教学实训楼工程机械钻孔桩超前钻探</w:t>
            </w:r>
          </w:p>
        </w:tc>
        <w:tc>
          <w:tcPr>
            <w:tcW w:w="21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28"/>
                <w:szCs w:val="28"/>
              </w:rPr>
            </w:pPr>
            <w:r>
              <w:rPr>
                <w:rFonts w:hint="eastAsia" w:ascii="宋体" w:cs="宋体"/>
                <w:color w:val="000000" w:themeColor="text1"/>
                <w:kern w:val="0"/>
                <w:sz w:val="28"/>
                <w:szCs w:val="28"/>
              </w:rPr>
              <w:t>950</w:t>
            </w:r>
          </w:p>
          <w:p>
            <w:pPr>
              <w:keepNext w:val="0"/>
              <w:keepLines w:val="0"/>
              <w:pageBreakBefore w:val="0"/>
              <w:kinsoku/>
              <w:wordWrap/>
              <w:overflowPunct/>
              <w:topLinePunct w:val="0"/>
              <w:autoSpaceDE/>
              <w:autoSpaceDN/>
              <w:bidi w:val="0"/>
              <w:adjustRightInd/>
              <w:spacing w:beforeAutospacing="0" w:line="360" w:lineRule="auto"/>
              <w:textAlignment w:val="auto"/>
              <w:rPr>
                <w:rFonts w:hint="eastAsia" w:ascii="仿宋" w:hAnsi="仿宋" w:eastAsia="仿宋" w:cs="仿宋"/>
                <w:color w:val="000000" w:themeColor="text1"/>
                <w:kern w:val="0"/>
                <w:sz w:val="28"/>
                <w:szCs w:val="28"/>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rPr>
            </w:pP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lang w:eastAsia="zh-CN"/>
              </w:rPr>
            </w:pP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提供超前钻探报告</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pPr>
            <w:r>
              <w:rPr>
                <w:rFonts w:hint="eastAsia" w:ascii="仿宋" w:hAnsi="仿宋" w:eastAsia="仿宋" w:cs="仿宋"/>
                <w:color w:val="000000" w:themeColor="text1"/>
                <w:sz w:val="28"/>
                <w:szCs w:val="28"/>
                <w:lang w:eastAsia="zh-CN"/>
              </w:rPr>
              <w:t>附电子图和地勘报告</w:t>
            </w:r>
          </w:p>
        </w:tc>
      </w:tr>
    </w:tbl>
    <w:p>
      <w:pPr>
        <w:keepNext w:val="0"/>
        <w:keepLines w:val="0"/>
        <w:pageBreakBefore w:val="0"/>
        <w:kinsoku/>
        <w:wordWrap/>
        <w:overflowPunct/>
        <w:topLinePunct w:val="0"/>
        <w:autoSpaceDE/>
        <w:autoSpaceDN/>
        <w:bidi w:val="0"/>
        <w:adjustRightInd/>
        <w:spacing w:beforeAutospacing="0" w:line="360" w:lineRule="auto"/>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b/>
          <w:sz w:val="28"/>
          <w:szCs w:val="28"/>
        </w:rPr>
        <w:t xml:space="preserve">                              </w:t>
      </w:r>
      <w:r>
        <w:rPr>
          <w:rFonts w:hint="eastAsia" w:ascii="仿宋" w:hAnsi="仿宋" w:eastAsia="仿宋" w:cs="仿宋"/>
          <w:bCs/>
          <w:sz w:val="28"/>
          <w:szCs w:val="28"/>
        </w:rPr>
        <w:t xml:space="preserve"> </w:t>
      </w:r>
      <w:r>
        <w:rPr>
          <w:rFonts w:hint="eastAsia" w:ascii="仿宋" w:hAnsi="仿宋" w:eastAsia="仿宋" w:cs="仿宋"/>
          <w:bCs/>
          <w:sz w:val="28"/>
          <w:szCs w:val="28"/>
          <w:lang w:eastAsia="zh-CN"/>
        </w:rPr>
        <w:t>最高限价</w:t>
      </w:r>
      <w:r>
        <w:rPr>
          <w:rFonts w:hint="eastAsia" w:ascii="仿宋" w:hAnsi="仿宋" w:eastAsia="仿宋" w:cs="仿宋"/>
          <w:bCs/>
          <w:sz w:val="28"/>
          <w:szCs w:val="28"/>
          <w:lang w:val="en-US" w:eastAsia="zh-CN"/>
        </w:rPr>
        <w:t>9.5万元</w:t>
      </w:r>
    </w:p>
    <w:p>
      <w:pPr>
        <w:keepNext w:val="0"/>
        <w:keepLines w:val="0"/>
        <w:pageBreakBefore w:val="0"/>
        <w:kinsoku/>
        <w:wordWrap/>
        <w:overflowPunct/>
        <w:topLinePunct w:val="0"/>
        <w:autoSpaceDE/>
        <w:autoSpaceDN/>
        <w:bidi w:val="0"/>
        <w:adjustRightInd/>
        <w:spacing w:beforeAutospacing="0" w:line="360" w:lineRule="auto"/>
        <w:ind w:left="720"/>
        <w:jc w:val="center"/>
        <w:textAlignment w:val="auto"/>
        <w:rPr>
          <w:rFonts w:ascii="宋体" w:hAnsi="宋体" w:cs="Times New Roman"/>
          <w:color w:val="000000"/>
          <w:sz w:val="44"/>
          <w:szCs w:val="44"/>
        </w:rPr>
      </w:pPr>
    </w:p>
    <w:p>
      <w:pPr>
        <w:spacing w:line="420" w:lineRule="exact"/>
        <w:ind w:left="720"/>
        <w:jc w:val="center"/>
        <w:rPr>
          <w:rFonts w:hint="eastAsia" w:ascii="仿宋" w:hAnsi="仿宋" w:eastAsia="仿宋" w:cs="仿宋"/>
          <w:b/>
          <w:bCs/>
          <w:color w:val="000000"/>
          <w:sz w:val="44"/>
          <w:szCs w:val="44"/>
        </w:rPr>
      </w:pPr>
    </w:p>
    <w:p>
      <w:pPr>
        <w:spacing w:line="420" w:lineRule="exact"/>
        <w:ind w:left="720"/>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br w:type="page"/>
      </w:r>
      <w:bookmarkStart w:id="58" w:name="_Toc8085_WPSOffice_Level1"/>
      <w:bookmarkStart w:id="59" w:name="_Toc5898_WPSOffice_Level1"/>
      <w:bookmarkStart w:id="60" w:name="_Toc27882_WPSOffice_Level1"/>
      <w:r>
        <w:rPr>
          <w:rFonts w:hint="eastAsia" w:ascii="仿宋" w:hAnsi="仿宋" w:eastAsia="仿宋" w:cs="仿宋"/>
          <w:b/>
          <w:bCs/>
          <w:color w:val="000000"/>
          <w:sz w:val="44"/>
          <w:szCs w:val="44"/>
        </w:rPr>
        <w:t>第四部分  商务条款</w:t>
      </w:r>
      <w:bookmarkEnd w:id="58"/>
      <w:bookmarkEnd w:id="59"/>
      <w:bookmarkEnd w:id="60"/>
    </w:p>
    <w:p>
      <w:pPr>
        <w:spacing w:line="420" w:lineRule="exact"/>
        <w:ind w:left="420"/>
        <w:rPr>
          <w:rFonts w:ascii="宋体" w:hAnsi="宋体" w:cs="宋体"/>
          <w:sz w:val="24"/>
          <w:szCs w:val="24"/>
        </w:rPr>
      </w:pPr>
    </w:p>
    <w:p>
      <w:pPr>
        <w:pStyle w:val="4"/>
        <w:pageBreakBefore w:val="0"/>
        <w:widowControl w:val="0"/>
        <w:kinsoku/>
        <w:wordWrap/>
        <w:overflowPunct/>
        <w:topLinePunct w:val="0"/>
        <w:autoSpaceDE/>
        <w:autoSpaceDN/>
        <w:bidi w:val="0"/>
        <w:adjustRightInd/>
        <w:spacing w:before="0" w:after="0"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w:t>
      </w:r>
      <w:bookmarkStart w:id="61" w:name="_Toc344475120"/>
      <w:bookmarkStart w:id="62" w:name="_Toc20860"/>
      <w:bookmarkStart w:id="63" w:name="_Toc16434_WPSOffice_Level2"/>
      <w:bookmarkStart w:id="64" w:name="_Toc25307_WPSOffice_Level2"/>
      <w:bookmarkStart w:id="65" w:name="_Toc14868_WPSOffice_Level2"/>
      <w:bookmarkStart w:id="66" w:name="_Toc485395608"/>
      <w:bookmarkStart w:id="67" w:name="_Toc267320049"/>
      <w:r>
        <w:rPr>
          <w:rFonts w:hint="eastAsia" w:ascii="仿宋" w:hAnsi="仿宋" w:eastAsia="仿宋" w:cs="仿宋"/>
          <w:sz w:val="28"/>
          <w:szCs w:val="28"/>
        </w:rPr>
        <w:t>一、交货验收时间、地点及验收方式</w:t>
      </w:r>
      <w:bookmarkEnd w:id="61"/>
      <w:bookmarkEnd w:id="62"/>
      <w:bookmarkEnd w:id="63"/>
      <w:bookmarkEnd w:id="64"/>
      <w:bookmarkEnd w:id="65"/>
    </w:p>
    <w:p>
      <w:pPr>
        <w:pStyle w:val="8"/>
        <w:pageBreakBefore w:val="0"/>
        <w:widowControl w:val="0"/>
        <w:shd w:val="clear" w:color="auto" w:fill="FFFFFF"/>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1、交货时间：按照甲方通知要求按时完成。</w:t>
      </w: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2、地点：重庆城市管理职业学院</w:t>
      </w: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3、验收方式：</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在甲方规定时间内完成，并经甲方确认；未达到甲方的要求，且对甲方人造成损失的，由乙方承担一切责任，并赔偿所造成的损失。</w:t>
      </w:r>
    </w:p>
    <w:p>
      <w:pPr>
        <w:pStyle w:val="4"/>
        <w:pageBreakBefore w:val="0"/>
        <w:widowControl w:val="0"/>
        <w:kinsoku/>
        <w:wordWrap/>
        <w:overflowPunct/>
        <w:topLinePunct w:val="0"/>
        <w:autoSpaceDE/>
        <w:autoSpaceDN/>
        <w:bidi w:val="0"/>
        <w:adjustRightInd/>
        <w:spacing w:before="0" w:after="0" w:line="360" w:lineRule="auto"/>
        <w:textAlignment w:val="auto"/>
        <w:rPr>
          <w:rFonts w:hint="eastAsia" w:ascii="仿宋" w:hAnsi="仿宋" w:eastAsia="仿宋" w:cs="仿宋"/>
          <w:sz w:val="28"/>
          <w:szCs w:val="28"/>
        </w:rPr>
      </w:pPr>
      <w:bookmarkStart w:id="68" w:name="_Toc344475122"/>
      <w:bookmarkStart w:id="69" w:name="_Toc6848"/>
      <w:bookmarkStart w:id="70" w:name="_Toc6713_WPSOffice_Level2"/>
      <w:bookmarkStart w:id="71" w:name="_Toc31579_WPSOffice_Level2"/>
      <w:bookmarkStart w:id="72" w:name="_Toc19748_WPSOffice_Level2"/>
      <w:r>
        <w:rPr>
          <w:rFonts w:hint="eastAsia" w:ascii="仿宋" w:hAnsi="仿宋" w:eastAsia="仿宋" w:cs="仿宋"/>
          <w:sz w:val="28"/>
          <w:szCs w:val="28"/>
        </w:rPr>
        <w:t>二、付款方式</w:t>
      </w:r>
      <w:bookmarkEnd w:id="68"/>
      <w:bookmarkEnd w:id="69"/>
      <w:bookmarkEnd w:id="70"/>
      <w:bookmarkEnd w:id="71"/>
      <w:bookmarkEnd w:id="72"/>
    </w:p>
    <w:p>
      <w:pPr>
        <w:pageBreakBefore w:val="0"/>
        <w:widowControl w:val="0"/>
        <w:kinsoku/>
        <w:wordWrap/>
        <w:overflowPunct/>
        <w:topLinePunct w:val="0"/>
        <w:autoSpaceDE/>
        <w:autoSpaceDN/>
        <w:bidi w:val="0"/>
        <w:adjustRightInd/>
        <w:spacing w:line="360" w:lineRule="auto"/>
        <w:ind w:firstLine="56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按实际</w:t>
      </w:r>
      <w:r>
        <w:rPr>
          <w:rFonts w:hint="eastAsia" w:ascii="仿宋" w:hAnsi="仿宋" w:eastAsia="仿宋" w:cs="仿宋"/>
          <w:kern w:val="0"/>
          <w:sz w:val="28"/>
          <w:szCs w:val="28"/>
          <w:lang w:eastAsia="zh-CN"/>
        </w:rPr>
        <w:t>钻探长度，验收合格后</w:t>
      </w:r>
      <w:r>
        <w:rPr>
          <w:rFonts w:hint="eastAsia" w:ascii="仿宋" w:hAnsi="仿宋" w:eastAsia="仿宋" w:cs="仿宋"/>
          <w:kern w:val="0"/>
          <w:sz w:val="28"/>
          <w:szCs w:val="28"/>
        </w:rPr>
        <w:t>一次性支付</w:t>
      </w:r>
      <w:r>
        <w:rPr>
          <w:rFonts w:hint="eastAsia" w:ascii="仿宋" w:hAnsi="仿宋" w:eastAsia="仿宋" w:cs="仿宋"/>
          <w:kern w:val="0"/>
          <w:sz w:val="28"/>
          <w:szCs w:val="28"/>
          <w:lang w:eastAsia="zh-CN"/>
        </w:rPr>
        <w:t>钻探</w:t>
      </w:r>
      <w:r>
        <w:rPr>
          <w:rFonts w:hint="eastAsia" w:ascii="仿宋" w:hAnsi="仿宋" w:eastAsia="仿宋" w:cs="仿宋"/>
          <w:kern w:val="0"/>
          <w:sz w:val="28"/>
          <w:szCs w:val="28"/>
        </w:rPr>
        <w:t>费用</w:t>
      </w:r>
      <w:r>
        <w:rPr>
          <w:rFonts w:hint="eastAsia" w:ascii="仿宋" w:hAnsi="仿宋" w:eastAsia="仿宋" w:cs="仿宋"/>
          <w:kern w:val="0"/>
          <w:sz w:val="28"/>
          <w:szCs w:val="28"/>
          <w:lang w:eastAsia="zh-CN"/>
        </w:rPr>
        <w:t>，并无息退还履约保证金</w:t>
      </w:r>
      <w:r>
        <w:rPr>
          <w:rFonts w:hint="eastAsia" w:ascii="仿宋" w:hAnsi="仿宋" w:eastAsia="仿宋" w:cs="仿宋"/>
          <w:kern w:val="0"/>
          <w:sz w:val="28"/>
          <w:szCs w:val="28"/>
        </w:rPr>
        <w:t>。</w:t>
      </w:r>
    </w:p>
    <w:bookmarkEnd w:id="66"/>
    <w:bookmarkEnd w:id="67"/>
    <w:p>
      <w:pPr>
        <w:pStyle w:val="4"/>
        <w:pageBreakBefore w:val="0"/>
        <w:widowControl w:val="0"/>
        <w:kinsoku/>
        <w:wordWrap/>
        <w:overflowPunct/>
        <w:topLinePunct w:val="0"/>
        <w:autoSpaceDE/>
        <w:autoSpaceDN/>
        <w:bidi w:val="0"/>
        <w:adjustRightInd/>
        <w:spacing w:before="0" w:after="0" w:line="360" w:lineRule="auto"/>
        <w:textAlignment w:val="auto"/>
        <w:rPr>
          <w:rFonts w:hint="eastAsia" w:ascii="仿宋" w:hAnsi="仿宋" w:eastAsia="仿宋" w:cs="仿宋"/>
          <w:sz w:val="28"/>
          <w:szCs w:val="28"/>
        </w:rPr>
      </w:pPr>
      <w:bookmarkStart w:id="73" w:name="_Toc317154778"/>
      <w:bookmarkStart w:id="74" w:name="_Toc299362081"/>
      <w:bookmarkStart w:id="75" w:name="_Toc416785429"/>
      <w:bookmarkStart w:id="76" w:name="_Toc24635_WPSOffice_Level2"/>
      <w:bookmarkStart w:id="77" w:name="_Toc26197_WPSOffice_Level2"/>
      <w:bookmarkStart w:id="78" w:name="_Toc25051_WPSOffice_Level2"/>
      <w:bookmarkStart w:id="79" w:name="_Toc12789068"/>
      <w:r>
        <w:rPr>
          <w:rFonts w:hint="eastAsia" w:ascii="仿宋" w:hAnsi="仿宋" w:eastAsia="仿宋" w:cs="仿宋"/>
          <w:sz w:val="28"/>
          <w:szCs w:val="28"/>
        </w:rPr>
        <w:t>三、违约责任</w:t>
      </w:r>
      <w:bookmarkEnd w:id="73"/>
      <w:bookmarkEnd w:id="74"/>
      <w:bookmarkEnd w:id="75"/>
      <w:bookmarkEnd w:id="76"/>
      <w:bookmarkEnd w:id="77"/>
      <w:bookmarkEnd w:id="78"/>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如服务商延期服务(非供方原因除外，验收不合格不属延期服务)，服务商应向需方赔偿违约金，具体是每延期一日按合同总价的1‰由服务商赔付采购人。同时，采购人因此有权随时终止合同履行和保留进一步追诉权利；采购人一旦终止合同，服务商必须返还已支付费用，并承担由此造成的一切损失。</w:t>
      </w:r>
    </w:p>
    <w:p>
      <w:pPr>
        <w:pStyle w:val="4"/>
        <w:pageBreakBefore w:val="0"/>
        <w:widowControl w:val="0"/>
        <w:kinsoku/>
        <w:wordWrap/>
        <w:overflowPunct/>
        <w:topLinePunct w:val="0"/>
        <w:autoSpaceDE/>
        <w:autoSpaceDN/>
        <w:bidi w:val="0"/>
        <w:adjustRightInd/>
        <w:spacing w:before="0" w:after="0" w:line="360" w:lineRule="auto"/>
        <w:textAlignment w:val="auto"/>
        <w:rPr>
          <w:rFonts w:hint="eastAsia" w:ascii="仿宋" w:hAnsi="仿宋" w:eastAsia="仿宋" w:cs="仿宋"/>
          <w:sz w:val="28"/>
          <w:szCs w:val="28"/>
        </w:rPr>
      </w:pPr>
      <w:bookmarkStart w:id="80" w:name="_Toc267320054"/>
      <w:bookmarkStart w:id="81" w:name="_Toc416785430"/>
      <w:bookmarkStart w:id="82" w:name="_Toc317154779"/>
      <w:bookmarkStart w:id="83" w:name="_Toc23976_WPSOffice_Level2"/>
      <w:bookmarkStart w:id="84" w:name="_Toc15078_WPSOffice_Level2"/>
      <w:bookmarkStart w:id="85" w:name="_Toc12977_WPSOffice_Level2"/>
      <w:r>
        <w:rPr>
          <w:rFonts w:hint="eastAsia" w:ascii="仿宋" w:hAnsi="仿宋" w:eastAsia="仿宋" w:cs="仿宋"/>
          <w:sz w:val="28"/>
          <w:szCs w:val="28"/>
        </w:rPr>
        <w:t>四、其他</w:t>
      </w:r>
      <w:bookmarkEnd w:id="80"/>
      <w:bookmarkEnd w:id="81"/>
      <w:bookmarkEnd w:id="82"/>
      <w:bookmarkEnd w:id="83"/>
      <w:bookmarkEnd w:id="84"/>
      <w:bookmarkEnd w:id="85"/>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（一）竞标人必须在竞标文件中对以上条款和服务承诺明确列出，承诺内容必须达到本篇及询价采购文件其他条款的要求。</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（二）其他未尽事宜由供需双方在采购合同中详细约定。</w:t>
      </w:r>
    </w:p>
    <w:bookmarkEnd w:id="79"/>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b/>
          <w:bCs/>
          <w:color w:val="000000"/>
          <w:sz w:val="28"/>
          <w:szCs w:val="28"/>
        </w:rPr>
      </w:pPr>
      <w:r>
        <w:rPr>
          <w:rFonts w:ascii="宋体" w:cs="Times New Roman"/>
          <w:b/>
          <w:bCs/>
          <w:color w:val="000000"/>
          <w:sz w:val="28"/>
          <w:szCs w:val="28"/>
        </w:rPr>
        <w:br w:type="page"/>
      </w:r>
    </w:p>
    <w:p>
      <w:pPr>
        <w:spacing w:line="420" w:lineRule="exact"/>
        <w:rPr>
          <w:rFonts w:hint="eastAsia" w:ascii="黑体" w:hAnsi="黑体" w:eastAsia="黑体" w:cs="黑体"/>
          <w:color w:val="000000"/>
          <w:sz w:val="44"/>
          <w:szCs w:val="44"/>
        </w:rPr>
      </w:pPr>
      <w:r>
        <w:rPr>
          <w:rFonts w:hint="eastAsia" w:ascii="黑体" w:hAnsi="黑体" w:eastAsia="黑体" w:cs="黑体"/>
          <w:b/>
          <w:bCs/>
          <w:color w:val="000000"/>
          <w:sz w:val="28"/>
          <w:szCs w:val="28"/>
        </w:rPr>
        <w:t>合同</w:t>
      </w:r>
      <w:r>
        <w:rPr>
          <w:rFonts w:hint="eastAsia" w:ascii="黑体" w:hAnsi="黑体" w:eastAsia="黑体" w:cs="黑体"/>
          <w:b/>
          <w:bCs/>
          <w:color w:val="000000"/>
          <w:sz w:val="28"/>
          <w:szCs w:val="28"/>
          <w:lang w:eastAsia="zh-CN"/>
        </w:rPr>
        <w:t>参考</w:t>
      </w:r>
      <w:r>
        <w:rPr>
          <w:rFonts w:hint="eastAsia" w:ascii="黑体" w:hAnsi="黑体" w:eastAsia="黑体" w:cs="黑体"/>
          <w:b/>
          <w:bCs/>
          <w:color w:val="000000"/>
          <w:sz w:val="28"/>
          <w:szCs w:val="28"/>
        </w:rPr>
        <w:t>文本</w:t>
      </w:r>
    </w:p>
    <w:p>
      <w:pPr>
        <w:spacing w:line="500" w:lineRule="exact"/>
        <w:jc w:val="center"/>
        <w:rPr>
          <w:rFonts w:hint="eastAsia" w:ascii="黑体" w:hAnsi="黑体" w:eastAsia="黑体" w:cs="黑体"/>
          <w:color w:val="000000"/>
          <w:sz w:val="44"/>
          <w:szCs w:val="44"/>
        </w:rPr>
      </w:pPr>
    </w:p>
    <w:p>
      <w:pPr>
        <w:jc w:val="center"/>
        <w:rPr>
          <w:rFonts w:hint="eastAsia" w:ascii="黑体" w:hAnsi="黑体" w:eastAsia="黑体" w:cs="黑体"/>
          <w:spacing w:val="20"/>
          <w:sz w:val="72"/>
        </w:rPr>
      </w:pPr>
    </w:p>
    <w:p>
      <w:pPr>
        <w:jc w:val="center"/>
        <w:rPr>
          <w:rFonts w:hint="eastAsia" w:ascii="黑体" w:hAnsi="黑体" w:eastAsia="黑体" w:cs="黑体"/>
          <w:spacing w:val="20"/>
          <w:sz w:val="36"/>
          <w:szCs w:val="36"/>
          <w:lang w:eastAsia="zh-CN"/>
        </w:rPr>
      </w:pPr>
      <w:bookmarkStart w:id="86" w:name="_Toc27141_WPSOffice_Level2"/>
      <w:bookmarkStart w:id="87" w:name="_Toc3544_WPSOffice_Level2"/>
      <w:bookmarkStart w:id="88" w:name="_Toc26922_WPSOffice_Level2"/>
      <w:r>
        <w:rPr>
          <w:rFonts w:hint="eastAsia" w:ascii="黑体" w:hAnsi="黑体" w:eastAsia="黑体" w:cs="黑体"/>
          <w:spacing w:val="20"/>
          <w:sz w:val="36"/>
          <w:szCs w:val="36"/>
          <w:lang w:eastAsia="zh-CN"/>
        </w:rPr>
        <w:t>重庆城市管理职业学院校区扩建工程</w:t>
      </w:r>
    </w:p>
    <w:p>
      <w:pPr>
        <w:jc w:val="center"/>
        <w:rPr>
          <w:rFonts w:hint="eastAsia" w:ascii="黑体" w:hAnsi="黑体" w:eastAsia="黑体" w:cs="黑体"/>
          <w:spacing w:val="20"/>
          <w:sz w:val="36"/>
          <w:szCs w:val="36"/>
        </w:rPr>
      </w:pPr>
      <w:r>
        <w:rPr>
          <w:rFonts w:hint="eastAsia" w:ascii="黑体" w:hAnsi="黑体" w:eastAsia="黑体" w:cs="黑体"/>
          <w:spacing w:val="20"/>
          <w:sz w:val="36"/>
          <w:szCs w:val="36"/>
          <w:lang w:eastAsia="zh-CN"/>
        </w:rPr>
        <w:t>——重庆市养老产业人才培养公共实训基地、教学实训楼工程机械钻孔桩超前钻探</w:t>
      </w:r>
      <w:r>
        <w:rPr>
          <w:rFonts w:hint="eastAsia" w:ascii="黑体" w:hAnsi="黑体" w:eastAsia="黑体" w:cs="黑体"/>
          <w:spacing w:val="20"/>
          <w:sz w:val="36"/>
          <w:szCs w:val="36"/>
        </w:rPr>
        <w:t>合 同 书</w:t>
      </w:r>
      <w:bookmarkEnd w:id="86"/>
      <w:bookmarkEnd w:id="87"/>
      <w:bookmarkEnd w:id="88"/>
    </w:p>
    <w:p>
      <w:pPr>
        <w:ind w:firstLine="1025"/>
        <w:rPr>
          <w:rFonts w:hint="eastAsia" w:ascii="黑体" w:hAnsi="黑体" w:eastAsia="黑体" w:cs="黑体"/>
          <w:b/>
          <w:spacing w:val="20"/>
          <w:sz w:val="28"/>
          <w:szCs w:val="28"/>
        </w:rPr>
      </w:pPr>
      <w:r>
        <w:rPr>
          <w:rFonts w:hint="eastAsia" w:ascii="黑体" w:hAnsi="黑体" w:eastAsia="黑体" w:cs="黑体"/>
          <w:spacing w:val="20"/>
          <w:szCs w:val="28"/>
        </w:rPr>
        <w:t xml:space="preserve">            </w:t>
      </w:r>
      <w:r>
        <w:rPr>
          <w:rFonts w:hint="eastAsia" w:ascii="黑体" w:hAnsi="黑体" w:eastAsia="黑体" w:cs="黑体"/>
          <w:spacing w:val="20"/>
          <w:szCs w:val="28"/>
          <w:lang w:val="en-US" w:eastAsia="zh-CN"/>
        </w:rPr>
        <w:t xml:space="preserve">   </w:t>
      </w:r>
      <w:r>
        <w:rPr>
          <w:rFonts w:hint="eastAsia" w:ascii="黑体" w:hAnsi="黑体" w:eastAsia="黑体" w:cs="黑体"/>
          <w:spacing w:val="20"/>
          <w:szCs w:val="28"/>
        </w:rPr>
        <w:t xml:space="preserve"> </w:t>
      </w:r>
      <w:r>
        <w:rPr>
          <w:rFonts w:hint="eastAsia" w:ascii="黑体" w:hAnsi="黑体" w:eastAsia="黑体" w:cs="黑体"/>
          <w:b/>
          <w:spacing w:val="20"/>
          <w:sz w:val="28"/>
          <w:szCs w:val="28"/>
        </w:rPr>
        <w:t>合同编号：</w:t>
      </w:r>
      <w:r>
        <w:rPr>
          <w:rFonts w:hint="eastAsia" w:ascii="黑体" w:hAnsi="黑体" w:eastAsia="黑体" w:cs="黑体"/>
          <w:b/>
          <w:spacing w:val="20"/>
          <w:sz w:val="28"/>
          <w:szCs w:val="28"/>
          <w:u w:val="single"/>
        </w:rPr>
        <w:t xml:space="preserve"> </w:t>
      </w:r>
    </w:p>
    <w:p>
      <w:pPr>
        <w:ind w:left="3715" w:leftChars="169" w:hanging="3360" w:hangingChars="1050"/>
        <w:jc w:val="left"/>
        <w:rPr>
          <w:rFonts w:hint="eastAsia" w:ascii="黑体" w:hAnsi="黑体" w:eastAsia="黑体" w:cs="黑体"/>
          <w:spacing w:val="20"/>
          <w:sz w:val="28"/>
          <w:szCs w:val="28"/>
        </w:rPr>
      </w:pPr>
    </w:p>
    <w:p>
      <w:pPr>
        <w:ind w:left="3715" w:leftChars="169" w:hanging="3360" w:hangingChars="1050"/>
        <w:jc w:val="left"/>
        <w:rPr>
          <w:rFonts w:hint="eastAsia" w:ascii="黑体" w:hAnsi="黑体" w:eastAsia="黑体" w:cs="黑体"/>
          <w:spacing w:val="20"/>
          <w:sz w:val="28"/>
          <w:szCs w:val="28"/>
        </w:rPr>
      </w:pPr>
    </w:p>
    <w:p>
      <w:pPr>
        <w:ind w:firstLine="420" w:firstLineChars="150"/>
        <w:rPr>
          <w:rFonts w:hint="eastAsia" w:ascii="黑体" w:hAnsi="黑体" w:eastAsia="黑体" w:cs="黑体"/>
          <w:b/>
          <w:bCs/>
          <w:sz w:val="28"/>
          <w:szCs w:val="28"/>
        </w:rPr>
      </w:pPr>
      <w:r>
        <w:rPr>
          <w:rFonts w:hint="eastAsia" w:ascii="黑体" w:hAnsi="黑体" w:eastAsia="黑体" w:cs="黑体"/>
          <w:bCs/>
          <w:sz w:val="28"/>
          <w:szCs w:val="28"/>
        </w:rPr>
        <w:t>项  目  名  称</w:t>
      </w:r>
      <w:r>
        <w:rPr>
          <w:rFonts w:hint="eastAsia" w:ascii="黑体" w:hAnsi="黑体" w:eastAsia="黑体" w:cs="黑体"/>
          <w:bCs/>
          <w:sz w:val="28"/>
          <w:szCs w:val="28"/>
          <w:lang w:eastAsia="zh-CN"/>
        </w:rPr>
        <w:t>：</w:t>
      </w:r>
      <w:r>
        <w:rPr>
          <w:rFonts w:hint="eastAsia" w:ascii="黑体" w:hAnsi="黑体" w:eastAsia="黑体" w:cs="黑体"/>
          <w:b/>
          <w:bCs/>
          <w:sz w:val="28"/>
          <w:szCs w:val="28"/>
          <w:u w:val="single"/>
        </w:rPr>
        <w:t> </w:t>
      </w:r>
      <w:r>
        <w:rPr>
          <w:rFonts w:hint="eastAsia" w:ascii="黑体" w:hAnsi="黑体" w:eastAsia="黑体" w:cs="黑体"/>
          <w:b/>
          <w:bCs/>
          <w:sz w:val="28"/>
          <w:szCs w:val="28"/>
          <w:u w:val="single"/>
          <w:lang w:eastAsia="zh-CN"/>
        </w:rPr>
        <w:t>校区</w:t>
      </w:r>
      <w:r>
        <w:rPr>
          <w:rFonts w:hint="eastAsia" w:ascii="黑体" w:hAnsi="黑体" w:eastAsia="黑体" w:cs="黑体"/>
          <w:b/>
          <w:bCs/>
          <w:sz w:val="28"/>
          <w:szCs w:val="28"/>
          <w:u w:val="single"/>
        </w:rPr>
        <w:t>扩建工程</w:t>
      </w:r>
      <w:r>
        <w:rPr>
          <w:rFonts w:hint="eastAsia" w:ascii="黑体" w:hAnsi="黑体" w:eastAsia="黑体" w:cs="黑体"/>
          <w:b/>
          <w:bCs/>
          <w:sz w:val="28"/>
          <w:szCs w:val="28"/>
          <w:u w:val="single"/>
          <w:lang w:eastAsia="zh-CN"/>
        </w:rPr>
        <w:t>——重庆市养老产业人才培养公共实训基地、教学实训楼工程机械钻孔桩超前钻探</w:t>
      </w:r>
      <w:r>
        <w:rPr>
          <w:rFonts w:hint="eastAsia" w:ascii="黑体" w:hAnsi="黑体" w:eastAsia="黑体" w:cs="黑体"/>
          <w:b/>
          <w:bCs/>
          <w:sz w:val="28"/>
          <w:szCs w:val="28"/>
          <w:u w:val="single"/>
        </w:rPr>
        <w:t xml:space="preserve">               </w:t>
      </w:r>
    </w:p>
    <w:p>
      <w:pPr>
        <w:rPr>
          <w:rFonts w:hint="eastAsia" w:ascii="黑体" w:hAnsi="黑体" w:eastAsia="黑体" w:cs="黑体"/>
          <w:b/>
          <w:bCs/>
          <w:sz w:val="28"/>
          <w:szCs w:val="28"/>
        </w:rPr>
      </w:pPr>
    </w:p>
    <w:p>
      <w:pPr>
        <w:ind w:firstLine="420" w:firstLineChars="150"/>
        <w:rPr>
          <w:rFonts w:hint="eastAsia" w:ascii="黑体" w:hAnsi="黑体" w:eastAsia="黑体" w:cs="黑体"/>
          <w:b/>
          <w:bCs/>
          <w:sz w:val="28"/>
          <w:szCs w:val="28"/>
        </w:rPr>
      </w:pPr>
      <w:r>
        <w:rPr>
          <w:rFonts w:hint="eastAsia" w:ascii="黑体" w:hAnsi="黑体" w:eastAsia="黑体" w:cs="黑体"/>
          <w:sz w:val="28"/>
          <w:szCs w:val="28"/>
        </w:rPr>
        <w:t>委  托  单  位：</w:t>
      </w:r>
      <w:r>
        <w:rPr>
          <w:rFonts w:hint="eastAsia" w:ascii="黑体" w:hAnsi="黑体" w:eastAsia="黑体" w:cs="黑体"/>
          <w:b/>
          <w:bCs/>
          <w:sz w:val="28"/>
          <w:szCs w:val="28"/>
          <w:u w:val="single"/>
        </w:rPr>
        <w:t xml:space="preserve">  重庆城市管理职业学院  </w:t>
      </w:r>
      <w:r>
        <w:rPr>
          <w:rFonts w:hint="eastAsia" w:ascii="黑体" w:hAnsi="黑体" w:eastAsia="黑体" w:cs="黑体"/>
          <w:sz w:val="28"/>
          <w:szCs w:val="28"/>
        </w:rPr>
        <w:t>（甲方）</w:t>
      </w:r>
    </w:p>
    <w:p>
      <w:pPr>
        <w:rPr>
          <w:rFonts w:hint="eastAsia" w:ascii="黑体" w:hAnsi="黑体" w:eastAsia="黑体" w:cs="黑体"/>
          <w:b/>
          <w:bCs/>
          <w:sz w:val="28"/>
          <w:szCs w:val="28"/>
        </w:rPr>
      </w:pPr>
      <w:r>
        <w:rPr>
          <w:rFonts w:hint="eastAsia" w:ascii="黑体" w:hAnsi="黑体" w:eastAsia="黑体" w:cs="黑体"/>
          <w:b/>
          <w:bCs/>
          <w:sz w:val="28"/>
          <w:szCs w:val="28"/>
        </w:rPr>
        <w:t xml:space="preserve">                                                 </w:t>
      </w:r>
    </w:p>
    <w:p>
      <w:pPr>
        <w:ind w:firstLine="411" w:firstLineChars="147"/>
        <w:rPr>
          <w:rFonts w:hint="eastAsia" w:ascii="黑体" w:hAnsi="黑体" w:eastAsia="黑体" w:cs="黑体"/>
          <w:b/>
          <w:bCs/>
          <w:sz w:val="28"/>
          <w:szCs w:val="28"/>
        </w:rPr>
      </w:pPr>
      <w:r>
        <w:rPr>
          <w:rFonts w:hint="eastAsia" w:ascii="黑体" w:hAnsi="黑体" w:eastAsia="黑体" w:cs="黑体"/>
          <w:sz w:val="28"/>
          <w:szCs w:val="28"/>
          <w:lang w:eastAsia="zh-CN"/>
        </w:rPr>
        <w:t>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探</w:t>
      </w:r>
      <w:r>
        <w:rPr>
          <w:rFonts w:hint="eastAsia" w:ascii="黑体" w:hAnsi="黑体" w:eastAsia="黑体" w:cs="黑体"/>
          <w:sz w:val="28"/>
          <w:szCs w:val="28"/>
        </w:rPr>
        <w:t xml:space="preserve">  单  位：</w:t>
      </w:r>
      <w:r>
        <w:rPr>
          <w:rFonts w:hint="eastAsia" w:ascii="黑体" w:hAnsi="黑体" w:eastAsia="黑体" w:cs="黑体"/>
          <w:b/>
          <w:bCs/>
          <w:sz w:val="28"/>
          <w:szCs w:val="28"/>
          <w:u w:val="single"/>
        </w:rPr>
        <w:t xml:space="preserve">                         </w:t>
      </w:r>
      <w:r>
        <w:rPr>
          <w:rFonts w:hint="eastAsia" w:ascii="黑体" w:hAnsi="黑体" w:eastAsia="黑体" w:cs="黑体"/>
          <w:sz w:val="28"/>
          <w:szCs w:val="28"/>
        </w:rPr>
        <w:t>（乙方）</w:t>
      </w:r>
    </w:p>
    <w:p>
      <w:pPr>
        <w:spacing w:line="720" w:lineRule="auto"/>
        <w:ind w:right="-479" w:rightChars="-228" w:firstLine="2923" w:firstLineChars="1040"/>
        <w:rPr>
          <w:rFonts w:hint="eastAsia" w:ascii="黑体" w:hAnsi="黑体" w:eastAsia="黑体" w:cs="黑体"/>
          <w:b/>
          <w:bCs/>
          <w:sz w:val="28"/>
          <w:u w:val="single"/>
        </w:rPr>
      </w:pPr>
    </w:p>
    <w:p>
      <w:pPr>
        <w:spacing w:line="720" w:lineRule="auto"/>
        <w:ind w:right="-479" w:rightChars="-228" w:firstLine="2923" w:firstLineChars="1040"/>
        <w:rPr>
          <w:rFonts w:hint="eastAsia" w:ascii="黑体" w:hAnsi="黑体" w:eastAsia="黑体" w:cs="黑体"/>
          <w:b/>
          <w:bCs/>
          <w:sz w:val="28"/>
        </w:rPr>
      </w:pPr>
    </w:p>
    <w:p>
      <w:pPr>
        <w:ind w:firstLine="2623" w:firstLineChars="933"/>
        <w:rPr>
          <w:rFonts w:hint="eastAsia" w:ascii="黑体" w:hAnsi="黑体" w:eastAsia="黑体" w:cs="黑体"/>
          <w:b/>
          <w:bCs/>
          <w:sz w:val="28"/>
          <w:szCs w:val="28"/>
        </w:rPr>
      </w:pPr>
      <w:r>
        <w:rPr>
          <w:rFonts w:hint="eastAsia" w:ascii="黑体" w:hAnsi="黑体" w:eastAsia="黑体" w:cs="黑体"/>
          <w:b/>
          <w:sz w:val="28"/>
          <w:szCs w:val="28"/>
        </w:rPr>
        <w:t xml:space="preserve">签定日期： </w:t>
      </w:r>
      <w:r>
        <w:rPr>
          <w:rFonts w:hint="eastAsia" w:ascii="黑体" w:hAnsi="黑体" w:eastAsia="黑体" w:cs="黑体"/>
          <w:b/>
          <w:bCs/>
          <w:sz w:val="28"/>
          <w:szCs w:val="28"/>
        </w:rPr>
        <w:t>201</w:t>
      </w:r>
      <w:r>
        <w:rPr>
          <w:rFonts w:hint="eastAsia" w:ascii="黑体" w:hAnsi="黑体" w:eastAsia="黑体" w:cs="黑体"/>
          <w:b/>
          <w:bCs/>
          <w:sz w:val="28"/>
          <w:szCs w:val="28"/>
          <w:lang w:val="en-US" w:eastAsia="zh-CN"/>
        </w:rPr>
        <w:t>8</w:t>
      </w:r>
      <w:r>
        <w:rPr>
          <w:rFonts w:hint="eastAsia" w:ascii="黑体" w:hAnsi="黑体" w:eastAsia="黑体" w:cs="黑体"/>
          <w:b/>
          <w:bCs/>
          <w:sz w:val="28"/>
          <w:szCs w:val="28"/>
        </w:rPr>
        <w:t>年   月   日</w:t>
      </w:r>
    </w:p>
    <w:p>
      <w:pPr>
        <w:rPr>
          <w:rFonts w:hint="eastAsia"/>
          <w:b/>
          <w:bCs/>
          <w:spacing w:val="60"/>
          <w:sz w:val="28"/>
          <w:szCs w:val="28"/>
        </w:rPr>
      </w:pPr>
      <w:r>
        <w:rPr>
          <w:rFonts w:hint="eastAsia"/>
          <w:b/>
          <w:bCs/>
          <w:spacing w:val="60"/>
          <w:sz w:val="28"/>
          <w:szCs w:val="28"/>
        </w:rPr>
        <w:t xml:space="preserve">       </w:t>
      </w:r>
    </w:p>
    <w:p>
      <w:pPr>
        <w:ind w:left="598" w:leftChars="285" w:firstLine="9426" w:firstLineChars="2350"/>
        <w:rPr>
          <w:rFonts w:hint="eastAsia"/>
          <w:b/>
          <w:bCs/>
          <w:spacing w:val="60"/>
          <w:sz w:val="28"/>
          <w:szCs w:val="28"/>
        </w:rPr>
      </w:pPr>
      <w:r>
        <w:rPr>
          <w:rFonts w:hint="eastAsia"/>
          <w:b/>
          <w:bCs/>
          <w:spacing w:val="60"/>
          <w:sz w:val="28"/>
          <w:szCs w:val="28"/>
        </w:rPr>
        <w:t xml:space="preserve"> </w:t>
      </w:r>
    </w:p>
    <w:p>
      <w:pPr>
        <w:ind w:firstLine="10027" w:firstLineChars="2500"/>
        <w:rPr>
          <w:rFonts w:hint="eastAsia"/>
          <w:b/>
          <w:bCs/>
          <w:spacing w:val="60"/>
          <w:sz w:val="28"/>
          <w:szCs w:val="28"/>
        </w:rPr>
      </w:pPr>
    </w:p>
    <w:p>
      <w:pPr>
        <w:ind w:firstLine="10027" w:firstLineChars="2500"/>
        <w:rPr>
          <w:rFonts w:hint="eastAsia"/>
          <w:b/>
          <w:bCs/>
          <w:spacing w:val="60"/>
          <w:sz w:val="28"/>
          <w:szCs w:val="28"/>
        </w:rPr>
      </w:pPr>
    </w:p>
    <w:p>
      <w:pPr>
        <w:ind w:firstLine="10027" w:firstLineChars="2500"/>
        <w:rPr>
          <w:rFonts w:hint="eastAsia"/>
          <w:b/>
          <w:bCs/>
          <w:spacing w:val="60"/>
          <w:sz w:val="28"/>
          <w:szCs w:val="28"/>
        </w:rPr>
      </w:pPr>
    </w:p>
    <w:p>
      <w:pPr>
        <w:ind w:firstLine="10027" w:firstLineChars="2500"/>
        <w:rPr>
          <w:rFonts w:hint="eastAsia"/>
          <w:b/>
          <w:bCs/>
          <w:spacing w:val="60"/>
          <w:sz w:val="28"/>
          <w:szCs w:val="28"/>
        </w:rPr>
      </w:pPr>
    </w:p>
    <w:p>
      <w:pPr>
        <w:ind w:firstLine="6139" w:firstLineChars="2548"/>
        <w:rPr>
          <w:rFonts w:hint="eastAsia"/>
          <w:b/>
          <w:bCs/>
          <w:sz w:val="24"/>
        </w:rPr>
      </w:pPr>
    </w:p>
    <w:p>
      <w:pPr>
        <w:ind w:firstLine="6139" w:firstLineChars="2548"/>
        <w:rPr>
          <w:rFonts w:hint="eastAsia"/>
          <w:sz w:val="32"/>
          <w:u w:val="single"/>
        </w:rPr>
      </w:pPr>
      <w:bookmarkStart w:id="89" w:name="_Toc4019_WPSOffice_Level2"/>
      <w:bookmarkStart w:id="90" w:name="_Toc15875_WPSOffice_Level2"/>
      <w:bookmarkStart w:id="91" w:name="_Toc2305_WPSOffice_Level2"/>
      <w:r>
        <w:rPr>
          <w:rFonts w:hint="eastAsia" w:ascii="仿宋" w:hAnsi="仿宋" w:eastAsia="仿宋" w:cs="仿宋"/>
          <w:b/>
          <w:bCs/>
          <w:sz w:val="24"/>
        </w:rPr>
        <w:t>合同编号：</w:t>
      </w:r>
      <w:bookmarkEnd w:id="89"/>
      <w:bookmarkEnd w:id="90"/>
      <w:bookmarkEnd w:id="91"/>
      <w:r>
        <w:rPr>
          <w:rFonts w:hint="eastAsia"/>
          <w:b/>
          <w:bCs/>
          <w:sz w:val="24"/>
        </w:rPr>
        <w:t>　</w:t>
      </w:r>
    </w:p>
    <w:p>
      <w:pPr>
        <w:jc w:val="center"/>
        <w:rPr>
          <w:rFonts w:hint="eastAsia" w:eastAsia="宋体"/>
          <w:b/>
          <w:bCs/>
          <w:sz w:val="32"/>
          <w:lang w:eastAsia="zh-CN"/>
        </w:rPr>
      </w:pPr>
      <w:r>
        <w:rPr>
          <w:rFonts w:hint="eastAsia"/>
          <w:b/>
          <w:bCs/>
          <w:sz w:val="28"/>
          <w:szCs w:val="28"/>
          <w:lang w:val="en-US" w:eastAsia="zh-CN"/>
        </w:rPr>
        <w:t xml:space="preserve"> </w:t>
      </w:r>
    </w:p>
    <w:p>
      <w:pPr>
        <w:jc w:val="center"/>
        <w:rPr>
          <w:rFonts w:hint="eastAsia" w:ascii="黑体" w:hAnsi="黑体" w:eastAsia="黑体" w:cs="黑体"/>
          <w:b/>
          <w:bCs/>
          <w:sz w:val="36"/>
          <w:szCs w:val="36"/>
          <w:lang w:eastAsia="zh-CN"/>
        </w:rPr>
      </w:pPr>
      <w:bookmarkStart w:id="92" w:name="_Toc25893_WPSOffice_Level2"/>
      <w:bookmarkStart w:id="93" w:name="_Toc29751_WPSOffice_Level2"/>
      <w:bookmarkStart w:id="94" w:name="_Toc8640_WPSOffice_Level2"/>
      <w:r>
        <w:rPr>
          <w:rFonts w:hint="eastAsia" w:ascii="黑体" w:hAnsi="黑体" w:eastAsia="黑体" w:cs="黑体"/>
          <w:b/>
          <w:bCs/>
          <w:sz w:val="36"/>
          <w:szCs w:val="36"/>
          <w:lang w:eastAsia="zh-CN"/>
        </w:rPr>
        <w:t>重庆城市管理职业学院学生宿舍</w:t>
      </w:r>
      <w:bookmarkEnd w:id="92"/>
      <w:bookmarkEnd w:id="93"/>
      <w:bookmarkEnd w:id="94"/>
      <w:bookmarkStart w:id="95" w:name="_Toc19823_WPSOffice_Level2"/>
      <w:bookmarkStart w:id="96" w:name="_Toc14836_WPSOffice_Level2"/>
      <w:bookmarkStart w:id="97" w:name="_Toc13946_WPSOffice_Level2"/>
    </w:p>
    <w:p>
      <w:pPr>
        <w:jc w:val="center"/>
        <w:rPr>
          <w:rFonts w:hint="eastAsia" w:ascii="黑体" w:hAnsi="黑体" w:eastAsia="黑体" w:cs="黑体"/>
          <w:b/>
          <w:bCs/>
          <w:sz w:val="36"/>
          <w:szCs w:val="36"/>
        </w:rPr>
      </w:pPr>
      <w:r>
        <w:rPr>
          <w:rFonts w:hint="eastAsia" w:ascii="黑体" w:hAnsi="黑体" w:eastAsia="黑体" w:cs="黑体"/>
          <w:b/>
          <w:bCs/>
          <w:sz w:val="36"/>
          <w:szCs w:val="36"/>
          <w:u w:val="single"/>
          <w:lang w:eastAsia="zh-CN"/>
        </w:rPr>
        <w:t>机械钻孔桩超前钻探</w:t>
      </w:r>
      <w:r>
        <w:rPr>
          <w:rFonts w:hint="eastAsia" w:ascii="黑体" w:hAnsi="黑体" w:eastAsia="黑体" w:cs="黑体"/>
          <w:b/>
          <w:bCs/>
          <w:sz w:val="36"/>
          <w:szCs w:val="36"/>
        </w:rPr>
        <w:t>合同</w:t>
      </w:r>
      <w:bookmarkEnd w:id="95"/>
      <w:bookmarkEnd w:id="96"/>
      <w:bookmarkEnd w:id="97"/>
    </w:p>
    <w:p>
      <w:pPr>
        <w:rPr>
          <w:rFonts w:hint="eastAsia" w:ascii="仿宋" w:hAnsi="仿宋" w:eastAsia="仿宋" w:cs="仿宋"/>
          <w:bCs/>
          <w:sz w:val="28"/>
          <w:szCs w:val="28"/>
        </w:rPr>
      </w:pPr>
      <w:r>
        <w:rPr>
          <w:rFonts w:hint="eastAsia" w:ascii="仿宋" w:hAnsi="仿宋" w:eastAsia="仿宋" w:cs="仿宋"/>
          <w:sz w:val="28"/>
          <w:szCs w:val="28"/>
        </w:rPr>
        <w:t>甲方：</w:t>
      </w:r>
      <w:r>
        <w:rPr>
          <w:rFonts w:hint="eastAsia" w:ascii="仿宋" w:hAnsi="仿宋" w:eastAsia="仿宋" w:cs="仿宋"/>
          <w:bCs/>
          <w:sz w:val="28"/>
          <w:szCs w:val="28"/>
        </w:rPr>
        <w:t xml:space="preserve"> 重庆城市管理职业学院</w:t>
      </w:r>
    </w:p>
    <w:p>
      <w:pPr>
        <w:rPr>
          <w:rFonts w:hint="eastAsia" w:ascii="仿宋" w:hAnsi="仿宋" w:eastAsia="仿宋" w:cs="仿宋"/>
          <w:sz w:val="28"/>
          <w:szCs w:val="28"/>
        </w:rPr>
      </w:pPr>
      <w:r>
        <w:rPr>
          <w:rFonts w:hint="eastAsia" w:ascii="仿宋" w:hAnsi="仿宋" w:eastAsia="仿宋" w:cs="仿宋"/>
          <w:sz w:val="28"/>
          <w:szCs w:val="28"/>
        </w:rPr>
        <w:t xml:space="preserve">乙方： </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为保证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校区扩建工程——重庆市养老产业人才培养公共实训基地、教学实训楼工程机械钻孔桩超前钻探项目</w:t>
      </w:r>
      <w:r>
        <w:rPr>
          <w:rFonts w:hint="eastAsia" w:ascii="仿宋" w:hAnsi="仿宋" w:eastAsia="仿宋" w:cs="仿宋"/>
          <w:bCs/>
          <w:sz w:val="28"/>
          <w:szCs w:val="28"/>
          <w:u w:val="single"/>
        </w:rPr>
        <w:t xml:space="preserve"> </w:t>
      </w:r>
      <w:r>
        <w:rPr>
          <w:rFonts w:hint="eastAsia" w:ascii="仿宋" w:hAnsi="仿宋" w:eastAsia="仿宋" w:cs="仿宋"/>
          <w:sz w:val="28"/>
          <w:szCs w:val="28"/>
        </w:rPr>
        <w:t>顺利进行。甲乙双方本着实事求是、平等互利、有利工作的原则，经双方磋商达成</w:t>
      </w:r>
      <w:r>
        <w:rPr>
          <w:rFonts w:hint="eastAsia" w:ascii="仿宋" w:hAnsi="仿宋" w:eastAsia="仿宋" w:cs="仿宋"/>
          <w:b/>
          <w:bCs/>
          <w:sz w:val="28"/>
          <w:szCs w:val="28"/>
          <w:lang w:eastAsia="zh-CN"/>
        </w:rPr>
        <w:t>本合同</w:t>
      </w:r>
      <w:r>
        <w:rPr>
          <w:rFonts w:hint="eastAsia" w:ascii="仿宋" w:hAnsi="仿宋" w:eastAsia="仿宋" w:cs="仿宋"/>
          <w:sz w:val="28"/>
          <w:szCs w:val="28"/>
        </w:rPr>
        <w:t>及条款如下：</w:t>
      </w:r>
    </w:p>
    <w:p>
      <w:pPr>
        <w:rPr>
          <w:rFonts w:hint="eastAsia" w:ascii="仿宋" w:hAnsi="仿宋" w:eastAsia="仿宋" w:cs="仿宋"/>
          <w:b/>
          <w:bCs/>
          <w:sz w:val="28"/>
          <w:szCs w:val="28"/>
        </w:rPr>
      </w:pPr>
      <w:bookmarkStart w:id="98" w:name="_Toc8809_WPSOffice_Level2"/>
      <w:bookmarkStart w:id="99" w:name="_Toc29452_WPSOffice_Level2"/>
      <w:bookmarkStart w:id="100" w:name="_Toc20315_WPSOffice_Level2"/>
      <w:r>
        <w:rPr>
          <w:rFonts w:hint="eastAsia" w:ascii="仿宋" w:hAnsi="仿宋" w:eastAsia="仿宋" w:cs="仿宋"/>
          <w:b/>
          <w:bCs/>
          <w:sz w:val="28"/>
          <w:szCs w:val="28"/>
        </w:rPr>
        <w:t>第一条：</w:t>
      </w:r>
      <w:r>
        <w:rPr>
          <w:rFonts w:hint="eastAsia" w:ascii="仿宋" w:hAnsi="仿宋" w:eastAsia="仿宋" w:cs="仿宋"/>
          <w:b/>
          <w:bCs/>
          <w:sz w:val="28"/>
          <w:szCs w:val="28"/>
          <w:lang w:eastAsia="zh-CN"/>
        </w:rPr>
        <w:t>工程内容和</w:t>
      </w:r>
      <w:r>
        <w:rPr>
          <w:rFonts w:hint="eastAsia" w:ascii="仿宋" w:hAnsi="仿宋" w:eastAsia="仿宋" w:cs="仿宋"/>
          <w:b/>
          <w:bCs/>
          <w:sz w:val="28"/>
          <w:szCs w:val="28"/>
        </w:rPr>
        <w:t>付款方式</w:t>
      </w:r>
      <w:bookmarkEnd w:id="98"/>
      <w:bookmarkEnd w:id="99"/>
      <w:bookmarkEnd w:id="100"/>
    </w:p>
    <w:p>
      <w:pPr>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1.工程内容</w:t>
      </w:r>
    </w:p>
    <w:tbl>
      <w:tblPr>
        <w:tblStyle w:val="18"/>
        <w:tblW w:w="9880" w:type="dxa"/>
        <w:tblInd w:w="138" w:type="dxa"/>
        <w:tblLayout w:type="fixed"/>
        <w:tblCellMar>
          <w:top w:w="0" w:type="dxa"/>
          <w:left w:w="108" w:type="dxa"/>
          <w:bottom w:w="0" w:type="dxa"/>
          <w:right w:w="108" w:type="dxa"/>
        </w:tblCellMar>
      </w:tblPr>
      <w:tblGrid>
        <w:gridCol w:w="3121"/>
        <w:gridCol w:w="1985"/>
        <w:gridCol w:w="1416"/>
        <w:gridCol w:w="1120"/>
        <w:gridCol w:w="1119"/>
        <w:gridCol w:w="1119"/>
      </w:tblGrid>
      <w:tr>
        <w:tblPrEx>
          <w:tblLayout w:type="fixed"/>
          <w:tblCellMar>
            <w:top w:w="0" w:type="dxa"/>
            <w:left w:w="108" w:type="dxa"/>
            <w:bottom w:w="0" w:type="dxa"/>
            <w:right w:w="108" w:type="dxa"/>
          </w:tblCellMar>
        </w:tblPrEx>
        <w:trPr>
          <w:trHeight w:val="447" w:hRule="atLeast"/>
        </w:trPr>
        <w:tc>
          <w:tcPr>
            <w:tcW w:w="3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项目</w:t>
            </w:r>
          </w:p>
        </w:tc>
        <w:tc>
          <w:tcPr>
            <w:tcW w:w="1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钻探长度（米）</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报价（元</w:t>
            </w:r>
            <w:r>
              <w:rPr>
                <w:rFonts w:hint="eastAsia" w:ascii="仿宋" w:hAnsi="仿宋" w:eastAsia="仿宋" w:cs="仿宋"/>
                <w:b/>
                <w:bCs/>
                <w:sz w:val="28"/>
                <w:szCs w:val="28"/>
                <w:lang w:val="en-US" w:eastAsia="zh-CN"/>
              </w:rPr>
              <w:t>/米</w:t>
            </w:r>
            <w:r>
              <w:rPr>
                <w:rFonts w:hint="eastAsia" w:ascii="仿宋" w:hAnsi="仿宋" w:eastAsia="仿宋" w:cs="仿宋"/>
                <w:b/>
                <w:bCs/>
                <w:sz w:val="28"/>
                <w:szCs w:val="28"/>
                <w:lang w:eastAsia="zh-CN"/>
              </w:rPr>
              <w:t>）</w:t>
            </w: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金额（元）</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要求</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jc w:val="center"/>
              <w:textAlignment w:val="auto"/>
            </w:pPr>
            <w:r>
              <w:rPr>
                <w:rFonts w:hint="eastAsia" w:ascii="仿宋" w:hAnsi="仿宋" w:eastAsia="仿宋" w:cs="仿宋"/>
                <w:b/>
                <w:bCs/>
                <w:sz w:val="28"/>
                <w:szCs w:val="28"/>
                <w:lang w:eastAsia="zh-CN"/>
              </w:rPr>
              <w:t>备注</w:t>
            </w:r>
          </w:p>
        </w:tc>
      </w:tr>
      <w:tr>
        <w:tblPrEx>
          <w:tblLayout w:type="fixed"/>
          <w:tblCellMar>
            <w:top w:w="0" w:type="dxa"/>
            <w:left w:w="108" w:type="dxa"/>
            <w:bottom w:w="0" w:type="dxa"/>
            <w:right w:w="108" w:type="dxa"/>
          </w:tblCellMar>
        </w:tblPrEx>
        <w:trPr>
          <w:trHeight w:val="444" w:hRule="atLeast"/>
        </w:trPr>
        <w:tc>
          <w:tcPr>
            <w:tcW w:w="3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kern w:val="0"/>
                <w:sz w:val="28"/>
                <w:szCs w:val="28"/>
              </w:rPr>
              <w:t>校区扩建</w:t>
            </w:r>
            <w:r>
              <w:rPr>
                <w:rFonts w:hint="eastAsia" w:ascii="仿宋" w:hAnsi="仿宋" w:eastAsia="仿宋" w:cs="仿宋"/>
                <w:color w:val="000000" w:themeColor="text1"/>
                <w:kern w:val="0"/>
                <w:sz w:val="28"/>
                <w:szCs w:val="28"/>
                <w:lang w:eastAsia="zh-CN"/>
              </w:rPr>
              <w:t>工程——重庆市养老产业人才培养公共实训基地、教学实训楼工程机械钻孔桩超前钻探</w:t>
            </w:r>
          </w:p>
        </w:tc>
        <w:tc>
          <w:tcPr>
            <w:tcW w:w="1985" w:type="dxa"/>
            <w:tcBorders>
              <w:top w:val="single" w:color="auto" w:sz="4" w:space="0"/>
              <w:left w:val="nil"/>
              <w:bottom w:val="single" w:color="auto" w:sz="4" w:space="0"/>
              <w:right w:val="single" w:color="auto" w:sz="4" w:space="0"/>
            </w:tcBorders>
            <w:vAlign w:val="center"/>
          </w:tcPr>
          <w:p>
            <w:pPr>
              <w:spacing w:line="360" w:lineRule="auto"/>
              <w:rPr>
                <w:rFonts w:hint="eastAsia" w:ascii="宋体" w:cs="宋体"/>
                <w:color w:val="000000" w:themeColor="text1"/>
                <w:kern w:val="0"/>
                <w:sz w:val="28"/>
                <w:szCs w:val="28"/>
              </w:rPr>
            </w:pPr>
          </w:p>
          <w:p>
            <w:pPr>
              <w:spacing w:line="360" w:lineRule="auto"/>
              <w:jc w:val="center"/>
              <w:rPr>
                <w:rFonts w:hint="eastAsia" w:ascii="仿宋" w:hAnsi="仿宋" w:eastAsia="仿宋" w:cs="仿宋"/>
                <w:color w:val="000000" w:themeColor="text1"/>
                <w:kern w:val="0"/>
                <w:sz w:val="28"/>
                <w:szCs w:val="28"/>
              </w:rPr>
            </w:pPr>
            <w:r>
              <w:rPr>
                <w:rFonts w:hint="eastAsia" w:ascii="宋体" w:cs="宋体"/>
                <w:color w:val="000000" w:themeColor="text1"/>
                <w:kern w:val="0"/>
                <w:sz w:val="28"/>
                <w:szCs w:val="28"/>
              </w:rPr>
              <w:t>950</w:t>
            </w:r>
          </w:p>
          <w:p>
            <w:pPr>
              <w:keepNext w:val="0"/>
              <w:keepLines w:val="0"/>
              <w:pageBreakBefore w:val="0"/>
              <w:kinsoku/>
              <w:wordWrap/>
              <w:overflowPunct/>
              <w:topLinePunct w:val="0"/>
              <w:autoSpaceDE/>
              <w:autoSpaceDN/>
              <w:bidi w:val="0"/>
              <w:adjustRightInd/>
              <w:spacing w:beforeAutospacing="0" w:line="360" w:lineRule="auto"/>
              <w:textAlignment w:val="auto"/>
              <w:rPr>
                <w:rFonts w:hint="eastAsia" w:ascii="仿宋" w:hAnsi="仿宋" w:eastAsia="仿宋" w:cs="仿宋"/>
                <w:color w:val="000000" w:themeColor="text1"/>
                <w:kern w:val="0"/>
                <w:sz w:val="28"/>
                <w:szCs w:val="28"/>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rPr>
            </w:pP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lang w:eastAsia="zh-CN"/>
              </w:rPr>
            </w:pP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提供超前钻探报告</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Autospacing="0" w:line="360" w:lineRule="auto"/>
              <w:textAlignment w:val="auto"/>
            </w:pPr>
            <w:r>
              <w:rPr>
                <w:rFonts w:hint="eastAsia" w:ascii="仿宋" w:hAnsi="仿宋" w:eastAsia="仿宋" w:cs="仿宋"/>
                <w:color w:val="000000" w:themeColor="text1"/>
                <w:sz w:val="28"/>
                <w:szCs w:val="28"/>
                <w:lang w:eastAsia="zh-CN"/>
              </w:rPr>
              <w:t>见电子图和地勘报告</w:t>
            </w:r>
          </w:p>
        </w:tc>
      </w:tr>
    </w:tbl>
    <w:p>
      <w:pPr>
        <w:rPr>
          <w:rFonts w:hint="eastAsia" w:ascii="仿宋" w:hAnsi="仿宋" w:eastAsia="仿宋" w:cs="仿宋"/>
          <w:kern w:val="0"/>
          <w:sz w:val="28"/>
          <w:szCs w:val="28"/>
          <w:lang w:val="en-US" w:eastAsia="zh-CN"/>
        </w:rPr>
      </w:pPr>
    </w:p>
    <w:p>
      <w:pPr>
        <w:ind w:firstLine="560" w:firstLineChars="200"/>
        <w:rPr>
          <w:rFonts w:hint="eastAsia" w:ascii="仿宋" w:hAnsi="仿宋" w:eastAsia="仿宋" w:cs="仿宋"/>
          <w:bCs/>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按实际</w:t>
      </w:r>
      <w:r>
        <w:rPr>
          <w:rFonts w:hint="eastAsia" w:ascii="仿宋" w:hAnsi="仿宋" w:eastAsia="仿宋" w:cs="仿宋"/>
          <w:kern w:val="0"/>
          <w:sz w:val="28"/>
          <w:szCs w:val="28"/>
          <w:lang w:eastAsia="zh-CN"/>
        </w:rPr>
        <w:t>钻探长度，验收合格后</w:t>
      </w:r>
      <w:r>
        <w:rPr>
          <w:rFonts w:hint="eastAsia" w:ascii="仿宋" w:hAnsi="仿宋" w:eastAsia="仿宋" w:cs="仿宋"/>
          <w:kern w:val="0"/>
          <w:sz w:val="28"/>
          <w:szCs w:val="28"/>
          <w:lang w:val="en-US" w:eastAsia="zh-CN"/>
        </w:rPr>
        <w:t>10内</w:t>
      </w:r>
      <w:r>
        <w:rPr>
          <w:rFonts w:hint="eastAsia" w:ascii="仿宋" w:hAnsi="仿宋" w:eastAsia="仿宋" w:cs="仿宋"/>
          <w:kern w:val="0"/>
          <w:sz w:val="28"/>
          <w:szCs w:val="28"/>
        </w:rPr>
        <w:t>一次性支付</w:t>
      </w:r>
      <w:r>
        <w:rPr>
          <w:rFonts w:hint="eastAsia" w:ascii="仿宋" w:hAnsi="仿宋" w:eastAsia="仿宋" w:cs="仿宋"/>
          <w:kern w:val="0"/>
          <w:sz w:val="28"/>
          <w:szCs w:val="28"/>
          <w:lang w:eastAsia="zh-CN"/>
        </w:rPr>
        <w:t>钻探</w:t>
      </w:r>
      <w:r>
        <w:rPr>
          <w:rFonts w:hint="eastAsia" w:ascii="仿宋" w:hAnsi="仿宋" w:eastAsia="仿宋" w:cs="仿宋"/>
          <w:kern w:val="0"/>
          <w:sz w:val="28"/>
          <w:szCs w:val="28"/>
        </w:rPr>
        <w:t>费用</w:t>
      </w:r>
      <w:r>
        <w:rPr>
          <w:rFonts w:hint="eastAsia" w:ascii="仿宋" w:hAnsi="仿宋" w:eastAsia="仿宋" w:cs="仿宋"/>
          <w:kern w:val="0"/>
          <w:sz w:val="28"/>
          <w:szCs w:val="28"/>
          <w:lang w:eastAsia="zh-CN"/>
        </w:rPr>
        <w:t>，并无息退还履约保证金</w:t>
      </w:r>
      <w:r>
        <w:rPr>
          <w:rFonts w:hint="eastAsia" w:ascii="仿宋" w:hAnsi="仿宋" w:eastAsia="仿宋" w:cs="仿宋"/>
          <w:bCs/>
          <w:sz w:val="28"/>
          <w:szCs w:val="28"/>
        </w:rPr>
        <w:t>。</w:t>
      </w:r>
    </w:p>
    <w:p>
      <w:pPr>
        <w:rPr>
          <w:rFonts w:hint="eastAsia" w:ascii="仿宋" w:hAnsi="仿宋" w:eastAsia="仿宋" w:cs="仿宋"/>
          <w:b/>
          <w:bCs/>
          <w:sz w:val="28"/>
          <w:szCs w:val="28"/>
        </w:rPr>
      </w:pPr>
      <w:bookmarkStart w:id="101" w:name="_Toc18029_WPSOffice_Level2"/>
      <w:bookmarkStart w:id="102" w:name="_Toc25212_WPSOffice_Level2"/>
      <w:bookmarkStart w:id="103" w:name="_Toc15433_WPSOffice_Level2"/>
      <w:r>
        <w:rPr>
          <w:rFonts w:hint="eastAsia" w:ascii="仿宋" w:hAnsi="仿宋" w:eastAsia="仿宋" w:cs="仿宋"/>
          <w:b/>
          <w:bCs/>
          <w:sz w:val="28"/>
          <w:szCs w:val="28"/>
        </w:rPr>
        <w:t>第二条：合同期限</w:t>
      </w:r>
      <w:bookmarkEnd w:id="101"/>
      <w:bookmarkEnd w:id="102"/>
      <w:bookmarkEnd w:id="103"/>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本合同期限为该工程开工至竣工验收前有效。</w:t>
      </w:r>
    </w:p>
    <w:p>
      <w:pPr>
        <w:rPr>
          <w:rFonts w:hint="eastAsia" w:ascii="仿宋" w:hAnsi="仿宋" w:eastAsia="仿宋" w:cs="仿宋"/>
          <w:b/>
          <w:bCs/>
          <w:sz w:val="28"/>
          <w:szCs w:val="28"/>
        </w:rPr>
      </w:pPr>
      <w:bookmarkStart w:id="104" w:name="_Toc2225_WPSOffice_Level2"/>
      <w:bookmarkStart w:id="105" w:name="_Toc20500_WPSOffice_Level2"/>
      <w:bookmarkStart w:id="106" w:name="_Toc9004_WPSOffice_Level2"/>
      <w:r>
        <w:rPr>
          <w:rFonts w:hint="eastAsia" w:ascii="仿宋" w:hAnsi="仿宋" w:eastAsia="仿宋" w:cs="仿宋"/>
          <w:b/>
          <w:bCs/>
          <w:sz w:val="28"/>
          <w:szCs w:val="28"/>
        </w:rPr>
        <w:t>第三条：甲方责任</w:t>
      </w:r>
      <w:bookmarkEnd w:id="104"/>
      <w:bookmarkEnd w:id="105"/>
      <w:bookmarkEnd w:id="106"/>
    </w:p>
    <w:p>
      <w:pPr>
        <w:ind w:firstLine="560" w:firstLineChars="200"/>
        <w:rPr>
          <w:rFonts w:hint="eastAsia" w:ascii="仿宋" w:hAnsi="仿宋" w:eastAsia="仿宋" w:cs="仿宋"/>
          <w:sz w:val="28"/>
          <w:szCs w:val="28"/>
        </w:rPr>
      </w:pPr>
      <w:r>
        <w:rPr>
          <w:rFonts w:hint="eastAsia" w:ascii="仿宋" w:hAnsi="仿宋" w:eastAsia="仿宋" w:cs="仿宋"/>
          <w:sz w:val="28"/>
          <w:szCs w:val="28"/>
        </w:rPr>
        <w:t>3.1</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3.2</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3.3</w:t>
      </w: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rPr>
      </w:pPr>
      <w:bookmarkStart w:id="107" w:name="_Toc23053_WPSOffice_Level2"/>
      <w:bookmarkStart w:id="108" w:name="_Toc4488_WPSOffice_Level2"/>
      <w:bookmarkStart w:id="109" w:name="_Toc23997_WPSOffice_Level2"/>
      <w:r>
        <w:rPr>
          <w:rFonts w:hint="eastAsia" w:ascii="仿宋" w:hAnsi="仿宋" w:eastAsia="仿宋" w:cs="仿宋"/>
          <w:b/>
          <w:bCs/>
          <w:sz w:val="28"/>
          <w:szCs w:val="28"/>
        </w:rPr>
        <w:t>第四条：乙方责任</w:t>
      </w:r>
      <w:bookmarkEnd w:id="107"/>
      <w:bookmarkEnd w:id="108"/>
      <w:bookmarkEnd w:id="109"/>
    </w:p>
    <w:p>
      <w:pPr>
        <w:ind w:firstLine="560" w:firstLineChars="200"/>
        <w:rPr>
          <w:rFonts w:hint="eastAsia" w:ascii="仿宋" w:hAnsi="仿宋" w:eastAsia="仿宋" w:cs="仿宋"/>
          <w:sz w:val="28"/>
          <w:szCs w:val="28"/>
        </w:rPr>
      </w:pPr>
      <w:r>
        <w:rPr>
          <w:rFonts w:hint="eastAsia" w:ascii="仿宋" w:hAnsi="仿宋" w:eastAsia="仿宋" w:cs="仿宋"/>
          <w:sz w:val="28"/>
          <w:szCs w:val="28"/>
        </w:rPr>
        <w:t>4.1</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4.2</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4.3</w:t>
      </w:r>
    </w:p>
    <w:p>
      <w:pPr>
        <w:rPr>
          <w:rFonts w:hint="eastAsia" w:ascii="仿宋" w:hAnsi="仿宋" w:eastAsia="仿宋" w:cs="仿宋"/>
          <w:b/>
          <w:bCs/>
          <w:sz w:val="28"/>
          <w:szCs w:val="28"/>
        </w:rPr>
      </w:pPr>
      <w:bookmarkStart w:id="110" w:name="_Toc30063_WPSOffice_Level2"/>
      <w:bookmarkStart w:id="111" w:name="_Toc13158_WPSOffice_Level2"/>
      <w:bookmarkStart w:id="112" w:name="_Toc14223_WPSOffice_Level2"/>
      <w:r>
        <w:rPr>
          <w:rFonts w:hint="eastAsia" w:ascii="仿宋" w:hAnsi="仿宋" w:eastAsia="仿宋" w:cs="仿宋"/>
          <w:b/>
          <w:bCs/>
          <w:sz w:val="28"/>
          <w:szCs w:val="28"/>
        </w:rPr>
        <w:t>第五条：违约责任</w:t>
      </w:r>
      <w:bookmarkEnd w:id="110"/>
      <w:bookmarkEnd w:id="111"/>
      <w:bookmarkEnd w:id="112"/>
    </w:p>
    <w:p>
      <w:pPr>
        <w:ind w:firstLine="560" w:firstLineChars="200"/>
        <w:rPr>
          <w:rFonts w:hint="eastAsia" w:ascii="仿宋" w:hAnsi="仿宋" w:eastAsia="仿宋" w:cs="仿宋"/>
          <w:sz w:val="28"/>
          <w:szCs w:val="28"/>
        </w:rPr>
      </w:pPr>
      <w:r>
        <w:rPr>
          <w:rFonts w:hint="eastAsia" w:ascii="仿宋" w:hAnsi="仿宋" w:eastAsia="仿宋" w:cs="仿宋"/>
          <w:sz w:val="28"/>
          <w:szCs w:val="28"/>
        </w:rPr>
        <w:t>如甲、乙双方在合同有效期内任何一方提前终止合同均视为违约，则违约一方须向另一方支付</w:t>
      </w:r>
      <w:r>
        <w:rPr>
          <w:rFonts w:hint="eastAsia" w:ascii="仿宋" w:hAnsi="仿宋" w:eastAsia="仿宋" w:cs="仿宋"/>
          <w:sz w:val="28"/>
          <w:szCs w:val="28"/>
          <w:u w:val="single"/>
        </w:rPr>
        <w:t xml:space="preserve">  伍仟元整     </w:t>
      </w:r>
      <w:r>
        <w:rPr>
          <w:rFonts w:hint="eastAsia" w:ascii="仿宋" w:hAnsi="仿宋" w:eastAsia="仿宋" w:cs="仿宋"/>
          <w:sz w:val="28"/>
          <w:szCs w:val="28"/>
        </w:rPr>
        <w:t>违约金。</w:t>
      </w:r>
    </w:p>
    <w:p>
      <w:pPr>
        <w:rPr>
          <w:rFonts w:hint="eastAsia" w:ascii="仿宋" w:hAnsi="仿宋" w:eastAsia="仿宋" w:cs="仿宋"/>
          <w:b/>
          <w:bCs/>
          <w:sz w:val="28"/>
          <w:szCs w:val="28"/>
        </w:rPr>
      </w:pPr>
      <w:bookmarkStart w:id="113" w:name="_Toc22969_WPSOffice_Level2"/>
      <w:bookmarkStart w:id="114" w:name="_Toc19533_WPSOffice_Level2"/>
      <w:bookmarkStart w:id="115" w:name="_Toc6997_WPSOffice_Level2"/>
      <w:r>
        <w:rPr>
          <w:rFonts w:hint="eastAsia" w:ascii="仿宋" w:hAnsi="仿宋" w:eastAsia="仿宋" w:cs="仿宋"/>
          <w:b/>
          <w:bCs/>
          <w:sz w:val="28"/>
          <w:szCs w:val="28"/>
        </w:rPr>
        <w:t>第六条：签署事宜</w:t>
      </w:r>
      <w:bookmarkEnd w:id="113"/>
      <w:bookmarkEnd w:id="114"/>
      <w:bookmarkEnd w:id="115"/>
    </w:p>
    <w:p>
      <w:pPr>
        <w:ind w:firstLine="560" w:firstLineChars="200"/>
        <w:rPr>
          <w:rFonts w:hint="eastAsia" w:ascii="仿宋" w:hAnsi="仿宋" w:eastAsia="仿宋" w:cs="仿宋"/>
          <w:sz w:val="28"/>
          <w:szCs w:val="28"/>
        </w:rPr>
      </w:pPr>
      <w:r>
        <w:rPr>
          <w:rFonts w:hint="eastAsia" w:ascii="仿宋" w:hAnsi="仿宋" w:eastAsia="仿宋" w:cs="仿宋"/>
          <w:sz w:val="28"/>
          <w:szCs w:val="28"/>
        </w:rPr>
        <w:t>6.1本合同未尽事宜由甲乙方双方协商解决。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6.2本合同壹式陆份，甲乙双方各持叁份。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6.3本合同双方签署后具有同等法律效力。</w:t>
      </w:r>
    </w:p>
    <w:p>
      <w:pPr>
        <w:spacing w:line="600" w:lineRule="exact"/>
        <w:ind w:left="6156" w:hanging="6156" w:hangingChars="2190"/>
        <w:rPr>
          <w:rFonts w:hint="eastAsia" w:ascii="仿宋" w:hAnsi="仿宋" w:eastAsia="仿宋" w:cs="仿宋"/>
          <w:b/>
          <w:bCs/>
          <w:sz w:val="28"/>
          <w:szCs w:val="28"/>
        </w:rPr>
      </w:pPr>
      <w:bookmarkStart w:id="116" w:name="_Toc3633_WPSOffice_Level2"/>
      <w:bookmarkStart w:id="117" w:name="_Toc12933_WPSOffice_Level2"/>
      <w:bookmarkStart w:id="118" w:name="_Toc16329_WPSOffice_Level2"/>
      <w:r>
        <w:rPr>
          <w:rFonts w:hint="eastAsia" w:ascii="仿宋" w:hAnsi="仿宋" w:eastAsia="仿宋" w:cs="仿宋"/>
          <w:b/>
          <w:bCs/>
          <w:sz w:val="28"/>
          <w:szCs w:val="28"/>
        </w:rPr>
        <w:t>甲  方：重庆城市管理职业学院         乙  方：</w:t>
      </w:r>
      <w:bookmarkEnd w:id="116"/>
      <w:bookmarkEnd w:id="117"/>
      <w:bookmarkEnd w:id="118"/>
    </w:p>
    <w:p>
      <w:pPr>
        <w:spacing w:line="4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开户行：</w:t>
      </w:r>
      <w:r>
        <w:rPr>
          <w:rFonts w:hint="eastAsia" w:ascii="仿宋" w:hAnsi="仿宋" w:eastAsia="仿宋" w:cs="仿宋"/>
          <w:b/>
          <w:bCs/>
          <w:sz w:val="28"/>
          <w:szCs w:val="28"/>
        </w:rPr>
        <w:t>中国建设银行重庆沙坪坝支行</w:t>
      </w:r>
      <w:r>
        <w:rPr>
          <w:rFonts w:hint="eastAsia" w:ascii="仿宋" w:hAnsi="仿宋" w:eastAsia="仿宋" w:cs="仿宋"/>
          <w:b/>
          <w:bCs/>
          <w:sz w:val="28"/>
          <w:szCs w:val="28"/>
          <w:lang w:val="en-US" w:eastAsia="zh-CN"/>
        </w:rPr>
        <w:t xml:space="preserve">   开户行：</w:t>
      </w:r>
    </w:p>
    <w:p>
      <w:pPr>
        <w:spacing w:line="400" w:lineRule="exact"/>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sz w:val="28"/>
          <w:szCs w:val="28"/>
        </w:rPr>
        <w:t>熙街分理处</w:t>
      </w:r>
      <w:r>
        <w:rPr>
          <w:rFonts w:hint="eastAsia" w:ascii="仿宋" w:hAnsi="仿宋" w:eastAsia="仿宋" w:cs="仿宋"/>
          <w:b/>
          <w:bCs/>
          <w:sz w:val="28"/>
          <w:szCs w:val="28"/>
          <w:lang w:val="en-US" w:eastAsia="zh-CN"/>
        </w:rPr>
        <w:t xml:space="preserve">  </w:t>
      </w:r>
    </w:p>
    <w:p>
      <w:pPr>
        <w:spacing w:line="4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rPr>
        <w:t>账</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号：50001056800052500187</w:t>
      </w:r>
      <w:r>
        <w:rPr>
          <w:rFonts w:hint="eastAsia" w:ascii="仿宋" w:hAnsi="仿宋" w:eastAsia="仿宋" w:cs="仿宋"/>
          <w:b/>
          <w:bCs/>
          <w:sz w:val="28"/>
          <w:szCs w:val="28"/>
          <w:lang w:val="en-US" w:eastAsia="zh-CN"/>
        </w:rPr>
        <w:t xml:space="preserve">         账  号：</w:t>
      </w:r>
    </w:p>
    <w:p>
      <w:pPr>
        <w:spacing w:line="600" w:lineRule="exact"/>
        <w:ind w:left="6156" w:hanging="6156" w:hangingChars="2190"/>
        <w:rPr>
          <w:rFonts w:hint="eastAsia" w:ascii="仿宋" w:hAnsi="仿宋" w:eastAsia="仿宋" w:cs="仿宋"/>
          <w:b/>
          <w:bCs/>
          <w:sz w:val="28"/>
          <w:szCs w:val="28"/>
        </w:rPr>
      </w:pPr>
      <w:r>
        <w:rPr>
          <w:rFonts w:hint="eastAsia" w:ascii="仿宋" w:hAnsi="仿宋" w:eastAsia="仿宋" w:cs="仿宋"/>
          <w:b/>
          <w:bCs/>
          <w:sz w:val="28"/>
          <w:szCs w:val="28"/>
        </w:rPr>
        <w:t>代  表：                             代  表：</w:t>
      </w:r>
    </w:p>
    <w:p>
      <w:pPr>
        <w:spacing w:line="600" w:lineRule="exact"/>
        <w:ind w:left="6156" w:hanging="6156" w:hangingChars="2190"/>
        <w:rPr>
          <w:rFonts w:hint="eastAsia" w:ascii="仿宋" w:hAnsi="仿宋" w:eastAsia="仿宋" w:cs="仿宋"/>
          <w:b/>
          <w:bCs/>
          <w:sz w:val="28"/>
          <w:szCs w:val="28"/>
        </w:rPr>
      </w:pPr>
      <w:r>
        <w:rPr>
          <w:rFonts w:hint="eastAsia" w:ascii="仿宋" w:hAnsi="仿宋" w:eastAsia="仿宋" w:cs="仿宋"/>
          <w:b/>
          <w:bCs/>
          <w:sz w:val="28"/>
          <w:szCs w:val="28"/>
        </w:rPr>
        <w:t xml:space="preserve">电  话：                             电  话：          </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 xml:space="preserve">                                     开户行：</w:t>
      </w:r>
    </w:p>
    <w:p>
      <w:pPr>
        <w:spacing w:line="600" w:lineRule="exact"/>
        <w:ind w:firstLine="5341" w:firstLineChars="1900"/>
        <w:rPr>
          <w:rFonts w:hint="eastAsia" w:ascii="仿宋" w:hAnsi="仿宋" w:eastAsia="仿宋" w:cs="仿宋"/>
          <w:b/>
          <w:bCs/>
          <w:sz w:val="28"/>
          <w:szCs w:val="28"/>
        </w:rPr>
      </w:pPr>
      <w:r>
        <w:rPr>
          <w:rFonts w:hint="eastAsia" w:ascii="仿宋" w:hAnsi="仿宋" w:eastAsia="仿宋" w:cs="仿宋"/>
          <w:b/>
          <w:bCs/>
          <w:sz w:val="28"/>
          <w:szCs w:val="28"/>
        </w:rPr>
        <w:t>帐  号：</w:t>
      </w:r>
    </w:p>
    <w:p>
      <w:pPr>
        <w:spacing w:line="600" w:lineRule="exact"/>
        <w:rPr>
          <w:rFonts w:hint="eastAsia" w:ascii="仿宋" w:hAnsi="仿宋" w:eastAsia="仿宋" w:cs="仿宋"/>
          <w:b/>
          <w:bCs/>
          <w:sz w:val="28"/>
          <w:szCs w:val="28"/>
        </w:rPr>
      </w:pPr>
    </w:p>
    <w:p>
      <w:pPr>
        <w:spacing w:line="600" w:lineRule="exact"/>
        <w:ind w:right="-479" w:rightChars="-228"/>
        <w:rPr>
          <w:rFonts w:hint="eastAsia" w:ascii="仿宋" w:hAnsi="仿宋" w:eastAsia="仿宋" w:cs="仿宋"/>
          <w:b/>
          <w:bCs/>
          <w:sz w:val="24"/>
          <w:szCs w:val="24"/>
        </w:rPr>
      </w:pPr>
      <w:r>
        <w:rPr>
          <w:rFonts w:hint="eastAsia" w:ascii="仿宋" w:hAnsi="仿宋" w:eastAsia="仿宋" w:cs="仿宋"/>
          <w:b/>
          <w:bCs/>
          <w:sz w:val="28"/>
          <w:szCs w:val="28"/>
        </w:rPr>
        <w:t>签约日期：</w:t>
      </w:r>
      <w:r>
        <w:rPr>
          <w:rFonts w:hint="eastAsia" w:ascii="仿宋" w:hAnsi="仿宋" w:eastAsia="仿宋" w:cs="仿宋"/>
          <w:b/>
          <w:bCs/>
          <w:sz w:val="24"/>
          <w:szCs w:val="24"/>
        </w:rPr>
        <w:t xml:space="preserve"> </w:t>
      </w:r>
    </w:p>
    <w:p>
      <w:pPr>
        <w:spacing w:line="600" w:lineRule="exact"/>
        <w:jc w:val="both"/>
        <w:rPr>
          <w:rFonts w:hint="eastAsia" w:ascii="黑体" w:hAnsi="黑体" w:eastAsia="黑体" w:cs="黑体"/>
          <w:b/>
          <w:bCs/>
          <w:color w:val="0000FF"/>
          <w:sz w:val="44"/>
          <w:szCs w:val="44"/>
        </w:rPr>
      </w:pPr>
      <w:r>
        <w:rPr>
          <w:rFonts w:hint="eastAsia" w:ascii="黑体" w:hAnsi="黑体" w:eastAsia="黑体" w:cs="黑体"/>
          <w:sz w:val="44"/>
          <w:szCs w:val="44"/>
        </w:rPr>
        <w:br w:type="page"/>
      </w:r>
      <w:bookmarkStart w:id="119" w:name="_Toc25060_WPSOffice_Level1"/>
      <w:bookmarkStart w:id="120" w:name="_Toc10177_WPSOffice_Level1"/>
      <w:bookmarkStart w:id="121" w:name="_Toc21915_WPSOffice_Level1"/>
      <w:r>
        <w:rPr>
          <w:rFonts w:hint="eastAsia" w:ascii="黑体" w:hAnsi="黑体" w:eastAsia="黑体" w:cs="黑体"/>
          <w:sz w:val="44"/>
          <w:szCs w:val="44"/>
        </w:rPr>
        <w:t>第五部分附件：竞价文件</w:t>
      </w:r>
      <w:bookmarkEnd w:id="119"/>
      <w:bookmarkEnd w:id="120"/>
      <w:bookmarkEnd w:id="121"/>
    </w:p>
    <w:p>
      <w:pPr>
        <w:ind w:firstLine="1650" w:firstLineChars="150"/>
        <w:jc w:val="center"/>
        <w:rPr>
          <w:rFonts w:hint="eastAsia" w:ascii="黑体" w:hAnsi="黑体" w:eastAsia="黑体" w:cs="黑体"/>
          <w:sz w:val="110"/>
          <w:szCs w:val="110"/>
        </w:rPr>
      </w:pPr>
      <w:bookmarkStart w:id="122" w:name="_Toc24660_WPSOffice_Level1"/>
      <w:bookmarkStart w:id="123" w:name="_Toc29458_WPSOffice_Level1"/>
      <w:bookmarkStart w:id="124" w:name="_Toc5158_WPSOffice_Level1"/>
      <w:r>
        <w:rPr>
          <w:rFonts w:hint="eastAsia" w:ascii="黑体" w:hAnsi="黑体" w:eastAsia="黑体" w:cs="黑体"/>
          <w:sz w:val="110"/>
          <w:szCs w:val="110"/>
        </w:rPr>
        <w:t>竞价文件</w:t>
      </w:r>
      <w:bookmarkEnd w:id="122"/>
      <w:bookmarkEnd w:id="123"/>
      <w:bookmarkEnd w:id="124"/>
    </w:p>
    <w:p>
      <w:pPr>
        <w:rPr>
          <w:rFonts w:hint="eastAsia" w:ascii="黑体" w:hAnsi="黑体" w:eastAsia="黑体" w:cs="黑体"/>
          <w:sz w:val="48"/>
          <w:szCs w:val="48"/>
        </w:rPr>
      </w:pPr>
      <w:r>
        <w:rPr>
          <w:rFonts w:hint="eastAsia" w:ascii="黑体" w:hAnsi="黑体" w:eastAsia="黑体" w:cs="黑体"/>
        </w:rPr>
        <w:pict>
          <v:shape id="Image1" o:spid="_x0000_s1027" o:spt="75" type="#_x0000_t75" style="position:absolute;left:0pt;margin-top:0pt;height:39.75pt;width:63.75pt;mso-position-horizontal:left;mso-position-vertical-relative:line;mso-wrap-distance-bottom:0pt;mso-wrap-distance-left:9pt;mso-wrap-distance-right:9pt;mso-wrap-distance-top:0pt;z-index:1024;mso-width-relative:page;mso-height-relative:page;" filled="f" o:preferrelative="t" stroked="f" coordsize="21600,21600" o:allowoverlap="f">
            <v:path/>
            <v:fill on="f" focussize="0,0"/>
            <v:stroke on="f" joinstyle="miter"/>
            <v:imagedata r:id="rId6" o:title=""/>
            <o:lock v:ext="edit" aspectratio="t"/>
            <w10:wrap type="square"/>
          </v:shape>
        </w:pict>
      </w:r>
    </w:p>
    <w:p>
      <w:pPr>
        <w:rPr>
          <w:rFonts w:hint="eastAsia" w:ascii="黑体" w:hAnsi="黑体" w:eastAsia="黑体" w:cs="黑体"/>
          <w:sz w:val="48"/>
          <w:szCs w:val="48"/>
        </w:rPr>
      </w:pPr>
    </w:p>
    <w:p>
      <w:pPr>
        <w:rPr>
          <w:rFonts w:hint="eastAsia" w:ascii="黑体" w:hAnsi="黑体" w:eastAsia="黑体" w:cs="黑体"/>
          <w:sz w:val="48"/>
          <w:szCs w:val="48"/>
        </w:rPr>
      </w:pPr>
    </w:p>
    <w:p>
      <w:pPr>
        <w:ind w:firstLine="1257" w:firstLineChars="262"/>
        <w:rPr>
          <w:rFonts w:hint="eastAsia" w:ascii="黑体" w:hAnsi="黑体" w:eastAsia="黑体" w:cs="黑体"/>
          <w:sz w:val="48"/>
          <w:szCs w:val="48"/>
          <w:u w:val="single"/>
        </w:rPr>
      </w:pPr>
      <w:bookmarkStart w:id="125" w:name="_Toc7868_WPSOffice_Level1"/>
      <w:bookmarkStart w:id="126" w:name="_Toc32249_WPSOffice_Level1"/>
      <w:bookmarkStart w:id="127" w:name="_Toc6421_WPSOffice_Level1"/>
      <w:r>
        <w:rPr>
          <w:rFonts w:hint="eastAsia" w:ascii="黑体" w:hAnsi="黑体" w:eastAsia="黑体" w:cs="黑体"/>
          <w:sz w:val="48"/>
          <w:szCs w:val="48"/>
        </w:rPr>
        <w:t>项目编号：</w:t>
      </w:r>
      <w:bookmarkEnd w:id="125"/>
      <w:bookmarkEnd w:id="126"/>
      <w:bookmarkEnd w:id="127"/>
    </w:p>
    <w:p>
      <w:pPr>
        <w:ind w:firstLine="1440" w:firstLineChars="300"/>
        <w:rPr>
          <w:rFonts w:hint="eastAsia" w:ascii="黑体" w:hAnsi="黑体" w:eastAsia="黑体" w:cs="黑体"/>
          <w:sz w:val="48"/>
          <w:szCs w:val="48"/>
        </w:rPr>
      </w:pPr>
    </w:p>
    <w:p>
      <w:pPr>
        <w:ind w:firstLine="1440" w:firstLineChars="300"/>
        <w:rPr>
          <w:rFonts w:hint="eastAsia" w:ascii="黑体" w:hAnsi="黑体" w:eastAsia="黑体" w:cs="黑体"/>
          <w:sz w:val="48"/>
          <w:szCs w:val="48"/>
        </w:rPr>
      </w:pPr>
    </w:p>
    <w:p>
      <w:pPr>
        <w:ind w:firstLine="1257" w:firstLineChars="262"/>
        <w:rPr>
          <w:rFonts w:hint="eastAsia" w:ascii="黑体" w:hAnsi="黑体" w:eastAsia="黑体" w:cs="黑体"/>
          <w:sz w:val="48"/>
          <w:szCs w:val="48"/>
          <w:u w:val="single"/>
        </w:rPr>
      </w:pPr>
      <w:bookmarkStart w:id="128" w:name="_Toc24212_WPSOffice_Level1"/>
      <w:bookmarkStart w:id="129" w:name="_Toc24162_WPSOffice_Level1"/>
      <w:bookmarkStart w:id="130" w:name="_Toc6723_WPSOffice_Level1"/>
      <w:r>
        <w:rPr>
          <w:rFonts w:hint="eastAsia" w:ascii="黑体" w:hAnsi="黑体" w:eastAsia="黑体" w:cs="黑体"/>
          <w:sz w:val="48"/>
          <w:szCs w:val="48"/>
        </w:rPr>
        <w:t>项目名称：</w:t>
      </w:r>
      <w:bookmarkEnd w:id="128"/>
      <w:bookmarkEnd w:id="129"/>
      <w:bookmarkEnd w:id="130"/>
    </w:p>
    <w:p>
      <w:pPr>
        <w:ind w:firstLine="1440" w:firstLineChars="300"/>
        <w:rPr>
          <w:rFonts w:hint="eastAsia" w:ascii="黑体" w:hAnsi="黑体" w:eastAsia="黑体" w:cs="黑体"/>
          <w:sz w:val="48"/>
          <w:szCs w:val="48"/>
        </w:rPr>
      </w:pPr>
    </w:p>
    <w:p>
      <w:pPr>
        <w:ind w:firstLine="1440" w:firstLineChars="300"/>
        <w:rPr>
          <w:rFonts w:hint="eastAsia" w:ascii="黑体" w:hAnsi="黑体" w:eastAsia="黑体" w:cs="黑体"/>
          <w:sz w:val="48"/>
          <w:szCs w:val="48"/>
        </w:rPr>
      </w:pPr>
    </w:p>
    <w:p>
      <w:pPr>
        <w:ind w:firstLine="1257" w:firstLineChars="262"/>
        <w:rPr>
          <w:rFonts w:hint="eastAsia" w:ascii="黑体" w:hAnsi="黑体" w:eastAsia="黑体" w:cs="黑体"/>
          <w:sz w:val="48"/>
          <w:szCs w:val="48"/>
        </w:rPr>
      </w:pPr>
      <w:bookmarkStart w:id="131" w:name="_Toc30004_WPSOffice_Level1"/>
      <w:bookmarkStart w:id="132" w:name="_Toc8909_WPSOffice_Level1"/>
      <w:bookmarkStart w:id="133" w:name="_Toc12745_WPSOffice_Level1"/>
      <w:r>
        <w:rPr>
          <w:rFonts w:hint="eastAsia" w:ascii="黑体" w:hAnsi="黑体" w:eastAsia="黑体" w:cs="黑体"/>
          <w:sz w:val="48"/>
          <w:szCs w:val="48"/>
        </w:rPr>
        <w:t>竞标单位：(盖章)</w:t>
      </w:r>
      <w:bookmarkEnd w:id="131"/>
      <w:bookmarkEnd w:id="132"/>
      <w:bookmarkEnd w:id="133"/>
    </w:p>
    <w:p>
      <w:pPr>
        <w:ind w:firstLine="1440" w:firstLineChars="300"/>
        <w:rPr>
          <w:rFonts w:hint="eastAsia" w:ascii="黑体" w:hAnsi="黑体" w:eastAsia="黑体" w:cs="黑体"/>
          <w:sz w:val="48"/>
          <w:szCs w:val="48"/>
        </w:rPr>
      </w:pPr>
    </w:p>
    <w:p>
      <w:pPr>
        <w:ind w:firstLine="1257" w:firstLineChars="393"/>
        <w:rPr>
          <w:rFonts w:hint="eastAsia" w:ascii="黑体" w:hAnsi="黑体" w:eastAsia="黑体" w:cs="黑体"/>
          <w:sz w:val="32"/>
          <w:szCs w:val="32"/>
          <w:u w:val="single"/>
        </w:rPr>
      </w:pPr>
      <w:bookmarkStart w:id="134" w:name="_Toc4111_WPSOffice_Level1"/>
      <w:bookmarkStart w:id="135" w:name="_Toc12169_WPSOffice_Level1"/>
      <w:bookmarkStart w:id="136" w:name="_Toc31734_WPSOffice_Level1"/>
      <w:r>
        <w:rPr>
          <w:rFonts w:hint="eastAsia" w:ascii="黑体" w:hAnsi="黑体" w:eastAsia="黑体" w:cs="黑体"/>
          <w:sz w:val="32"/>
          <w:szCs w:val="32"/>
        </w:rPr>
        <w:t>联系人：</w:t>
      </w:r>
      <w:bookmarkEnd w:id="134"/>
      <w:bookmarkEnd w:id="135"/>
      <w:bookmarkEnd w:id="136"/>
    </w:p>
    <w:p>
      <w:pPr>
        <w:ind w:firstLine="1257" w:firstLineChars="393"/>
        <w:rPr>
          <w:rFonts w:hint="eastAsia" w:ascii="黑体" w:hAnsi="黑体" w:eastAsia="黑体" w:cs="黑体"/>
          <w:sz w:val="32"/>
          <w:szCs w:val="32"/>
          <w:u w:val="single"/>
        </w:rPr>
      </w:pPr>
      <w:bookmarkStart w:id="137" w:name="_Toc16313_WPSOffice_Level1"/>
      <w:bookmarkStart w:id="138" w:name="_Toc6796_WPSOffice_Level1"/>
      <w:bookmarkStart w:id="139" w:name="_Toc1374_WPSOffice_Level1"/>
      <w:r>
        <w:rPr>
          <w:rFonts w:hint="eastAsia" w:ascii="黑体" w:hAnsi="黑体" w:eastAsia="黑体" w:cs="黑体"/>
          <w:sz w:val="32"/>
          <w:szCs w:val="32"/>
        </w:rPr>
        <w:t>联系电话</w:t>
      </w:r>
      <w:r>
        <w:rPr>
          <w:rFonts w:hint="eastAsia" w:ascii="黑体" w:hAnsi="黑体" w:eastAsia="黑体" w:cs="黑体"/>
          <w:sz w:val="32"/>
          <w:szCs w:val="32"/>
          <w:lang w:eastAsia="zh-CN"/>
        </w:rPr>
        <w:t>（</w:t>
      </w:r>
      <w:r>
        <w:rPr>
          <w:rFonts w:hint="eastAsia" w:ascii="黑体" w:hAnsi="黑体" w:eastAsia="黑体" w:cs="黑体"/>
          <w:sz w:val="32"/>
          <w:szCs w:val="32"/>
        </w:rPr>
        <w:t>手机</w:t>
      </w:r>
      <w:r>
        <w:rPr>
          <w:rFonts w:hint="eastAsia" w:ascii="黑体" w:hAnsi="黑体" w:eastAsia="黑体" w:cs="黑体"/>
          <w:sz w:val="32"/>
          <w:szCs w:val="32"/>
          <w:lang w:eastAsia="zh-CN"/>
        </w:rPr>
        <w:t>）</w:t>
      </w:r>
      <w:r>
        <w:rPr>
          <w:rFonts w:hint="eastAsia" w:ascii="黑体" w:hAnsi="黑体" w:eastAsia="黑体" w:cs="黑体"/>
          <w:sz w:val="32"/>
          <w:szCs w:val="32"/>
        </w:rPr>
        <w:t>：</w:t>
      </w:r>
      <w:bookmarkEnd w:id="137"/>
      <w:bookmarkEnd w:id="138"/>
      <w:bookmarkEnd w:id="139"/>
    </w:p>
    <w:p>
      <w:pPr>
        <w:spacing w:line="480" w:lineRule="atLeast"/>
        <w:ind w:left="-720" w:right="-960"/>
        <w:jc w:val="center"/>
        <w:rPr>
          <w:rFonts w:hint="eastAsia" w:ascii="黑体" w:hAnsi="黑体" w:eastAsia="黑体" w:cs="黑体"/>
          <w:b/>
          <w:bCs/>
          <w:sz w:val="48"/>
          <w:szCs w:val="48"/>
        </w:rPr>
      </w:pPr>
    </w:p>
    <w:p>
      <w:pPr>
        <w:ind w:left="-720" w:firstLine="360"/>
        <w:jc w:val="center"/>
        <w:rPr>
          <w:rFonts w:hint="eastAsia" w:ascii="黑体" w:hAnsi="黑体" w:eastAsia="黑体" w:cs="黑体"/>
          <w:sz w:val="48"/>
          <w:szCs w:val="48"/>
        </w:rPr>
      </w:pPr>
    </w:p>
    <w:p>
      <w:pPr>
        <w:ind w:left="-720" w:firstLine="360"/>
        <w:jc w:val="center"/>
        <w:rPr>
          <w:rFonts w:hint="eastAsia" w:ascii="黑体" w:hAnsi="黑体" w:eastAsia="黑体" w:cs="黑体"/>
          <w:sz w:val="48"/>
          <w:szCs w:val="48"/>
        </w:rPr>
      </w:pPr>
      <w:bookmarkStart w:id="140" w:name="_Toc6843_WPSOffice_Level1"/>
      <w:bookmarkStart w:id="141" w:name="_Toc2130_WPSOffice_Level1"/>
      <w:bookmarkStart w:id="142" w:name="_Toc2362_WPSOffice_Level1"/>
      <w:r>
        <w:rPr>
          <w:rFonts w:hint="eastAsia" w:ascii="黑体" w:hAnsi="黑体" w:eastAsia="黑体" w:cs="黑体"/>
          <w:sz w:val="48"/>
          <w:szCs w:val="48"/>
        </w:rPr>
        <w:t>二〇一</w:t>
      </w:r>
      <w:r>
        <w:rPr>
          <w:rFonts w:hint="eastAsia" w:ascii="黑体" w:hAnsi="黑体" w:eastAsia="黑体" w:cs="黑体"/>
          <w:sz w:val="48"/>
          <w:szCs w:val="48"/>
          <w:lang w:eastAsia="zh-CN"/>
        </w:rPr>
        <w:t>八</w:t>
      </w:r>
      <w:r>
        <w:rPr>
          <w:rFonts w:hint="eastAsia" w:ascii="黑体" w:hAnsi="黑体" w:eastAsia="黑体" w:cs="黑体"/>
          <w:sz w:val="48"/>
          <w:szCs w:val="48"/>
        </w:rPr>
        <w:t>年  月  日</w:t>
      </w:r>
      <w:bookmarkEnd w:id="140"/>
      <w:bookmarkEnd w:id="141"/>
      <w:bookmarkEnd w:id="142"/>
    </w:p>
    <w:p>
      <w:pPr>
        <w:jc w:val="center"/>
        <w:rPr>
          <w:rFonts w:hint="eastAsia" w:ascii="仿宋" w:hAnsi="仿宋" w:eastAsia="仿宋" w:cs="仿宋"/>
          <w:b/>
          <w:bCs/>
          <w:sz w:val="36"/>
          <w:szCs w:val="36"/>
        </w:rPr>
      </w:pPr>
      <w:r>
        <w:rPr>
          <w:rFonts w:ascii="宋体" w:cs="Times New Roman"/>
          <w:b/>
          <w:bCs/>
          <w:sz w:val="36"/>
          <w:szCs w:val="36"/>
        </w:rPr>
        <w:br w:type="page"/>
      </w:r>
      <w:bookmarkStart w:id="143" w:name="_Toc19366_WPSOffice_Level2"/>
      <w:bookmarkStart w:id="144" w:name="_Toc19267_WPSOffice_Level2"/>
      <w:bookmarkStart w:id="145" w:name="_Toc5811_WPSOffice_Level2"/>
      <w:r>
        <w:rPr>
          <w:rFonts w:hint="eastAsia" w:ascii="仿宋" w:hAnsi="仿宋" w:eastAsia="仿宋" w:cs="仿宋"/>
          <w:b/>
          <w:bCs/>
          <w:sz w:val="36"/>
          <w:szCs w:val="36"/>
        </w:rPr>
        <w:t>目录</w:t>
      </w:r>
      <w:bookmarkEnd w:id="143"/>
      <w:bookmarkEnd w:id="144"/>
      <w:bookmarkEnd w:id="145"/>
    </w:p>
    <w:p>
      <w:pPr>
        <w:ind w:left="-720" w:firstLine="360"/>
        <w:rPr>
          <w:rFonts w:hint="eastAsia" w:ascii="仿宋" w:hAnsi="仿宋" w:eastAsia="仿宋" w:cs="仿宋"/>
          <w:b/>
          <w:bCs/>
          <w:sz w:val="28"/>
          <w:szCs w:val="28"/>
        </w:rPr>
      </w:pPr>
    </w:p>
    <w:p>
      <w:pPr>
        <w:numPr>
          <w:ilvl w:val="0"/>
          <w:numId w:val="4"/>
        </w:numPr>
        <w:ind w:firstLine="660"/>
        <w:rPr>
          <w:rFonts w:hint="eastAsia" w:ascii="仿宋" w:hAnsi="仿宋" w:eastAsia="仿宋" w:cs="仿宋"/>
          <w:sz w:val="28"/>
          <w:szCs w:val="28"/>
        </w:rPr>
      </w:pPr>
      <w:bookmarkStart w:id="146" w:name="_Toc13118_WPSOffice_Level1"/>
      <w:bookmarkStart w:id="147" w:name="_Toc21393_WPSOffice_Level1"/>
      <w:bookmarkStart w:id="148" w:name="_Toc30007_WPSOffice_Level1"/>
      <w:r>
        <w:rPr>
          <w:rFonts w:hint="eastAsia" w:ascii="仿宋" w:hAnsi="仿宋" w:eastAsia="仿宋" w:cs="仿宋"/>
          <w:sz w:val="28"/>
          <w:szCs w:val="28"/>
        </w:rPr>
        <w:t>报价函；</w:t>
      </w:r>
      <w:bookmarkEnd w:id="146"/>
      <w:bookmarkEnd w:id="147"/>
      <w:bookmarkEnd w:id="148"/>
    </w:p>
    <w:p>
      <w:pPr>
        <w:numPr>
          <w:ilvl w:val="0"/>
          <w:numId w:val="4"/>
        </w:numPr>
        <w:ind w:firstLine="660"/>
        <w:rPr>
          <w:rFonts w:hint="eastAsia" w:ascii="仿宋" w:hAnsi="仿宋" w:eastAsia="仿宋" w:cs="仿宋"/>
          <w:sz w:val="28"/>
          <w:szCs w:val="28"/>
        </w:rPr>
      </w:pPr>
      <w:bookmarkStart w:id="149" w:name="_Toc3292_WPSOffice_Level1"/>
      <w:bookmarkStart w:id="150" w:name="_Toc9587_WPSOffice_Level1"/>
      <w:bookmarkStart w:id="151" w:name="_Toc10576_WPSOffice_Level1"/>
      <w:r>
        <w:rPr>
          <w:rFonts w:hint="eastAsia" w:ascii="仿宋" w:hAnsi="仿宋" w:eastAsia="仿宋" w:cs="仿宋"/>
          <w:sz w:val="28"/>
          <w:szCs w:val="28"/>
        </w:rPr>
        <w:t>法定代表人授权书</w:t>
      </w:r>
      <w:bookmarkEnd w:id="149"/>
      <w:bookmarkEnd w:id="150"/>
      <w:bookmarkEnd w:id="151"/>
    </w:p>
    <w:p>
      <w:pPr>
        <w:numPr>
          <w:ilvl w:val="0"/>
          <w:numId w:val="4"/>
        </w:numPr>
        <w:ind w:firstLine="660"/>
        <w:rPr>
          <w:rFonts w:hint="eastAsia" w:ascii="仿宋" w:hAnsi="仿宋" w:eastAsia="仿宋" w:cs="仿宋"/>
          <w:sz w:val="28"/>
          <w:szCs w:val="28"/>
        </w:rPr>
      </w:pPr>
      <w:bookmarkStart w:id="152" w:name="_Toc4228_WPSOffice_Level1"/>
      <w:bookmarkStart w:id="153" w:name="_Toc5342_WPSOffice_Level1"/>
      <w:bookmarkStart w:id="154" w:name="_Toc12486_WPSOffice_Level1"/>
      <w:r>
        <w:rPr>
          <w:rFonts w:hint="eastAsia" w:ascii="仿宋" w:hAnsi="仿宋" w:eastAsia="仿宋" w:cs="仿宋"/>
          <w:spacing w:val="4"/>
          <w:sz w:val="28"/>
          <w:szCs w:val="28"/>
        </w:rPr>
        <w:t>开标一览表</w:t>
      </w:r>
      <w:r>
        <w:rPr>
          <w:rFonts w:hint="eastAsia" w:ascii="仿宋" w:hAnsi="仿宋" w:eastAsia="仿宋" w:cs="仿宋"/>
          <w:sz w:val="28"/>
          <w:szCs w:val="28"/>
        </w:rPr>
        <w:t>；</w:t>
      </w:r>
      <w:bookmarkEnd w:id="152"/>
      <w:bookmarkEnd w:id="153"/>
      <w:bookmarkEnd w:id="154"/>
    </w:p>
    <w:p>
      <w:pPr>
        <w:numPr>
          <w:ilvl w:val="0"/>
          <w:numId w:val="4"/>
        </w:numPr>
        <w:ind w:firstLine="660"/>
        <w:rPr>
          <w:rFonts w:hint="eastAsia" w:ascii="仿宋" w:hAnsi="仿宋" w:eastAsia="仿宋" w:cs="仿宋"/>
          <w:sz w:val="28"/>
          <w:szCs w:val="28"/>
        </w:rPr>
      </w:pPr>
      <w:bookmarkStart w:id="155" w:name="_Toc20213_WPSOffice_Level1"/>
      <w:bookmarkStart w:id="156" w:name="_Toc26397_WPSOffice_Level1"/>
      <w:bookmarkStart w:id="157" w:name="_Toc14097_WPSOffice_Level1"/>
      <w:r>
        <w:rPr>
          <w:rFonts w:hint="eastAsia" w:ascii="仿宋" w:hAnsi="仿宋" w:eastAsia="仿宋" w:cs="仿宋"/>
          <w:sz w:val="28"/>
          <w:szCs w:val="28"/>
        </w:rPr>
        <w:t>分项报价表；</w:t>
      </w:r>
      <w:bookmarkEnd w:id="155"/>
      <w:bookmarkEnd w:id="156"/>
      <w:bookmarkEnd w:id="157"/>
    </w:p>
    <w:p>
      <w:pPr>
        <w:numPr>
          <w:ilvl w:val="0"/>
          <w:numId w:val="4"/>
        </w:numPr>
        <w:ind w:firstLine="660"/>
        <w:rPr>
          <w:rFonts w:hint="eastAsia" w:ascii="仿宋" w:hAnsi="仿宋" w:eastAsia="仿宋" w:cs="仿宋"/>
          <w:sz w:val="28"/>
          <w:szCs w:val="28"/>
        </w:rPr>
      </w:pPr>
      <w:bookmarkStart w:id="158" w:name="_Toc1684_WPSOffice_Level1"/>
      <w:bookmarkStart w:id="159" w:name="_Toc24529_WPSOffice_Level1"/>
      <w:bookmarkStart w:id="160" w:name="_Toc30299_WPSOffice_Level1"/>
      <w:r>
        <w:rPr>
          <w:rFonts w:hint="eastAsia" w:ascii="仿宋" w:hAnsi="仿宋" w:eastAsia="仿宋" w:cs="仿宋"/>
          <w:sz w:val="28"/>
          <w:szCs w:val="28"/>
        </w:rPr>
        <w:t>竞价服务情况报告；</w:t>
      </w:r>
      <w:bookmarkEnd w:id="158"/>
      <w:bookmarkEnd w:id="159"/>
      <w:bookmarkEnd w:id="160"/>
    </w:p>
    <w:p>
      <w:pPr>
        <w:numPr>
          <w:ilvl w:val="0"/>
          <w:numId w:val="4"/>
        </w:numPr>
        <w:ind w:firstLine="660"/>
        <w:rPr>
          <w:rFonts w:hint="eastAsia" w:ascii="仿宋" w:hAnsi="仿宋" w:eastAsia="仿宋" w:cs="仿宋"/>
          <w:sz w:val="28"/>
          <w:szCs w:val="28"/>
        </w:rPr>
      </w:pPr>
      <w:bookmarkStart w:id="161" w:name="_Toc22866_WPSOffice_Level1"/>
      <w:bookmarkStart w:id="162" w:name="_Toc29840_WPSOffice_Level1"/>
      <w:bookmarkStart w:id="163" w:name="_Toc2411_WPSOffice_Level1"/>
      <w:r>
        <w:rPr>
          <w:rFonts w:hint="eastAsia" w:ascii="仿宋" w:hAnsi="仿宋" w:eastAsia="仿宋" w:cs="仿宋"/>
          <w:sz w:val="28"/>
          <w:szCs w:val="28"/>
        </w:rPr>
        <w:t>售后服务表；</w:t>
      </w:r>
      <w:bookmarkEnd w:id="161"/>
      <w:bookmarkEnd w:id="162"/>
      <w:bookmarkEnd w:id="163"/>
    </w:p>
    <w:p>
      <w:pPr>
        <w:numPr>
          <w:ilvl w:val="0"/>
          <w:numId w:val="4"/>
        </w:numPr>
        <w:ind w:firstLine="660"/>
        <w:rPr>
          <w:rFonts w:hint="eastAsia" w:ascii="仿宋" w:hAnsi="仿宋" w:eastAsia="仿宋" w:cs="仿宋"/>
          <w:sz w:val="28"/>
          <w:szCs w:val="28"/>
        </w:rPr>
      </w:pPr>
      <w:bookmarkStart w:id="164" w:name="_Toc18207_WPSOffice_Level1"/>
      <w:bookmarkStart w:id="165" w:name="_Toc4655_WPSOffice_Level1"/>
      <w:bookmarkStart w:id="166" w:name="_Toc15609_WPSOffice_Level1"/>
      <w:r>
        <w:rPr>
          <w:rFonts w:hint="eastAsia" w:ascii="仿宋" w:hAnsi="仿宋" w:eastAsia="仿宋" w:cs="仿宋"/>
          <w:sz w:val="28"/>
          <w:szCs w:val="28"/>
        </w:rPr>
        <w:t>报价资格证明文件。</w:t>
      </w:r>
      <w:bookmarkEnd w:id="164"/>
      <w:bookmarkEnd w:id="165"/>
      <w:bookmarkEnd w:id="166"/>
    </w:p>
    <w:p>
      <w:pPr>
        <w:spacing w:line="400" w:lineRule="exact"/>
        <w:rPr>
          <w:rFonts w:ascii="宋体" w:cs="Times New Roman"/>
          <w:sz w:val="28"/>
          <w:szCs w:val="28"/>
        </w:rPr>
      </w:pPr>
    </w:p>
    <w:p>
      <w:pPr>
        <w:ind w:left="-720" w:firstLine="360"/>
        <w:rPr>
          <w:rFonts w:ascii="宋体" w:cs="Times New Roman"/>
          <w:b/>
          <w:bCs/>
          <w:sz w:val="36"/>
          <w:szCs w:val="36"/>
        </w:rPr>
      </w:pPr>
    </w:p>
    <w:p>
      <w:pPr>
        <w:ind w:left="-720" w:firstLine="360"/>
        <w:rPr>
          <w:rFonts w:ascii="宋体" w:cs="Times New Roman"/>
          <w:b/>
          <w:bCs/>
          <w:sz w:val="36"/>
          <w:szCs w:val="36"/>
        </w:rPr>
      </w:pPr>
    </w:p>
    <w:p>
      <w:pPr>
        <w:rPr>
          <w:rFonts w:ascii="宋体" w:cs="Times New Roman"/>
          <w:b/>
          <w:bCs/>
          <w:spacing w:val="30"/>
          <w:sz w:val="36"/>
          <w:szCs w:val="36"/>
        </w:rPr>
      </w:pPr>
      <w:r>
        <w:rPr>
          <w:rFonts w:ascii="Times New Roman" w:hAnsi="宋体" w:cs="宋体"/>
          <w:sz w:val="28"/>
          <w:szCs w:val="28"/>
        </w:rPr>
        <w:br w:type="page"/>
      </w:r>
      <w:bookmarkStart w:id="167" w:name="_Toc11336_WPSOffice_Level1"/>
      <w:bookmarkStart w:id="168" w:name="_Toc25680_WPSOffice_Level1"/>
      <w:bookmarkStart w:id="169" w:name="_Toc23657_WPSOffice_Level1"/>
      <w:r>
        <w:rPr>
          <w:rFonts w:hint="eastAsia" w:ascii="宋体" w:hAnsi="宋体" w:cs="Times New Roman"/>
          <w:b/>
          <w:bCs/>
          <w:spacing w:val="30"/>
          <w:sz w:val="36"/>
          <w:szCs w:val="36"/>
        </w:rPr>
        <w:t>一、报价函</w:t>
      </w:r>
      <w:bookmarkEnd w:id="167"/>
      <w:bookmarkEnd w:id="168"/>
      <w:bookmarkEnd w:id="169"/>
    </w:p>
    <w:p>
      <w:pPr>
        <w:spacing w:line="4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重庆城市管理职业学院</w:t>
      </w:r>
      <w:r>
        <w:rPr>
          <w:rFonts w:hint="eastAsia" w:ascii="仿宋" w:hAnsi="仿宋" w:eastAsia="仿宋" w:cs="仿宋"/>
          <w:sz w:val="28"/>
          <w:szCs w:val="28"/>
        </w:rPr>
        <w:t>：</w:t>
      </w:r>
    </w:p>
    <w:p>
      <w:pPr>
        <w:spacing w:line="400" w:lineRule="exact"/>
        <w:ind w:firstLine="360"/>
        <w:rPr>
          <w:rFonts w:hint="eastAsia" w:ascii="仿宋" w:hAnsi="仿宋" w:eastAsia="仿宋" w:cs="仿宋"/>
          <w:sz w:val="28"/>
          <w:szCs w:val="28"/>
        </w:rPr>
      </w:pPr>
      <w:r>
        <w:rPr>
          <w:rFonts w:hint="eastAsia" w:ascii="仿宋" w:hAnsi="仿宋" w:eastAsia="仿宋" w:cs="仿宋"/>
          <w:sz w:val="28"/>
          <w:szCs w:val="28"/>
        </w:rPr>
        <w:t>根据贵方项目的询价采购公告(项目编号：)，签字代表（全名、职务）经正式授权并代表报价人（报价人名称）提交的含下述内容的报价文件正本一份、副本一份。</w:t>
      </w:r>
    </w:p>
    <w:p>
      <w:pPr>
        <w:numPr>
          <w:ilvl w:val="0"/>
          <w:numId w:val="5"/>
        </w:numPr>
        <w:spacing w:line="400" w:lineRule="exact"/>
        <w:ind w:left="0" w:firstLine="537" w:firstLineChars="192"/>
        <w:rPr>
          <w:rFonts w:hint="eastAsia" w:ascii="仿宋" w:hAnsi="仿宋" w:eastAsia="仿宋" w:cs="仿宋"/>
          <w:sz w:val="28"/>
          <w:szCs w:val="28"/>
        </w:rPr>
      </w:pPr>
      <w:bookmarkStart w:id="170" w:name="_Toc1427_WPSOffice_Level2"/>
      <w:bookmarkStart w:id="171" w:name="_Toc22834_WPSOffice_Level2"/>
      <w:bookmarkStart w:id="172" w:name="_Toc12394_WPSOffice_Level2"/>
      <w:r>
        <w:rPr>
          <w:rFonts w:hint="eastAsia" w:ascii="仿宋" w:hAnsi="仿宋" w:eastAsia="仿宋" w:cs="仿宋"/>
          <w:sz w:val="28"/>
          <w:szCs w:val="28"/>
        </w:rPr>
        <w:t>报价函；</w:t>
      </w:r>
      <w:bookmarkEnd w:id="170"/>
      <w:bookmarkEnd w:id="171"/>
      <w:bookmarkEnd w:id="172"/>
    </w:p>
    <w:p>
      <w:pPr>
        <w:numPr>
          <w:ilvl w:val="0"/>
          <w:numId w:val="5"/>
        </w:numPr>
        <w:spacing w:line="400" w:lineRule="exact"/>
        <w:ind w:left="0" w:firstLine="537" w:firstLineChars="192"/>
        <w:rPr>
          <w:rFonts w:hint="eastAsia" w:ascii="仿宋" w:hAnsi="仿宋" w:eastAsia="仿宋" w:cs="仿宋"/>
          <w:sz w:val="28"/>
          <w:szCs w:val="28"/>
        </w:rPr>
      </w:pPr>
      <w:bookmarkStart w:id="173" w:name="_Toc29030_WPSOffice_Level2"/>
      <w:bookmarkStart w:id="174" w:name="_Toc2190_WPSOffice_Level2"/>
      <w:bookmarkStart w:id="175" w:name="_Toc22457_WPSOffice_Level2"/>
      <w:r>
        <w:rPr>
          <w:rFonts w:hint="eastAsia" w:ascii="仿宋" w:hAnsi="仿宋" w:eastAsia="仿宋" w:cs="仿宋"/>
          <w:sz w:val="28"/>
          <w:szCs w:val="28"/>
        </w:rPr>
        <w:t>法定代表人授权书；</w:t>
      </w:r>
      <w:bookmarkEnd w:id="173"/>
      <w:bookmarkEnd w:id="174"/>
      <w:bookmarkEnd w:id="175"/>
    </w:p>
    <w:p>
      <w:pPr>
        <w:numPr>
          <w:ilvl w:val="0"/>
          <w:numId w:val="5"/>
        </w:numPr>
        <w:spacing w:line="400" w:lineRule="exact"/>
        <w:ind w:left="0" w:firstLine="537" w:firstLineChars="192"/>
        <w:rPr>
          <w:rFonts w:hint="eastAsia" w:ascii="仿宋" w:hAnsi="仿宋" w:eastAsia="仿宋" w:cs="仿宋"/>
          <w:sz w:val="28"/>
          <w:szCs w:val="28"/>
        </w:rPr>
      </w:pPr>
      <w:bookmarkStart w:id="176" w:name="_Toc16072_WPSOffice_Level2"/>
      <w:bookmarkStart w:id="177" w:name="_Toc32537_WPSOffice_Level2"/>
      <w:bookmarkStart w:id="178" w:name="_Toc15622_WPSOffice_Level2"/>
      <w:r>
        <w:rPr>
          <w:rFonts w:hint="eastAsia" w:ascii="仿宋" w:hAnsi="仿宋" w:eastAsia="仿宋" w:cs="仿宋"/>
          <w:sz w:val="28"/>
          <w:szCs w:val="28"/>
        </w:rPr>
        <w:t>开标一览表(唱标表)；</w:t>
      </w:r>
      <w:bookmarkEnd w:id="176"/>
      <w:bookmarkEnd w:id="177"/>
      <w:bookmarkEnd w:id="178"/>
    </w:p>
    <w:p>
      <w:pPr>
        <w:numPr>
          <w:ilvl w:val="0"/>
          <w:numId w:val="5"/>
        </w:numPr>
        <w:spacing w:line="400" w:lineRule="exact"/>
        <w:ind w:left="0" w:firstLine="537" w:firstLineChars="192"/>
        <w:rPr>
          <w:rFonts w:hint="eastAsia" w:ascii="仿宋" w:hAnsi="仿宋" w:eastAsia="仿宋" w:cs="仿宋"/>
          <w:sz w:val="28"/>
          <w:szCs w:val="28"/>
        </w:rPr>
      </w:pPr>
      <w:bookmarkStart w:id="179" w:name="_Toc25856_WPSOffice_Level2"/>
      <w:bookmarkStart w:id="180" w:name="_Toc27713_WPSOffice_Level2"/>
      <w:bookmarkStart w:id="181" w:name="_Toc22629_WPSOffice_Level2"/>
      <w:r>
        <w:rPr>
          <w:rFonts w:hint="eastAsia" w:ascii="仿宋" w:hAnsi="仿宋" w:eastAsia="仿宋" w:cs="仿宋"/>
          <w:sz w:val="28"/>
          <w:szCs w:val="28"/>
        </w:rPr>
        <w:t>分项报价表；</w:t>
      </w:r>
      <w:bookmarkEnd w:id="179"/>
      <w:bookmarkEnd w:id="180"/>
      <w:bookmarkEnd w:id="181"/>
    </w:p>
    <w:p>
      <w:pPr>
        <w:numPr>
          <w:ilvl w:val="0"/>
          <w:numId w:val="5"/>
        </w:numPr>
        <w:spacing w:line="400" w:lineRule="exact"/>
        <w:ind w:left="0" w:firstLine="537" w:firstLineChars="192"/>
        <w:rPr>
          <w:rFonts w:hint="eastAsia" w:ascii="仿宋" w:hAnsi="仿宋" w:eastAsia="仿宋" w:cs="仿宋"/>
          <w:sz w:val="28"/>
          <w:szCs w:val="28"/>
        </w:rPr>
      </w:pPr>
      <w:bookmarkStart w:id="182" w:name="_Toc17520_WPSOffice_Level2"/>
      <w:bookmarkStart w:id="183" w:name="_Toc2400_WPSOffice_Level2"/>
      <w:bookmarkStart w:id="184" w:name="_Toc6818_WPSOffice_Level2"/>
      <w:r>
        <w:rPr>
          <w:rFonts w:hint="eastAsia" w:ascii="仿宋" w:hAnsi="仿宋" w:eastAsia="仿宋" w:cs="仿宋"/>
          <w:sz w:val="28"/>
          <w:szCs w:val="28"/>
        </w:rPr>
        <w:t>报价服务情况报告；</w:t>
      </w:r>
      <w:bookmarkEnd w:id="182"/>
      <w:bookmarkEnd w:id="183"/>
      <w:bookmarkEnd w:id="184"/>
    </w:p>
    <w:p>
      <w:pPr>
        <w:numPr>
          <w:ilvl w:val="0"/>
          <w:numId w:val="5"/>
        </w:numPr>
        <w:spacing w:line="400" w:lineRule="exact"/>
        <w:ind w:left="0" w:firstLine="537" w:firstLineChars="192"/>
        <w:rPr>
          <w:rFonts w:hint="eastAsia" w:ascii="仿宋" w:hAnsi="仿宋" w:eastAsia="仿宋" w:cs="仿宋"/>
          <w:sz w:val="28"/>
          <w:szCs w:val="28"/>
        </w:rPr>
      </w:pPr>
      <w:bookmarkStart w:id="185" w:name="_Toc30792_WPSOffice_Level2"/>
      <w:bookmarkStart w:id="186" w:name="_Toc16242_WPSOffice_Level2"/>
      <w:bookmarkStart w:id="187" w:name="_Toc29778_WPSOffice_Level2"/>
      <w:r>
        <w:rPr>
          <w:rFonts w:hint="eastAsia" w:ascii="仿宋" w:hAnsi="仿宋" w:eastAsia="仿宋" w:cs="仿宋"/>
          <w:sz w:val="28"/>
          <w:szCs w:val="28"/>
        </w:rPr>
        <w:t>售后服务表；</w:t>
      </w:r>
      <w:bookmarkEnd w:id="185"/>
      <w:bookmarkEnd w:id="186"/>
      <w:bookmarkEnd w:id="187"/>
    </w:p>
    <w:p>
      <w:pPr>
        <w:numPr>
          <w:ilvl w:val="0"/>
          <w:numId w:val="5"/>
        </w:numPr>
        <w:spacing w:line="400" w:lineRule="exact"/>
        <w:ind w:left="0" w:firstLine="537" w:firstLineChars="192"/>
        <w:rPr>
          <w:rFonts w:hint="eastAsia" w:ascii="仿宋" w:hAnsi="仿宋" w:eastAsia="仿宋" w:cs="仿宋"/>
          <w:sz w:val="28"/>
          <w:szCs w:val="28"/>
        </w:rPr>
      </w:pPr>
      <w:bookmarkStart w:id="188" w:name="_Toc19700_WPSOffice_Level2"/>
      <w:bookmarkStart w:id="189" w:name="_Toc857_WPSOffice_Level2"/>
      <w:bookmarkStart w:id="190" w:name="_Toc11711_WPSOffice_Level2"/>
      <w:r>
        <w:rPr>
          <w:rFonts w:hint="eastAsia" w:ascii="仿宋" w:hAnsi="仿宋" w:eastAsia="仿宋" w:cs="仿宋"/>
          <w:sz w:val="28"/>
          <w:szCs w:val="28"/>
        </w:rPr>
        <w:t>资格证明文件；</w:t>
      </w:r>
      <w:bookmarkEnd w:id="188"/>
      <w:bookmarkEnd w:id="189"/>
      <w:bookmarkEnd w:id="190"/>
    </w:p>
    <w:p>
      <w:pPr>
        <w:spacing w:line="40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据此函，签字代表宣布同意如下：</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一、报价表中规定的应提供和交付的</w:t>
      </w:r>
      <w:r>
        <w:rPr>
          <w:rFonts w:hint="eastAsia" w:ascii="仿宋" w:hAnsi="仿宋" w:eastAsia="仿宋" w:cs="仿宋"/>
          <w:sz w:val="28"/>
          <w:szCs w:val="28"/>
          <w:lang w:eastAsia="zh-CN"/>
        </w:rPr>
        <w:t>工程</w:t>
      </w:r>
      <w:r>
        <w:rPr>
          <w:rFonts w:hint="eastAsia" w:ascii="仿宋" w:hAnsi="仿宋" w:eastAsia="仿宋" w:cs="仿宋"/>
          <w:sz w:val="28"/>
          <w:szCs w:val="28"/>
        </w:rPr>
        <w:t>报价总价为人民币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,即(大写表述)。</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二、报价人保证遵守询价采购文件中的有关规定，并保证所提供资料的真实性、有效性。</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三、报价人已详细审查全部询价采购文件，包括修改文件（如有的话）以及全部参考资料和有关附件。我们完全理解并同意放弃对这方面有不明及误解的权利。</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四、报价有效期自开标日起三十日内。</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五、报价人同意提供按照贵方要求与报价有关的一切数据或资料，理解贵方不一定接受最低的报价或收到的任何报价。</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六、本报价有关的一切正式往来通讯请寄：</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地址：</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邮编：</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固定电话：</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报价方(公章)：</w:t>
      </w:r>
    </w:p>
    <w:p>
      <w:pPr>
        <w:spacing w:line="400" w:lineRule="exact"/>
        <w:ind w:firstLine="540"/>
        <w:rPr>
          <w:rFonts w:hint="eastAsia" w:ascii="仿宋" w:hAnsi="仿宋" w:eastAsia="仿宋" w:cs="仿宋"/>
          <w:sz w:val="28"/>
          <w:szCs w:val="28"/>
        </w:rPr>
      </w:pP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法人代表签字：</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授权代表签字：</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联系电话：</w:t>
      </w:r>
    </w:p>
    <w:p>
      <w:pPr>
        <w:spacing w:line="500" w:lineRule="atLeast"/>
        <w:ind w:right="-965" w:firstLine="4858" w:firstLineChars="1735"/>
        <w:rPr>
          <w:rFonts w:hint="eastAsia" w:ascii="仿宋" w:hAnsi="仿宋" w:eastAsia="仿宋" w:cs="仿宋"/>
          <w:sz w:val="28"/>
          <w:szCs w:val="28"/>
        </w:rPr>
      </w:pPr>
      <w:r>
        <w:rPr>
          <w:rFonts w:hint="eastAsia" w:ascii="仿宋" w:hAnsi="仿宋" w:eastAsia="仿宋" w:cs="仿宋"/>
          <w:sz w:val="28"/>
          <w:szCs w:val="28"/>
        </w:rPr>
        <w:t xml:space="preserve">    年  月  日</w:t>
      </w:r>
    </w:p>
    <w:p>
      <w:pPr>
        <w:spacing w:line="400" w:lineRule="exact"/>
        <w:ind w:firstLine="540"/>
        <w:rPr>
          <w:rFonts w:ascii="宋体" w:cs="Times New Roman"/>
          <w:b/>
          <w:bCs/>
          <w:spacing w:val="30"/>
          <w:sz w:val="36"/>
          <w:szCs w:val="36"/>
        </w:rPr>
      </w:pPr>
    </w:p>
    <w:p>
      <w:pPr>
        <w:spacing w:line="400" w:lineRule="exact"/>
        <w:ind w:firstLine="540"/>
        <w:rPr>
          <w:rFonts w:ascii="宋体" w:cs="Times New Roman"/>
          <w:b/>
          <w:bCs/>
          <w:spacing w:val="30"/>
          <w:sz w:val="36"/>
          <w:szCs w:val="36"/>
        </w:rPr>
      </w:pPr>
    </w:p>
    <w:p>
      <w:pPr>
        <w:spacing w:line="400" w:lineRule="exact"/>
        <w:ind w:firstLine="540"/>
        <w:rPr>
          <w:rFonts w:ascii="宋体" w:cs="Times New Roman"/>
          <w:sz w:val="28"/>
          <w:szCs w:val="28"/>
        </w:rPr>
      </w:pPr>
      <w:r>
        <w:rPr>
          <w:rFonts w:hint="eastAsia" w:ascii="宋体" w:hAnsi="宋体" w:cs="Times New Roman"/>
          <w:b/>
          <w:bCs/>
          <w:spacing w:val="30"/>
          <w:sz w:val="36"/>
          <w:szCs w:val="36"/>
        </w:rPr>
        <w:br w:type="page"/>
      </w:r>
      <w:bookmarkStart w:id="191" w:name="_Toc6652_WPSOffice_Level1"/>
      <w:bookmarkStart w:id="192" w:name="_Toc30447_WPSOffice_Level1"/>
      <w:bookmarkStart w:id="193" w:name="_Toc2634_WPSOffice_Level1"/>
      <w:r>
        <w:rPr>
          <w:rFonts w:hint="eastAsia" w:ascii="宋体" w:hAnsi="宋体" w:cs="Times New Roman"/>
          <w:b/>
          <w:bCs/>
          <w:spacing w:val="30"/>
          <w:sz w:val="36"/>
          <w:szCs w:val="36"/>
        </w:rPr>
        <w:t>二、法定代表人授权书</w:t>
      </w:r>
      <w:bookmarkEnd w:id="191"/>
      <w:bookmarkEnd w:id="192"/>
      <w:bookmarkEnd w:id="193"/>
    </w:p>
    <w:p>
      <w:pPr>
        <w:spacing w:line="360" w:lineRule="auto"/>
        <w:ind w:left="-720" w:firstLine="360"/>
        <w:rPr>
          <w:rFonts w:ascii="宋体" w:cs="Arial"/>
          <w:b/>
          <w:bCs/>
          <w:sz w:val="24"/>
        </w:rPr>
      </w:pPr>
    </w:p>
    <w:p>
      <w:pPr>
        <w:spacing w:line="360" w:lineRule="auto"/>
        <w:ind w:left="-720" w:firstLine="900"/>
        <w:rPr>
          <w:rFonts w:hint="eastAsia" w:ascii="仿宋" w:hAnsi="仿宋" w:eastAsia="仿宋" w:cs="仿宋"/>
          <w:sz w:val="28"/>
          <w:szCs w:val="28"/>
        </w:rPr>
      </w:pPr>
      <w:r>
        <w:rPr>
          <w:rFonts w:hint="eastAsia" w:ascii="仿宋" w:hAnsi="仿宋" w:eastAsia="仿宋" w:cs="仿宋"/>
          <w:sz w:val="28"/>
          <w:szCs w:val="28"/>
          <w:u w:val="single"/>
        </w:rPr>
        <w:t>重庆城市管理职业学院</w:t>
      </w:r>
      <w:r>
        <w:rPr>
          <w:rFonts w:hint="eastAsia" w:ascii="仿宋" w:hAnsi="仿宋" w:eastAsia="仿宋" w:cs="仿宋"/>
          <w:sz w:val="28"/>
          <w:szCs w:val="28"/>
        </w:rPr>
        <w:t>：</w:t>
      </w:r>
    </w:p>
    <w:p>
      <w:pPr>
        <w:spacing w:line="360" w:lineRule="auto"/>
        <w:ind w:left="199" w:leftChars="95" w:firstLine="560" w:firstLineChars="200"/>
        <w:rPr>
          <w:rFonts w:hint="eastAsia" w:ascii="仿宋" w:hAnsi="仿宋" w:eastAsia="仿宋" w:cs="仿宋"/>
          <w:sz w:val="28"/>
          <w:szCs w:val="28"/>
        </w:rPr>
      </w:pPr>
      <w:r>
        <w:rPr>
          <w:rFonts w:hint="eastAsia" w:ascii="仿宋" w:hAnsi="仿宋" w:eastAsia="仿宋" w:cs="仿宋"/>
          <w:sz w:val="28"/>
          <w:szCs w:val="28"/>
        </w:rPr>
        <w:t>(报价人全称)法人代表授权(全权代表姓名)，参加贵方组织的项目(采购</w:t>
      </w:r>
      <w:r>
        <w:rPr>
          <w:rFonts w:hint="eastAsia" w:ascii="仿宋" w:hAnsi="仿宋" w:eastAsia="仿宋" w:cs="仿宋"/>
          <w:sz w:val="28"/>
          <w:szCs w:val="28"/>
          <w:lang w:eastAsia="zh-CN"/>
        </w:rPr>
        <w:t>项目</w:t>
      </w:r>
      <w:r>
        <w:rPr>
          <w:rFonts w:hint="eastAsia" w:ascii="仿宋" w:hAnsi="仿宋" w:eastAsia="仿宋" w:cs="仿宋"/>
          <w:sz w:val="28"/>
          <w:szCs w:val="28"/>
        </w:rPr>
        <w:t>编号：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)，以本公司名义处理一切与之有关的事务。</w:t>
      </w:r>
    </w:p>
    <w:p>
      <w:pPr>
        <w:spacing w:line="360" w:lineRule="auto"/>
        <w:ind w:left="-720" w:leftChars="-343" w:firstLine="1475" w:firstLineChars="527"/>
        <w:rPr>
          <w:rFonts w:hint="eastAsia" w:ascii="仿宋" w:hAnsi="仿宋" w:eastAsia="仿宋" w:cs="仿宋"/>
          <w:sz w:val="28"/>
          <w:szCs w:val="28"/>
        </w:rPr>
      </w:pPr>
      <w:r>
        <w:rPr>
          <w:rFonts w:hint="eastAsia" w:ascii="仿宋" w:hAnsi="仿宋" w:eastAsia="仿宋" w:cs="仿宋"/>
          <w:sz w:val="28"/>
          <w:szCs w:val="28"/>
        </w:rPr>
        <w:t>本授权书于年月日签字生效，特此声明。</w:t>
      </w:r>
    </w:p>
    <w:p>
      <w:pPr>
        <w:spacing w:line="360" w:lineRule="auto"/>
        <w:ind w:left="-720" w:leftChars="-343" w:firstLine="1458" w:firstLineChars="521"/>
        <w:rPr>
          <w:rFonts w:hint="eastAsia" w:ascii="仿宋" w:hAnsi="仿宋" w:eastAsia="仿宋" w:cs="仿宋"/>
          <w:sz w:val="28"/>
          <w:szCs w:val="28"/>
        </w:rPr>
      </w:pPr>
      <w:r>
        <w:rPr>
          <w:rFonts w:hint="eastAsia" w:ascii="仿宋" w:hAnsi="仿宋" w:eastAsia="仿宋" w:cs="仿宋"/>
          <w:sz w:val="28"/>
          <w:szCs w:val="28"/>
        </w:rPr>
        <w:t>法人代表签字：</w:t>
      </w:r>
    </w:p>
    <w:p>
      <w:pPr>
        <w:spacing w:line="360" w:lineRule="auto"/>
        <w:ind w:left="-720" w:firstLine="720"/>
        <w:rPr>
          <w:rFonts w:hint="eastAsia" w:ascii="仿宋" w:hAnsi="仿宋" w:eastAsia="仿宋" w:cs="仿宋"/>
          <w:sz w:val="28"/>
          <w:szCs w:val="28"/>
        </w:rPr>
      </w:pPr>
      <w:r>
        <w:rPr>
          <w:rFonts w:hint="eastAsia" w:ascii="仿宋" w:hAnsi="仿宋" w:eastAsia="仿宋" w:cs="仿宋"/>
          <w:sz w:val="28"/>
          <w:szCs w:val="28"/>
        </w:rPr>
        <w:t xml:space="preserve">     报价人(公章): </w:t>
      </w:r>
    </w:p>
    <w:p>
      <w:pPr>
        <w:spacing w:line="360" w:lineRule="auto"/>
        <w:ind w:left="-720" w:firstLine="1440"/>
        <w:rPr>
          <w:rFonts w:hint="eastAsia" w:ascii="仿宋" w:hAnsi="仿宋" w:eastAsia="仿宋" w:cs="仿宋"/>
          <w:sz w:val="28"/>
          <w:szCs w:val="28"/>
        </w:rPr>
      </w:pPr>
      <w:r>
        <w:rPr>
          <w:rFonts w:hint="eastAsia" w:ascii="仿宋" w:hAnsi="仿宋" w:eastAsia="仿宋" w:cs="仿宋"/>
          <w:sz w:val="28"/>
          <w:szCs w:val="28"/>
        </w:rPr>
        <w:t>日期:                年  月  日</w:t>
      </w:r>
    </w:p>
    <w:p>
      <w:pPr>
        <w:spacing w:line="360" w:lineRule="auto"/>
        <w:ind w:left="-720" w:firstLine="720"/>
        <w:rPr>
          <w:rFonts w:hint="eastAsia" w:ascii="仿宋" w:hAnsi="仿宋" w:eastAsia="仿宋" w:cs="仿宋"/>
          <w:sz w:val="28"/>
          <w:szCs w:val="28"/>
        </w:rPr>
      </w:pPr>
    </w:p>
    <w:p>
      <w:pPr>
        <w:spacing w:line="360" w:lineRule="auto"/>
        <w:ind w:left="-720" w:leftChars="-343" w:firstLine="1439" w:firstLineChars="514"/>
        <w:rPr>
          <w:rFonts w:hint="eastAsia" w:ascii="仿宋" w:hAnsi="仿宋" w:eastAsia="仿宋" w:cs="仿宋"/>
          <w:sz w:val="28"/>
          <w:szCs w:val="28"/>
        </w:rPr>
      </w:pPr>
      <w:r>
        <w:rPr>
          <w:rFonts w:hint="eastAsia" w:ascii="仿宋" w:hAnsi="仿宋" w:eastAsia="仿宋" w:cs="仿宋"/>
          <w:sz w:val="28"/>
          <w:szCs w:val="28"/>
        </w:rPr>
        <w:t>附:</w:t>
      </w:r>
    </w:p>
    <w:p>
      <w:pPr>
        <w:spacing w:line="360" w:lineRule="auto"/>
        <w:ind w:left="-720" w:firstLine="1439" w:firstLineChars="514"/>
        <w:rPr>
          <w:rFonts w:hint="eastAsia" w:ascii="仿宋" w:hAnsi="仿宋" w:eastAsia="仿宋" w:cs="仿宋"/>
          <w:sz w:val="28"/>
          <w:szCs w:val="28"/>
        </w:rPr>
      </w:pPr>
      <w:r>
        <w:rPr>
          <w:rFonts w:hint="eastAsia" w:ascii="仿宋" w:hAnsi="仿宋" w:eastAsia="仿宋" w:cs="仿宋"/>
          <w:sz w:val="28"/>
          <w:szCs w:val="28"/>
        </w:rPr>
        <w:t>全权代表姓名(签字):</w:t>
      </w:r>
    </w:p>
    <w:p>
      <w:pPr>
        <w:spacing w:line="360" w:lineRule="auto"/>
        <w:ind w:left="-720" w:firstLine="1439" w:firstLineChars="514"/>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720" w:firstLine="1439" w:firstLineChars="514"/>
        <w:rPr>
          <w:rFonts w:hint="eastAsia" w:ascii="仿宋" w:hAnsi="仿宋" w:eastAsia="仿宋" w:cs="仿宋"/>
          <w:sz w:val="28"/>
          <w:szCs w:val="28"/>
        </w:rPr>
      </w:pPr>
      <w:r>
        <w:rPr>
          <w:rFonts w:hint="eastAsia" w:ascii="仿宋" w:hAnsi="仿宋" w:eastAsia="仿宋" w:cs="仿宋"/>
          <w:sz w:val="28"/>
          <w:szCs w:val="28"/>
        </w:rPr>
        <w:t>身份证号码：</w:t>
      </w:r>
    </w:p>
    <w:p>
      <w:pPr>
        <w:spacing w:line="360" w:lineRule="auto"/>
        <w:ind w:left="-720" w:firstLine="1439" w:firstLineChars="514"/>
        <w:rPr>
          <w:rFonts w:hint="eastAsia" w:ascii="仿宋" w:hAnsi="仿宋" w:eastAsia="仿宋" w:cs="仿宋"/>
          <w:sz w:val="28"/>
          <w:szCs w:val="28"/>
        </w:rPr>
      </w:pPr>
      <w:r>
        <w:rPr>
          <w:rFonts w:hint="eastAsia" w:ascii="仿宋" w:hAnsi="仿宋" w:eastAsia="仿宋" w:cs="仿宋"/>
          <w:sz w:val="28"/>
          <w:szCs w:val="28"/>
        </w:rPr>
        <w:t>详细通讯地址：</w:t>
      </w:r>
    </w:p>
    <w:p>
      <w:pPr>
        <w:spacing w:line="360" w:lineRule="auto"/>
        <w:ind w:left="-720" w:firstLine="1439" w:firstLineChars="514"/>
        <w:rPr>
          <w:rFonts w:hint="eastAsia" w:ascii="仿宋" w:hAnsi="仿宋" w:eastAsia="仿宋" w:cs="仿宋"/>
          <w:sz w:val="28"/>
          <w:szCs w:val="28"/>
        </w:rPr>
      </w:pPr>
      <w:r>
        <w:rPr>
          <w:rFonts w:hint="eastAsia" w:ascii="仿宋" w:hAnsi="仿宋" w:eastAsia="仿宋" w:cs="仿宋"/>
          <w:sz w:val="28"/>
          <w:szCs w:val="28"/>
        </w:rPr>
        <w:t>邮政编码：</w:t>
      </w:r>
    </w:p>
    <w:p>
      <w:pPr>
        <w:spacing w:line="360" w:lineRule="auto"/>
        <w:ind w:left="-720" w:firstLine="1439" w:firstLineChars="514"/>
        <w:rPr>
          <w:rFonts w:hint="eastAsia" w:ascii="仿宋" w:hAnsi="仿宋" w:eastAsia="仿宋" w:cs="仿宋"/>
          <w:sz w:val="28"/>
          <w:szCs w:val="28"/>
        </w:rPr>
      </w:pPr>
      <w:r>
        <w:rPr>
          <w:rFonts w:hint="eastAsia" w:ascii="仿宋" w:hAnsi="仿宋" w:eastAsia="仿宋" w:cs="仿宋"/>
          <w:sz w:val="28"/>
          <w:szCs w:val="28"/>
        </w:rPr>
        <w:t>传真：</w:t>
      </w:r>
    </w:p>
    <w:p>
      <w:pPr>
        <w:spacing w:line="360" w:lineRule="auto"/>
        <w:ind w:left="-720" w:firstLine="1439" w:firstLineChars="514"/>
        <w:rPr>
          <w:rFonts w:hint="eastAsia" w:ascii="仿宋" w:hAnsi="仿宋" w:eastAsia="仿宋" w:cs="仿宋"/>
          <w:sz w:val="28"/>
          <w:szCs w:val="28"/>
        </w:rPr>
      </w:pPr>
      <w:r>
        <w:rPr>
          <w:rFonts w:hint="eastAsia" w:ascii="仿宋" w:hAnsi="仿宋" w:eastAsia="仿宋" w:cs="仿宋"/>
          <w:sz w:val="28"/>
          <w:szCs w:val="28"/>
        </w:rPr>
        <w:t>电话：</w:t>
      </w:r>
    </w:p>
    <w:p>
      <w:pPr>
        <w:spacing w:line="360" w:lineRule="auto"/>
        <w:ind w:left="-720" w:firstLine="1439" w:firstLineChars="514"/>
        <w:rPr>
          <w:rFonts w:hint="eastAsia" w:ascii="仿宋" w:hAnsi="仿宋" w:eastAsia="仿宋" w:cs="仿宋"/>
          <w:sz w:val="28"/>
          <w:szCs w:val="28"/>
          <w:u w:val="single"/>
        </w:rPr>
      </w:pPr>
      <w:r>
        <w:rPr>
          <w:rFonts w:hint="eastAsia" w:ascii="仿宋" w:hAnsi="仿宋" w:eastAsia="仿宋" w:cs="仿宋"/>
          <w:sz w:val="28"/>
          <w:szCs w:val="28"/>
        </w:rPr>
        <w:t>手机：</w:t>
      </w:r>
    </w:p>
    <w:p>
      <w:pPr>
        <w:spacing w:line="360" w:lineRule="auto"/>
        <w:ind w:left="-720" w:leftChars="-343" w:firstLine="1439" w:firstLineChars="514"/>
        <w:rPr>
          <w:rFonts w:hint="eastAsia" w:ascii="仿宋" w:hAnsi="仿宋" w:eastAsia="仿宋" w:cs="仿宋"/>
          <w:sz w:val="28"/>
          <w:szCs w:val="28"/>
        </w:rPr>
        <w:sectPr>
          <w:pgSz w:w="11906" w:h="16838"/>
          <w:pgMar w:top="1089" w:right="926" w:bottom="1246" w:left="1134" w:header="720" w:footer="720" w:gutter="0"/>
          <w:cols w:space="720" w:num="1"/>
          <w:docGrid w:type="lines" w:linePitch="312" w:charSpace="0"/>
        </w:sectPr>
      </w:pPr>
      <w:r>
        <w:rPr>
          <w:rFonts w:hint="eastAsia" w:ascii="仿宋" w:hAnsi="仿宋" w:eastAsia="仿宋" w:cs="仿宋"/>
          <w:sz w:val="28"/>
          <w:szCs w:val="28"/>
        </w:rPr>
        <w:t>电子邮箱：</w:t>
      </w:r>
    </w:p>
    <w:p>
      <w:pPr>
        <w:spacing w:line="260" w:lineRule="atLeast"/>
        <w:ind w:right="-965"/>
        <w:jc w:val="center"/>
        <w:rPr>
          <w:rFonts w:ascii="宋体" w:cs="Times New Roman"/>
          <w:b/>
          <w:bCs/>
          <w:spacing w:val="30"/>
          <w:sz w:val="36"/>
          <w:szCs w:val="36"/>
        </w:rPr>
      </w:pPr>
      <w:bookmarkStart w:id="194" w:name="_Toc8231_WPSOffice_Level1"/>
      <w:bookmarkStart w:id="195" w:name="_Toc15466_WPSOffice_Level1"/>
      <w:bookmarkStart w:id="196" w:name="_Toc12540_WPSOffice_Level1"/>
      <w:r>
        <w:rPr>
          <w:rFonts w:hint="eastAsia" w:ascii="宋体" w:hAnsi="宋体" w:cs="Times New Roman"/>
          <w:b/>
          <w:bCs/>
          <w:spacing w:val="30"/>
          <w:sz w:val="36"/>
          <w:szCs w:val="36"/>
        </w:rPr>
        <w:t>三、开标一览表</w:t>
      </w:r>
      <w:bookmarkEnd w:id="194"/>
      <w:bookmarkEnd w:id="195"/>
      <w:bookmarkEnd w:id="196"/>
    </w:p>
    <w:p>
      <w:pPr>
        <w:spacing w:line="500" w:lineRule="atLeast"/>
        <w:ind w:right="-965"/>
        <w:rPr>
          <w:rFonts w:hint="eastAsia" w:ascii="仿宋" w:hAnsi="仿宋" w:eastAsia="仿宋" w:cs="仿宋"/>
          <w:spacing w:val="4"/>
          <w:sz w:val="28"/>
          <w:szCs w:val="28"/>
          <w:u w:val="single"/>
        </w:rPr>
      </w:pPr>
      <w:r>
        <w:rPr>
          <w:rFonts w:hint="eastAsia" w:ascii="仿宋" w:hAnsi="仿宋" w:eastAsia="仿宋" w:cs="仿宋"/>
          <w:spacing w:val="4"/>
          <w:sz w:val="28"/>
          <w:szCs w:val="28"/>
        </w:rPr>
        <w:t>单位（人民币）：元</w:t>
      </w:r>
    </w:p>
    <w:tbl>
      <w:tblPr>
        <w:tblStyle w:val="18"/>
        <w:tblW w:w="14379" w:type="dxa"/>
        <w:jc w:val="center"/>
        <w:tblInd w:w="0" w:type="dxa"/>
        <w:tblLayout w:type="fixed"/>
        <w:tblCellMar>
          <w:top w:w="0" w:type="dxa"/>
          <w:left w:w="28" w:type="dxa"/>
          <w:bottom w:w="0" w:type="dxa"/>
          <w:right w:w="28" w:type="dxa"/>
        </w:tblCellMar>
      </w:tblPr>
      <w:tblGrid>
        <w:gridCol w:w="988"/>
        <w:gridCol w:w="3843"/>
        <w:gridCol w:w="4321"/>
        <w:gridCol w:w="5227"/>
      </w:tblGrid>
      <w:tr>
        <w:tblPrEx>
          <w:tblLayout w:type="fixed"/>
          <w:tblCellMar>
            <w:top w:w="0" w:type="dxa"/>
            <w:left w:w="28" w:type="dxa"/>
            <w:bottom w:w="0" w:type="dxa"/>
            <w:right w:w="28" w:type="dxa"/>
          </w:tblCellMar>
        </w:tblPrEx>
        <w:trPr>
          <w:trHeight w:val="694" w:hRule="atLeast"/>
          <w:jc w:val="center"/>
        </w:trPr>
        <w:tc>
          <w:tcPr>
            <w:tcW w:w="988" w:type="dxa"/>
            <w:tcBorders>
              <w:top w:val="single" w:color="auto" w:sz="12" w:space="0"/>
              <w:left w:val="single" w:color="auto" w:sz="12" w:space="0"/>
              <w:bottom w:val="single" w:color="auto" w:sz="6" w:space="0"/>
              <w:right w:val="single" w:color="auto" w:sz="6" w:space="0"/>
            </w:tcBorders>
            <w:vAlign w:val="bottom"/>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包号</w:t>
            </w:r>
          </w:p>
        </w:tc>
        <w:tc>
          <w:tcPr>
            <w:tcW w:w="3843" w:type="dxa"/>
            <w:tcBorders>
              <w:top w:val="single" w:color="auto" w:sz="12" w:space="0"/>
              <w:left w:val="nil"/>
              <w:bottom w:val="single" w:color="auto" w:sz="6" w:space="0"/>
              <w:right w:val="single" w:color="auto" w:sz="4" w:space="0"/>
            </w:tcBorders>
            <w:vAlign w:val="bottom"/>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项目名称</w:t>
            </w:r>
          </w:p>
        </w:tc>
        <w:tc>
          <w:tcPr>
            <w:tcW w:w="4321" w:type="dxa"/>
            <w:tcBorders>
              <w:top w:val="single" w:color="auto" w:sz="12" w:space="0"/>
              <w:left w:val="single" w:color="auto" w:sz="6" w:space="0"/>
              <w:bottom w:val="single" w:color="auto" w:sz="6" w:space="0"/>
              <w:right w:val="single" w:color="auto" w:sz="6" w:space="0"/>
            </w:tcBorders>
            <w:vAlign w:val="bottom"/>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投标报价</w:t>
            </w:r>
          </w:p>
        </w:tc>
        <w:tc>
          <w:tcPr>
            <w:tcW w:w="5227" w:type="dxa"/>
            <w:tcBorders>
              <w:top w:val="single" w:color="auto" w:sz="12" w:space="0"/>
              <w:left w:val="nil"/>
              <w:bottom w:val="single" w:color="auto" w:sz="6" w:space="0"/>
              <w:right w:val="single" w:color="auto" w:sz="12" w:space="0"/>
            </w:tcBorders>
            <w:vAlign w:val="bottom"/>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备注</w:t>
            </w:r>
          </w:p>
        </w:tc>
      </w:tr>
      <w:tr>
        <w:tblPrEx>
          <w:tblLayout w:type="fixed"/>
          <w:tblCellMar>
            <w:top w:w="0" w:type="dxa"/>
            <w:left w:w="28" w:type="dxa"/>
            <w:bottom w:w="0" w:type="dxa"/>
            <w:right w:w="28" w:type="dxa"/>
          </w:tblCellMar>
        </w:tblPrEx>
        <w:trPr>
          <w:trHeight w:val="845" w:hRule="atLeast"/>
          <w:jc w:val="center"/>
        </w:trPr>
        <w:tc>
          <w:tcPr>
            <w:tcW w:w="988" w:type="dxa"/>
            <w:tcBorders>
              <w:top w:val="single" w:color="auto" w:sz="6" w:space="0"/>
              <w:left w:val="single" w:color="auto" w:sz="12" w:space="0"/>
              <w:bottom w:val="single" w:color="auto" w:sz="4" w:space="0"/>
              <w:right w:val="single" w:color="auto" w:sz="6" w:space="0"/>
            </w:tcBorders>
            <w:vAlign w:val="bottom"/>
          </w:tcPr>
          <w:p>
            <w:pPr>
              <w:spacing w:line="480" w:lineRule="atLeast"/>
              <w:jc w:val="center"/>
              <w:rPr>
                <w:rFonts w:hint="eastAsia" w:ascii="仿宋" w:hAnsi="仿宋" w:eastAsia="仿宋" w:cs="仿宋"/>
                <w:spacing w:val="4"/>
                <w:position w:val="14"/>
                <w:sz w:val="28"/>
                <w:szCs w:val="28"/>
              </w:rPr>
            </w:pPr>
          </w:p>
        </w:tc>
        <w:tc>
          <w:tcPr>
            <w:tcW w:w="3843" w:type="dxa"/>
            <w:tcBorders>
              <w:top w:val="single" w:color="auto" w:sz="6" w:space="0"/>
              <w:left w:val="nil"/>
              <w:bottom w:val="single" w:color="auto" w:sz="4" w:space="0"/>
              <w:right w:val="single" w:color="auto" w:sz="4" w:space="0"/>
            </w:tcBorders>
            <w:vAlign w:val="bottom"/>
          </w:tcPr>
          <w:p>
            <w:pPr>
              <w:spacing w:line="480" w:lineRule="atLeast"/>
              <w:jc w:val="center"/>
              <w:rPr>
                <w:rFonts w:hint="eastAsia" w:ascii="仿宋" w:hAnsi="仿宋" w:eastAsia="仿宋" w:cs="仿宋"/>
                <w:spacing w:val="4"/>
                <w:position w:val="14"/>
                <w:sz w:val="28"/>
                <w:szCs w:val="28"/>
              </w:rPr>
            </w:pPr>
          </w:p>
        </w:tc>
        <w:tc>
          <w:tcPr>
            <w:tcW w:w="4321" w:type="dxa"/>
            <w:tcBorders>
              <w:top w:val="single" w:color="auto" w:sz="6" w:space="0"/>
              <w:left w:val="single" w:color="auto" w:sz="6" w:space="0"/>
              <w:bottom w:val="single" w:color="auto" w:sz="4" w:space="0"/>
              <w:right w:val="single" w:color="auto" w:sz="6" w:space="0"/>
            </w:tcBorders>
            <w:vAlign w:val="bottom"/>
          </w:tcPr>
          <w:p>
            <w:pPr>
              <w:spacing w:line="480" w:lineRule="atLeast"/>
              <w:jc w:val="center"/>
              <w:rPr>
                <w:rFonts w:hint="eastAsia" w:ascii="仿宋" w:hAnsi="仿宋" w:eastAsia="仿宋" w:cs="仿宋"/>
                <w:spacing w:val="4"/>
                <w:position w:val="14"/>
                <w:sz w:val="28"/>
                <w:szCs w:val="28"/>
              </w:rPr>
            </w:pPr>
          </w:p>
        </w:tc>
        <w:tc>
          <w:tcPr>
            <w:tcW w:w="5227" w:type="dxa"/>
            <w:tcBorders>
              <w:top w:val="single" w:color="auto" w:sz="6" w:space="0"/>
              <w:left w:val="nil"/>
              <w:bottom w:val="single" w:color="auto" w:sz="4" w:space="0"/>
              <w:right w:val="single" w:color="auto" w:sz="12" w:space="0"/>
            </w:tcBorders>
            <w:vAlign w:val="bottom"/>
          </w:tcPr>
          <w:p>
            <w:pPr>
              <w:spacing w:line="480" w:lineRule="atLeast"/>
              <w:jc w:val="center"/>
              <w:rPr>
                <w:rFonts w:hint="eastAsia" w:ascii="仿宋" w:hAnsi="仿宋" w:eastAsia="仿宋" w:cs="仿宋"/>
                <w:spacing w:val="4"/>
                <w:position w:val="14"/>
                <w:sz w:val="28"/>
                <w:szCs w:val="28"/>
              </w:rPr>
            </w:pPr>
          </w:p>
        </w:tc>
      </w:tr>
    </w:tbl>
    <w:p>
      <w:pPr>
        <w:spacing w:line="440" w:lineRule="atLeast"/>
        <w:ind w:right="-960"/>
        <w:rPr>
          <w:rFonts w:hint="eastAsia" w:ascii="仿宋" w:hAnsi="仿宋" w:eastAsia="仿宋" w:cs="仿宋"/>
          <w:spacing w:val="4"/>
          <w:sz w:val="28"/>
          <w:szCs w:val="28"/>
        </w:rPr>
      </w:pPr>
    </w:p>
    <w:p>
      <w:pPr>
        <w:spacing w:line="360" w:lineRule="auto"/>
        <w:ind w:left="-720" w:leftChars="-343" w:firstLine="1618" w:firstLineChars="562"/>
        <w:rPr>
          <w:rFonts w:hint="eastAsia" w:ascii="仿宋" w:hAnsi="仿宋" w:eastAsia="仿宋" w:cs="仿宋"/>
          <w:spacing w:val="4"/>
          <w:sz w:val="28"/>
          <w:szCs w:val="28"/>
        </w:rPr>
      </w:pPr>
      <w:r>
        <w:rPr>
          <w:rFonts w:hint="eastAsia" w:ascii="仿宋" w:hAnsi="仿宋" w:eastAsia="仿宋" w:cs="仿宋"/>
          <w:spacing w:val="4"/>
          <w:sz w:val="28"/>
          <w:szCs w:val="28"/>
        </w:rPr>
        <w:t>报价方（盖章）：</w:t>
      </w:r>
    </w:p>
    <w:p>
      <w:pPr>
        <w:spacing w:line="360" w:lineRule="auto"/>
        <w:ind w:left="-720" w:leftChars="-343" w:firstLine="1618" w:firstLineChars="562"/>
        <w:rPr>
          <w:rFonts w:hint="eastAsia" w:ascii="仿宋" w:hAnsi="仿宋" w:eastAsia="仿宋" w:cs="仿宋"/>
          <w:spacing w:val="4"/>
          <w:sz w:val="28"/>
          <w:szCs w:val="28"/>
        </w:rPr>
      </w:pPr>
      <w:r>
        <w:rPr>
          <w:rFonts w:hint="eastAsia" w:ascii="仿宋" w:hAnsi="仿宋" w:eastAsia="仿宋" w:cs="仿宋"/>
          <w:spacing w:val="4"/>
          <w:sz w:val="28"/>
          <w:szCs w:val="28"/>
        </w:rPr>
        <w:t>法人或授权代表（签字）：</w:t>
      </w:r>
    </w:p>
    <w:p>
      <w:pPr>
        <w:spacing w:line="360" w:lineRule="auto"/>
        <w:ind w:left="-720" w:leftChars="-343" w:firstLine="1618" w:firstLineChars="562"/>
        <w:rPr>
          <w:rFonts w:hint="eastAsia" w:ascii="仿宋" w:hAnsi="仿宋" w:eastAsia="仿宋" w:cs="仿宋"/>
          <w:sz w:val="28"/>
          <w:szCs w:val="28"/>
        </w:rPr>
      </w:pPr>
      <w:r>
        <w:rPr>
          <w:rFonts w:hint="eastAsia" w:ascii="仿宋" w:hAnsi="仿宋" w:eastAsia="仿宋" w:cs="仿宋"/>
          <w:spacing w:val="4"/>
          <w:sz w:val="28"/>
          <w:szCs w:val="28"/>
        </w:rPr>
        <w:t xml:space="preserve">                                                               年   月   日</w:t>
      </w:r>
    </w:p>
    <w:p>
      <w:pPr>
        <w:widowControl/>
        <w:jc w:val="left"/>
        <w:rPr>
          <w:rFonts w:hint="eastAsia" w:ascii="仿宋" w:hAnsi="仿宋" w:eastAsia="仿宋" w:cs="仿宋"/>
          <w:sz w:val="28"/>
          <w:szCs w:val="28"/>
        </w:rPr>
        <w:sectPr>
          <w:pgSz w:w="16838" w:h="11906" w:orient="landscape"/>
          <w:pgMar w:top="1622" w:right="818" w:bottom="748" w:left="1080" w:header="720" w:footer="720" w:gutter="0"/>
          <w:cols w:space="720" w:num="1"/>
          <w:docGrid w:type="lines" w:linePitch="312" w:charSpace="0"/>
        </w:sectPr>
      </w:pPr>
    </w:p>
    <w:p>
      <w:pPr>
        <w:spacing w:line="360" w:lineRule="auto"/>
        <w:ind w:left="-720" w:firstLine="360"/>
        <w:rPr>
          <w:rFonts w:hint="eastAsia" w:ascii="仿宋" w:hAnsi="仿宋" w:eastAsia="仿宋" w:cs="仿宋"/>
          <w:sz w:val="28"/>
          <w:szCs w:val="28"/>
        </w:rPr>
      </w:pPr>
    </w:p>
    <w:p>
      <w:pPr>
        <w:spacing w:line="360" w:lineRule="auto"/>
        <w:ind w:left="-720" w:firstLine="360"/>
        <w:rPr>
          <w:rFonts w:hint="eastAsia" w:ascii="仿宋" w:hAnsi="仿宋" w:eastAsia="仿宋" w:cs="仿宋"/>
          <w:sz w:val="28"/>
          <w:szCs w:val="28"/>
        </w:rPr>
      </w:pPr>
    </w:p>
    <w:p>
      <w:pPr>
        <w:spacing w:line="260" w:lineRule="atLeast"/>
        <w:ind w:right="-965"/>
        <w:rPr>
          <w:rFonts w:hint="eastAsia" w:ascii="仿宋" w:hAnsi="仿宋" w:eastAsia="仿宋" w:cs="仿宋"/>
          <w:b/>
          <w:bCs/>
          <w:spacing w:val="30"/>
          <w:sz w:val="28"/>
          <w:szCs w:val="28"/>
        </w:rPr>
      </w:pPr>
    </w:p>
    <w:p>
      <w:pPr>
        <w:spacing w:line="260" w:lineRule="atLeast"/>
        <w:ind w:right="-965"/>
        <w:rPr>
          <w:rFonts w:hint="eastAsia" w:ascii="仿宋" w:hAnsi="仿宋" w:eastAsia="仿宋" w:cs="仿宋"/>
          <w:b/>
          <w:bCs/>
          <w:spacing w:val="30"/>
          <w:sz w:val="28"/>
          <w:szCs w:val="28"/>
        </w:rPr>
      </w:pPr>
    </w:p>
    <w:p>
      <w:pPr>
        <w:spacing w:line="260" w:lineRule="atLeast"/>
        <w:ind w:right="-965"/>
        <w:rPr>
          <w:rFonts w:ascii="宋体" w:cs="Times New Roman"/>
          <w:b/>
          <w:bCs/>
          <w:spacing w:val="30"/>
          <w:sz w:val="36"/>
          <w:szCs w:val="36"/>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Times New Roman" w:hAnsi="Times New Roman" w:cs="Times New Roman"/>
          <w:b/>
          <w:bCs/>
          <w:spacing w:val="4"/>
          <w:sz w:val="36"/>
          <w:szCs w:val="36"/>
        </w:rPr>
      </w:pPr>
      <w:r>
        <w:rPr>
          <w:rFonts w:hint="eastAsia" w:ascii="宋体" w:hAnsi="宋体" w:cs="Times New Roman"/>
          <w:b/>
          <w:bCs/>
          <w:spacing w:val="30"/>
          <w:sz w:val="36"/>
          <w:szCs w:val="36"/>
        </w:rPr>
        <w:br w:type="page"/>
      </w:r>
      <w:bookmarkStart w:id="197" w:name="_Toc5491_WPSOffice_Level1"/>
      <w:bookmarkStart w:id="198" w:name="_Toc9876_WPSOffice_Level1"/>
      <w:bookmarkStart w:id="199" w:name="_Toc21261_WPSOffice_Level1"/>
      <w:r>
        <w:rPr>
          <w:rFonts w:hint="eastAsia" w:ascii="宋体" w:hAnsi="宋体" w:cs="Times New Roman"/>
          <w:b/>
          <w:bCs/>
          <w:spacing w:val="30"/>
          <w:sz w:val="36"/>
          <w:szCs w:val="36"/>
        </w:rPr>
        <w:t>四、分项报价表</w:t>
      </w:r>
      <w:bookmarkEnd w:id="197"/>
      <w:bookmarkEnd w:id="198"/>
      <w:bookmarkEnd w:id="199"/>
    </w:p>
    <w:p>
      <w:pPr>
        <w:ind w:left="555" w:right="-960" w:firstLine="720"/>
        <w:rPr>
          <w:rFonts w:hint="eastAsia" w:ascii="仿宋" w:hAnsi="仿宋" w:eastAsia="仿宋" w:cs="仿宋"/>
          <w:spacing w:val="4"/>
          <w:sz w:val="28"/>
          <w:szCs w:val="28"/>
        </w:rPr>
      </w:pPr>
      <w:r>
        <w:rPr>
          <w:rFonts w:hint="eastAsia" w:ascii="仿宋" w:hAnsi="仿宋" w:eastAsia="仿宋" w:cs="仿宋"/>
          <w:spacing w:val="4"/>
          <w:sz w:val="28"/>
          <w:szCs w:val="28"/>
        </w:rPr>
        <w:tab/>
      </w:r>
      <w:r>
        <w:rPr>
          <w:rFonts w:hint="eastAsia" w:ascii="仿宋" w:hAnsi="仿宋" w:eastAsia="仿宋" w:cs="仿宋"/>
          <w:spacing w:val="4"/>
          <w:sz w:val="28"/>
          <w:szCs w:val="28"/>
        </w:rPr>
        <w:tab/>
      </w:r>
      <w:r>
        <w:rPr>
          <w:rFonts w:hint="eastAsia" w:ascii="仿宋" w:hAnsi="仿宋" w:eastAsia="仿宋" w:cs="仿宋"/>
          <w:spacing w:val="4"/>
          <w:sz w:val="28"/>
          <w:szCs w:val="28"/>
        </w:rPr>
        <w:t>单位：人民币元</w:t>
      </w:r>
    </w:p>
    <w:tbl>
      <w:tblPr>
        <w:tblStyle w:val="18"/>
        <w:tblW w:w="14069" w:type="dxa"/>
        <w:tblInd w:w="-72" w:type="dxa"/>
        <w:tblLayout w:type="fixed"/>
        <w:tblCellMar>
          <w:top w:w="0" w:type="dxa"/>
          <w:left w:w="28" w:type="dxa"/>
          <w:bottom w:w="0" w:type="dxa"/>
          <w:right w:w="28" w:type="dxa"/>
        </w:tblCellMar>
      </w:tblPr>
      <w:tblGrid>
        <w:gridCol w:w="720"/>
        <w:gridCol w:w="2054"/>
        <w:gridCol w:w="2865"/>
        <w:gridCol w:w="2865"/>
        <w:gridCol w:w="2535"/>
        <w:gridCol w:w="3030"/>
      </w:tblGrid>
      <w:tr>
        <w:tblPrEx>
          <w:tblLayout w:type="fixed"/>
          <w:tblCellMar>
            <w:top w:w="0" w:type="dxa"/>
            <w:left w:w="28" w:type="dxa"/>
            <w:bottom w:w="0" w:type="dxa"/>
            <w:right w:w="28" w:type="dxa"/>
          </w:tblCellMar>
        </w:tblPrEx>
        <w:trPr>
          <w:cantSplit/>
          <w:trHeight w:val="452" w:hRule="atLeast"/>
        </w:trPr>
        <w:tc>
          <w:tcPr>
            <w:tcW w:w="720" w:type="dxa"/>
            <w:tcBorders>
              <w:top w:val="single" w:color="auto" w:sz="12" w:space="0"/>
              <w:left w:val="single" w:color="auto" w:sz="12" w:space="0"/>
              <w:bottom w:val="single" w:color="auto" w:sz="6" w:space="0"/>
              <w:right w:val="single" w:color="auto" w:sz="6" w:space="0"/>
            </w:tcBorders>
            <w:vAlign w:val="bottom"/>
          </w:tcPr>
          <w:p>
            <w:pPr>
              <w:widowControl/>
              <w:jc w:val="center"/>
              <w:rPr>
                <w:rFonts w:hint="eastAsia" w:ascii="仿宋" w:hAnsi="仿宋" w:eastAsia="仿宋" w:cs="仿宋"/>
                <w:spacing w:val="4"/>
                <w:position w:val="14"/>
                <w:sz w:val="28"/>
                <w:szCs w:val="28"/>
              </w:rPr>
            </w:pPr>
            <w:r>
              <w:rPr>
                <w:rFonts w:hint="eastAsia" w:ascii="仿宋" w:hAnsi="仿宋" w:eastAsia="仿宋" w:cs="仿宋"/>
                <w:color w:val="000000"/>
                <w:kern w:val="0"/>
                <w:sz w:val="28"/>
                <w:szCs w:val="28"/>
              </w:rPr>
              <w:t>序号</w:t>
            </w:r>
          </w:p>
        </w:tc>
        <w:tc>
          <w:tcPr>
            <w:tcW w:w="2054" w:type="dxa"/>
            <w:tcBorders>
              <w:top w:val="single" w:color="auto" w:sz="12" w:space="0"/>
              <w:left w:val="single" w:color="auto" w:sz="6" w:space="0"/>
              <w:bottom w:val="single" w:color="auto" w:sz="6" w:space="0"/>
              <w:right w:val="single" w:color="auto" w:sz="6" w:space="0"/>
            </w:tcBorders>
            <w:vAlign w:val="center"/>
          </w:tcPr>
          <w:p>
            <w:pPr>
              <w:spacing w:before="100" w:beforeAutospacing="1" w:line="273" w:lineRule="auto"/>
              <w:jc w:val="center"/>
              <w:rPr>
                <w:rFonts w:hint="eastAsia" w:ascii="仿宋" w:hAnsi="仿宋" w:eastAsia="仿宋" w:cs="仿宋"/>
                <w:spacing w:val="4"/>
                <w:position w:val="14"/>
                <w:sz w:val="28"/>
                <w:szCs w:val="28"/>
              </w:rPr>
            </w:pPr>
            <w:r>
              <w:rPr>
                <w:rFonts w:hint="eastAsia" w:ascii="仿宋" w:hAnsi="仿宋" w:eastAsia="仿宋" w:cs="仿宋"/>
                <w:sz w:val="28"/>
                <w:szCs w:val="28"/>
              </w:rPr>
              <w:t>项目描述</w:t>
            </w:r>
          </w:p>
        </w:tc>
        <w:tc>
          <w:tcPr>
            <w:tcW w:w="2865" w:type="dxa"/>
            <w:tcBorders>
              <w:top w:val="single" w:color="auto" w:sz="12" w:space="0"/>
              <w:left w:val="single" w:color="auto" w:sz="6" w:space="0"/>
              <w:bottom w:val="single" w:color="auto" w:sz="6" w:space="0"/>
              <w:right w:val="single" w:color="auto" w:sz="6" w:space="0"/>
            </w:tcBorders>
            <w:vAlign w:val="center"/>
          </w:tcPr>
          <w:p>
            <w:pPr>
              <w:spacing w:before="100" w:beforeAutospacing="1" w:line="273" w:lineRule="auto"/>
              <w:jc w:val="center"/>
              <w:rPr>
                <w:rFonts w:hint="eastAsia" w:ascii="仿宋" w:hAnsi="仿宋" w:eastAsia="仿宋" w:cs="仿宋"/>
                <w:spacing w:val="4"/>
                <w:position w:val="14"/>
                <w:sz w:val="28"/>
                <w:szCs w:val="28"/>
              </w:rPr>
            </w:pPr>
            <w:r>
              <w:rPr>
                <w:rFonts w:hint="eastAsia" w:ascii="仿宋" w:hAnsi="仿宋" w:eastAsia="仿宋" w:cs="仿宋"/>
                <w:sz w:val="28"/>
                <w:szCs w:val="28"/>
              </w:rPr>
              <w:t>要求</w:t>
            </w:r>
          </w:p>
        </w:tc>
        <w:tc>
          <w:tcPr>
            <w:tcW w:w="2865" w:type="dxa"/>
            <w:tcBorders>
              <w:top w:val="single" w:color="auto" w:sz="12" w:space="0"/>
              <w:left w:val="nil"/>
              <w:bottom w:val="single" w:color="auto" w:sz="6" w:space="0"/>
              <w:right w:val="single" w:color="auto" w:sz="6" w:space="0"/>
            </w:tcBorders>
            <w:vAlign w:val="center"/>
          </w:tcPr>
          <w:p>
            <w:pPr>
              <w:spacing w:before="100" w:beforeAutospacing="1" w:line="273" w:lineRule="auto"/>
              <w:jc w:val="center"/>
              <w:rPr>
                <w:rFonts w:hint="eastAsia" w:ascii="仿宋" w:hAnsi="仿宋" w:eastAsia="仿宋" w:cs="仿宋"/>
                <w:spacing w:val="4"/>
                <w:position w:val="14"/>
                <w:sz w:val="28"/>
                <w:szCs w:val="28"/>
              </w:rPr>
            </w:pPr>
            <w:r>
              <w:rPr>
                <w:rFonts w:hint="eastAsia" w:ascii="仿宋" w:hAnsi="仿宋" w:eastAsia="仿宋" w:cs="仿宋"/>
                <w:sz w:val="28"/>
                <w:szCs w:val="28"/>
              </w:rPr>
              <w:t>投资估算（元）</w:t>
            </w:r>
          </w:p>
        </w:tc>
        <w:tc>
          <w:tcPr>
            <w:tcW w:w="2535" w:type="dxa"/>
            <w:tcBorders>
              <w:top w:val="single" w:color="auto" w:sz="12" w:space="0"/>
              <w:left w:val="single" w:color="auto" w:sz="6" w:space="0"/>
              <w:bottom w:val="single" w:color="auto" w:sz="6" w:space="0"/>
              <w:right w:val="single" w:color="auto" w:sz="6" w:space="0"/>
            </w:tcBorders>
            <w:vAlign w:val="center"/>
          </w:tcPr>
          <w:p>
            <w:pPr>
              <w:spacing w:before="100" w:beforeAutospacing="1" w:line="273" w:lineRule="auto"/>
              <w:jc w:val="center"/>
              <w:rPr>
                <w:rFonts w:hint="eastAsia" w:ascii="仿宋" w:hAnsi="仿宋" w:eastAsia="仿宋" w:cs="仿宋"/>
                <w:spacing w:val="4"/>
                <w:position w:val="14"/>
                <w:sz w:val="28"/>
                <w:szCs w:val="28"/>
              </w:rPr>
            </w:pPr>
            <w:r>
              <w:rPr>
                <w:rFonts w:hint="eastAsia" w:ascii="仿宋" w:hAnsi="仿宋" w:eastAsia="仿宋" w:cs="仿宋"/>
                <w:sz w:val="28"/>
                <w:szCs w:val="28"/>
              </w:rPr>
              <w:t>金额（元）</w:t>
            </w:r>
          </w:p>
        </w:tc>
        <w:tc>
          <w:tcPr>
            <w:tcW w:w="3030" w:type="dxa"/>
            <w:tcBorders>
              <w:top w:val="single" w:color="auto" w:sz="12" w:space="0"/>
              <w:left w:val="single" w:color="auto" w:sz="6" w:space="0"/>
              <w:bottom w:val="single" w:color="auto" w:sz="6" w:space="0"/>
              <w:right w:val="single" w:color="auto" w:sz="6" w:space="0"/>
            </w:tcBorders>
            <w:vAlign w:val="center"/>
          </w:tcPr>
          <w:p>
            <w:pPr>
              <w:spacing w:before="100" w:beforeAutospacing="1" w:line="273" w:lineRule="auto"/>
              <w:jc w:val="center"/>
              <w:rPr>
                <w:rFonts w:hint="eastAsia" w:ascii="仿宋" w:hAnsi="仿宋" w:eastAsia="仿宋" w:cs="仿宋"/>
                <w:spacing w:val="4"/>
                <w:position w:val="14"/>
                <w:sz w:val="28"/>
                <w:szCs w:val="28"/>
                <w:lang w:eastAsia="zh-CN"/>
              </w:rPr>
            </w:pPr>
            <w:r>
              <w:rPr>
                <w:rFonts w:hint="eastAsia" w:ascii="仿宋" w:hAnsi="仿宋" w:eastAsia="仿宋" w:cs="仿宋"/>
                <w:spacing w:val="4"/>
                <w:position w:val="14"/>
                <w:sz w:val="28"/>
                <w:szCs w:val="28"/>
                <w:lang w:eastAsia="zh-CN"/>
              </w:rPr>
              <w:t>备注</w:t>
            </w:r>
          </w:p>
        </w:tc>
      </w:tr>
      <w:tr>
        <w:tblPrEx>
          <w:tblLayout w:type="fixed"/>
          <w:tblCellMar>
            <w:top w:w="0" w:type="dxa"/>
            <w:left w:w="28" w:type="dxa"/>
            <w:bottom w:w="0" w:type="dxa"/>
            <w:right w:w="28" w:type="dxa"/>
          </w:tblCellMar>
        </w:tblPrEx>
        <w:trPr>
          <w:cantSplit/>
          <w:trHeight w:val="624"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480" w:lineRule="atLeast"/>
              <w:jc w:val="center"/>
              <w:rPr>
                <w:rFonts w:hint="eastAsia" w:ascii="仿宋" w:hAnsi="仿宋" w:eastAsia="仿宋" w:cs="仿宋"/>
                <w:spacing w:val="4"/>
                <w:position w:val="14"/>
                <w:sz w:val="28"/>
                <w:szCs w:val="28"/>
              </w:rPr>
            </w:pPr>
          </w:p>
        </w:tc>
        <w:tc>
          <w:tcPr>
            <w:tcW w:w="2054" w:type="dxa"/>
            <w:tcBorders>
              <w:top w:val="single" w:color="auto" w:sz="6" w:space="0"/>
              <w:left w:val="single" w:color="auto" w:sz="6" w:space="0"/>
              <w:bottom w:val="single" w:color="auto" w:sz="6" w:space="0"/>
              <w:right w:val="single" w:color="auto" w:sz="6" w:space="0"/>
            </w:tcBorders>
            <w:vAlign w:val="center"/>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single" w:color="auto" w:sz="6" w:space="0"/>
              <w:bottom w:val="single" w:color="auto" w:sz="6" w:space="0"/>
              <w:right w:val="single" w:color="auto" w:sz="6" w:space="0"/>
            </w:tcBorders>
            <w:vAlign w:val="center"/>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nil"/>
              <w:bottom w:val="single" w:color="auto" w:sz="6" w:space="0"/>
              <w:right w:val="single" w:color="auto" w:sz="6" w:space="0"/>
            </w:tcBorders>
            <w:vAlign w:val="center"/>
          </w:tcPr>
          <w:p>
            <w:pPr>
              <w:spacing w:line="480" w:lineRule="atLeast"/>
              <w:jc w:val="center"/>
              <w:rPr>
                <w:rFonts w:hint="eastAsia" w:ascii="仿宋" w:hAnsi="仿宋" w:eastAsia="仿宋" w:cs="仿宋"/>
                <w:spacing w:val="4"/>
                <w:position w:val="14"/>
                <w:sz w:val="28"/>
                <w:szCs w:val="28"/>
              </w:rPr>
            </w:pPr>
          </w:p>
        </w:tc>
        <w:tc>
          <w:tcPr>
            <w:tcW w:w="2535" w:type="dxa"/>
            <w:tcBorders>
              <w:top w:val="single" w:color="auto" w:sz="6" w:space="0"/>
              <w:left w:val="single" w:color="auto" w:sz="6" w:space="0"/>
              <w:bottom w:val="single" w:color="auto" w:sz="6" w:space="0"/>
              <w:right w:val="single" w:color="auto" w:sz="6" w:space="0"/>
            </w:tcBorders>
            <w:vAlign w:val="center"/>
          </w:tcPr>
          <w:p>
            <w:pPr>
              <w:spacing w:line="480" w:lineRule="atLeast"/>
              <w:jc w:val="center"/>
              <w:rPr>
                <w:rFonts w:hint="eastAsia" w:ascii="仿宋" w:hAnsi="仿宋" w:eastAsia="仿宋" w:cs="仿宋"/>
                <w:spacing w:val="4"/>
                <w:position w:val="14"/>
                <w:sz w:val="28"/>
                <w:szCs w:val="28"/>
              </w:rPr>
            </w:pPr>
          </w:p>
        </w:tc>
        <w:tc>
          <w:tcPr>
            <w:tcW w:w="3030" w:type="dxa"/>
            <w:tcBorders>
              <w:top w:val="single" w:color="auto" w:sz="6" w:space="0"/>
              <w:left w:val="single" w:color="auto" w:sz="6" w:space="0"/>
              <w:bottom w:val="single" w:color="auto" w:sz="6" w:space="0"/>
              <w:right w:val="single" w:color="auto" w:sz="6" w:space="0"/>
            </w:tcBorders>
            <w:vAlign w:val="center"/>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28" w:type="dxa"/>
            <w:bottom w:w="0" w:type="dxa"/>
            <w:right w:w="28" w:type="dxa"/>
          </w:tblCellMar>
        </w:tblPrEx>
        <w:trPr>
          <w:cantSplit/>
          <w:trHeight w:val="624" w:hRule="atLeast"/>
        </w:trPr>
        <w:tc>
          <w:tcPr>
            <w:tcW w:w="720" w:type="dxa"/>
            <w:tcBorders>
              <w:top w:val="single" w:color="auto" w:sz="6" w:space="0"/>
              <w:left w:val="single" w:color="auto" w:sz="12"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054"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nil"/>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53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3030"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28" w:type="dxa"/>
            <w:bottom w:w="0" w:type="dxa"/>
            <w:right w:w="28" w:type="dxa"/>
          </w:tblCellMar>
        </w:tblPrEx>
        <w:trPr>
          <w:cantSplit/>
          <w:trHeight w:val="624" w:hRule="atLeast"/>
        </w:trPr>
        <w:tc>
          <w:tcPr>
            <w:tcW w:w="720" w:type="dxa"/>
            <w:tcBorders>
              <w:top w:val="single" w:color="auto" w:sz="6" w:space="0"/>
              <w:left w:val="single" w:color="auto" w:sz="12"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054"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nil"/>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53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3030"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28" w:type="dxa"/>
            <w:bottom w:w="0" w:type="dxa"/>
            <w:right w:w="28" w:type="dxa"/>
          </w:tblCellMar>
        </w:tblPrEx>
        <w:trPr>
          <w:cantSplit/>
          <w:trHeight w:val="624" w:hRule="atLeast"/>
        </w:trPr>
        <w:tc>
          <w:tcPr>
            <w:tcW w:w="720" w:type="dxa"/>
            <w:tcBorders>
              <w:top w:val="single" w:color="auto" w:sz="6" w:space="0"/>
              <w:left w:val="single" w:color="auto" w:sz="12"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054"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nil"/>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53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3030"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28" w:type="dxa"/>
            <w:bottom w:w="0" w:type="dxa"/>
            <w:right w:w="28" w:type="dxa"/>
          </w:tblCellMar>
        </w:tblPrEx>
        <w:trPr>
          <w:cantSplit/>
          <w:trHeight w:val="624" w:hRule="atLeast"/>
        </w:trPr>
        <w:tc>
          <w:tcPr>
            <w:tcW w:w="720" w:type="dxa"/>
            <w:tcBorders>
              <w:top w:val="single" w:color="auto" w:sz="6" w:space="0"/>
              <w:left w:val="single" w:color="auto" w:sz="12"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054"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nil"/>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53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3030"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28" w:type="dxa"/>
            <w:bottom w:w="0" w:type="dxa"/>
            <w:right w:w="28" w:type="dxa"/>
          </w:tblCellMar>
        </w:tblPrEx>
        <w:trPr>
          <w:cantSplit/>
          <w:trHeight w:val="624" w:hRule="atLeast"/>
        </w:trPr>
        <w:tc>
          <w:tcPr>
            <w:tcW w:w="720" w:type="dxa"/>
            <w:tcBorders>
              <w:top w:val="single" w:color="auto" w:sz="6" w:space="0"/>
              <w:left w:val="single" w:color="auto" w:sz="12"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054"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865" w:type="dxa"/>
            <w:tcBorders>
              <w:top w:val="single" w:color="auto" w:sz="6" w:space="0"/>
              <w:left w:val="nil"/>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2535"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c>
          <w:tcPr>
            <w:tcW w:w="3030" w:type="dxa"/>
            <w:tcBorders>
              <w:top w:val="single" w:color="auto" w:sz="6" w:space="0"/>
              <w:left w:val="single" w:color="auto" w:sz="6" w:space="0"/>
              <w:bottom w:val="single" w:color="auto" w:sz="6" w:space="0"/>
              <w:right w:val="single" w:color="auto" w:sz="6" w:space="0"/>
            </w:tcBorders>
          </w:tcPr>
          <w:p>
            <w:pPr>
              <w:spacing w:line="480" w:lineRule="atLeast"/>
              <w:jc w:val="center"/>
              <w:rPr>
                <w:rFonts w:hint="eastAsia" w:ascii="仿宋" w:hAnsi="仿宋" w:eastAsia="仿宋" w:cs="仿宋"/>
                <w:spacing w:val="4"/>
                <w:position w:val="14"/>
                <w:sz w:val="28"/>
                <w:szCs w:val="28"/>
              </w:rPr>
            </w:pPr>
          </w:p>
        </w:tc>
      </w:tr>
    </w:tbl>
    <w:p>
      <w:pPr>
        <w:spacing w:line="260" w:lineRule="atLeast"/>
        <w:ind w:right="-965" w:firstLine="720" w:firstLineChars="250"/>
        <w:rPr>
          <w:rFonts w:hint="eastAsia" w:ascii="仿宋" w:hAnsi="仿宋" w:eastAsia="仿宋" w:cs="仿宋"/>
          <w:spacing w:val="4"/>
          <w:sz w:val="28"/>
          <w:szCs w:val="28"/>
        </w:rPr>
      </w:pPr>
      <w:r>
        <w:rPr>
          <w:rFonts w:hint="eastAsia" w:ascii="仿宋" w:hAnsi="仿宋" w:eastAsia="仿宋" w:cs="仿宋"/>
          <w:spacing w:val="4"/>
          <w:sz w:val="28"/>
          <w:szCs w:val="28"/>
        </w:rPr>
        <w:t>(若不够填写可附页）</w:t>
      </w:r>
    </w:p>
    <w:p>
      <w:pPr>
        <w:spacing w:line="400" w:lineRule="exact"/>
        <w:ind w:left="-720" w:right="-960" w:firstLine="1400" w:firstLineChars="500"/>
        <w:rPr>
          <w:rFonts w:hint="eastAsia" w:ascii="仿宋" w:hAnsi="仿宋" w:eastAsia="仿宋" w:cs="仿宋"/>
          <w:sz w:val="28"/>
          <w:szCs w:val="28"/>
        </w:rPr>
      </w:pPr>
      <w:r>
        <w:rPr>
          <w:rFonts w:hint="eastAsia" w:ascii="仿宋" w:hAnsi="仿宋" w:eastAsia="仿宋" w:cs="仿宋"/>
          <w:sz w:val="28"/>
          <w:szCs w:val="28"/>
        </w:rPr>
        <w:t>注:1、填写此表时不得改变表格的形式，否则视为不合格报价；</w:t>
      </w:r>
    </w:p>
    <w:p>
      <w:pPr>
        <w:spacing w:line="400" w:lineRule="exact"/>
        <w:ind w:firstLine="1260" w:firstLineChars="450"/>
        <w:rPr>
          <w:rFonts w:hint="eastAsia" w:ascii="仿宋" w:hAnsi="仿宋" w:eastAsia="仿宋" w:cs="仿宋"/>
          <w:spacing w:val="4"/>
          <w:sz w:val="28"/>
          <w:szCs w:val="28"/>
        </w:rPr>
      </w:pPr>
      <w:r>
        <w:rPr>
          <w:rFonts w:hint="eastAsia" w:ascii="仿宋" w:hAnsi="仿宋" w:eastAsia="仿宋" w:cs="仿宋"/>
          <w:sz w:val="28"/>
          <w:szCs w:val="28"/>
        </w:rPr>
        <w:t>2、填写此表时不得改变需求一览表品目号顺序，否则视为不合格报价。</w:t>
      </w:r>
    </w:p>
    <w:p>
      <w:pPr>
        <w:spacing w:line="260" w:lineRule="atLeast"/>
        <w:ind w:right="-965" w:firstLine="720" w:firstLineChars="250"/>
        <w:rPr>
          <w:rFonts w:hint="eastAsia" w:ascii="仿宋" w:hAnsi="仿宋" w:eastAsia="仿宋" w:cs="仿宋"/>
          <w:spacing w:val="4"/>
          <w:sz w:val="28"/>
          <w:szCs w:val="28"/>
        </w:rPr>
      </w:pPr>
      <w:r>
        <w:rPr>
          <w:rFonts w:hint="eastAsia" w:ascii="仿宋" w:hAnsi="仿宋" w:eastAsia="仿宋" w:cs="仿宋"/>
          <w:spacing w:val="4"/>
          <w:sz w:val="28"/>
          <w:szCs w:val="28"/>
        </w:rPr>
        <w:t>报价方（盖章）：</w:t>
      </w:r>
    </w:p>
    <w:p>
      <w:pPr>
        <w:spacing w:line="260" w:lineRule="atLeast"/>
        <w:ind w:right="-965" w:firstLine="720" w:firstLineChars="250"/>
        <w:rPr>
          <w:rFonts w:hint="eastAsia" w:ascii="仿宋" w:hAnsi="仿宋" w:eastAsia="仿宋" w:cs="仿宋"/>
          <w:spacing w:val="4"/>
          <w:sz w:val="28"/>
          <w:szCs w:val="28"/>
        </w:rPr>
      </w:pPr>
      <w:r>
        <w:rPr>
          <w:rFonts w:hint="eastAsia" w:ascii="仿宋" w:hAnsi="仿宋" w:eastAsia="仿宋" w:cs="仿宋"/>
          <w:spacing w:val="4"/>
          <w:sz w:val="28"/>
          <w:szCs w:val="28"/>
        </w:rPr>
        <w:t>法人或授权代表（签字）：</w:t>
      </w:r>
    </w:p>
    <w:p>
      <w:pPr>
        <w:spacing w:line="260" w:lineRule="atLeast"/>
        <w:ind w:right="-965" w:firstLine="720" w:firstLineChars="250"/>
        <w:rPr>
          <w:rFonts w:hint="eastAsia" w:ascii="仿宋" w:hAnsi="仿宋" w:eastAsia="仿宋" w:cs="仿宋"/>
          <w:spacing w:val="4"/>
          <w:sz w:val="28"/>
          <w:szCs w:val="28"/>
        </w:rPr>
      </w:pPr>
      <w:r>
        <w:rPr>
          <w:rFonts w:hint="eastAsia" w:ascii="仿宋" w:hAnsi="仿宋" w:eastAsia="仿宋" w:cs="仿宋"/>
          <w:spacing w:val="4"/>
          <w:sz w:val="28"/>
          <w:szCs w:val="28"/>
        </w:rPr>
        <w:t xml:space="preserve">                                                             年    月    日</w:t>
      </w:r>
    </w:p>
    <w:p>
      <w:pPr>
        <w:spacing w:line="360" w:lineRule="auto"/>
        <w:rPr>
          <w:rFonts w:ascii="宋体" w:cs="Times New Roman"/>
          <w:sz w:val="28"/>
          <w:szCs w:val="28"/>
        </w:rPr>
      </w:pPr>
    </w:p>
    <w:p>
      <w:pPr>
        <w:spacing w:line="360" w:lineRule="auto"/>
        <w:jc w:val="center"/>
        <w:rPr>
          <w:rFonts w:ascii="宋体" w:cs="Times New Roman"/>
          <w:b/>
          <w:bCs/>
          <w:spacing w:val="30"/>
          <w:sz w:val="36"/>
          <w:szCs w:val="36"/>
        </w:rPr>
      </w:pPr>
      <w:bookmarkStart w:id="200" w:name="_Toc1481_WPSOffice_Level1"/>
      <w:bookmarkStart w:id="201" w:name="_Toc32027_WPSOffice_Level1"/>
      <w:bookmarkStart w:id="202" w:name="_Toc7106_WPSOffice_Level1"/>
      <w:r>
        <w:rPr>
          <w:rFonts w:hint="eastAsia" w:ascii="宋体" w:hAnsi="宋体" w:cs="Times New Roman"/>
          <w:b/>
          <w:bCs/>
          <w:spacing w:val="30"/>
          <w:sz w:val="36"/>
          <w:szCs w:val="36"/>
        </w:rPr>
        <w:t>五、竞价服务情况报告</w:t>
      </w:r>
      <w:bookmarkEnd w:id="200"/>
      <w:bookmarkEnd w:id="201"/>
      <w:bookmarkEnd w:id="202"/>
    </w:p>
    <w:tbl>
      <w:tblPr>
        <w:tblStyle w:val="18"/>
        <w:tblW w:w="13773" w:type="dxa"/>
        <w:jc w:val="center"/>
        <w:tblInd w:w="-1515" w:type="dxa"/>
        <w:tblLayout w:type="fixed"/>
        <w:tblCellMar>
          <w:top w:w="0" w:type="dxa"/>
          <w:left w:w="108" w:type="dxa"/>
          <w:bottom w:w="0" w:type="dxa"/>
          <w:right w:w="108" w:type="dxa"/>
        </w:tblCellMar>
      </w:tblPr>
      <w:tblGrid>
        <w:gridCol w:w="1066"/>
        <w:gridCol w:w="1035"/>
        <w:gridCol w:w="7515"/>
        <w:gridCol w:w="2115"/>
        <w:gridCol w:w="2042"/>
      </w:tblGrid>
      <w:tr>
        <w:tblPrEx>
          <w:tblLayout w:type="fixed"/>
          <w:tblCellMar>
            <w:top w:w="0" w:type="dxa"/>
            <w:left w:w="108" w:type="dxa"/>
            <w:bottom w:w="0" w:type="dxa"/>
            <w:right w:w="108" w:type="dxa"/>
          </w:tblCellMar>
        </w:tblPrEx>
        <w:trPr>
          <w:trHeight w:val="840"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序号</w:t>
            </w:r>
          </w:p>
        </w:tc>
        <w:tc>
          <w:tcPr>
            <w:tcW w:w="1035" w:type="dxa"/>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条款</w:t>
            </w:r>
          </w:p>
        </w:tc>
        <w:tc>
          <w:tcPr>
            <w:tcW w:w="75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商务要求</w:t>
            </w:r>
          </w:p>
        </w:tc>
        <w:tc>
          <w:tcPr>
            <w:tcW w:w="2115" w:type="dxa"/>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服务商信息</w:t>
            </w:r>
          </w:p>
        </w:tc>
        <w:tc>
          <w:tcPr>
            <w:tcW w:w="2042" w:type="dxa"/>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报价服务</w:t>
            </w:r>
          </w:p>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偏离情况</w:t>
            </w:r>
          </w:p>
        </w:tc>
      </w:tr>
      <w:tr>
        <w:tblPrEx>
          <w:tblLayout w:type="fixed"/>
          <w:tblCellMar>
            <w:top w:w="0" w:type="dxa"/>
            <w:left w:w="108" w:type="dxa"/>
            <w:bottom w:w="0" w:type="dxa"/>
            <w:right w:w="108" w:type="dxa"/>
          </w:tblCellMar>
        </w:tblPrEx>
        <w:trPr>
          <w:trHeight w:val="62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103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一</w:t>
            </w:r>
          </w:p>
        </w:tc>
        <w:tc>
          <w:tcPr>
            <w:tcW w:w="75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1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042"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108" w:type="dxa"/>
            <w:bottom w:w="0" w:type="dxa"/>
            <w:right w:w="108" w:type="dxa"/>
          </w:tblCellMar>
        </w:tblPrEx>
        <w:trPr>
          <w:trHeight w:val="62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103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二</w:t>
            </w:r>
          </w:p>
        </w:tc>
        <w:tc>
          <w:tcPr>
            <w:tcW w:w="75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1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042"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108" w:type="dxa"/>
            <w:bottom w:w="0" w:type="dxa"/>
            <w:right w:w="108" w:type="dxa"/>
          </w:tblCellMar>
        </w:tblPrEx>
        <w:trPr>
          <w:trHeight w:val="62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103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三</w:t>
            </w:r>
          </w:p>
        </w:tc>
        <w:tc>
          <w:tcPr>
            <w:tcW w:w="75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1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042"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108" w:type="dxa"/>
            <w:bottom w:w="0" w:type="dxa"/>
            <w:right w:w="108" w:type="dxa"/>
          </w:tblCellMar>
        </w:tblPrEx>
        <w:trPr>
          <w:trHeight w:val="62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103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四</w:t>
            </w:r>
          </w:p>
        </w:tc>
        <w:tc>
          <w:tcPr>
            <w:tcW w:w="75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1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042"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108" w:type="dxa"/>
            <w:bottom w:w="0" w:type="dxa"/>
            <w:right w:w="108" w:type="dxa"/>
          </w:tblCellMar>
        </w:tblPrEx>
        <w:trPr>
          <w:trHeight w:val="62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103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五</w:t>
            </w:r>
          </w:p>
        </w:tc>
        <w:tc>
          <w:tcPr>
            <w:tcW w:w="75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1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042"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r>
      <w:tr>
        <w:tblPrEx>
          <w:tblLayout w:type="fixed"/>
          <w:tblCellMar>
            <w:top w:w="0" w:type="dxa"/>
            <w:left w:w="108" w:type="dxa"/>
            <w:bottom w:w="0" w:type="dxa"/>
            <w:right w:w="108" w:type="dxa"/>
          </w:tblCellMar>
        </w:tblPrEx>
        <w:trPr>
          <w:trHeight w:val="62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103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r>
              <w:rPr>
                <w:rFonts w:hint="eastAsia" w:ascii="仿宋" w:hAnsi="仿宋" w:eastAsia="仿宋" w:cs="仿宋"/>
                <w:spacing w:val="4"/>
                <w:position w:val="14"/>
                <w:sz w:val="28"/>
                <w:szCs w:val="28"/>
              </w:rPr>
              <w:t>……</w:t>
            </w:r>
          </w:p>
        </w:tc>
        <w:tc>
          <w:tcPr>
            <w:tcW w:w="75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115"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c>
          <w:tcPr>
            <w:tcW w:w="2042" w:type="dxa"/>
            <w:tcBorders>
              <w:top w:val="single" w:color="auto" w:sz="4" w:space="0"/>
              <w:left w:val="nil"/>
              <w:bottom w:val="single" w:color="auto" w:sz="4" w:space="0"/>
              <w:right w:val="single" w:color="auto" w:sz="4" w:space="0"/>
            </w:tcBorders>
            <w:vAlign w:val="center"/>
          </w:tcPr>
          <w:p>
            <w:pPr>
              <w:spacing w:line="480" w:lineRule="atLeast"/>
              <w:jc w:val="center"/>
              <w:rPr>
                <w:rFonts w:hint="eastAsia" w:ascii="仿宋" w:hAnsi="仿宋" w:eastAsia="仿宋" w:cs="仿宋"/>
                <w:spacing w:val="4"/>
                <w:position w:val="14"/>
                <w:sz w:val="28"/>
                <w:szCs w:val="28"/>
              </w:rPr>
            </w:pPr>
          </w:p>
        </w:tc>
      </w:tr>
    </w:tbl>
    <w:p>
      <w:pPr>
        <w:spacing w:line="360" w:lineRule="auto"/>
        <w:ind w:firstLine="538" w:firstLineChars="187"/>
        <w:rPr>
          <w:rFonts w:hint="eastAsia" w:ascii="仿宋" w:hAnsi="仿宋" w:eastAsia="仿宋" w:cs="仿宋"/>
          <w:spacing w:val="4"/>
          <w:sz w:val="28"/>
          <w:szCs w:val="28"/>
        </w:rPr>
      </w:pPr>
      <w:r>
        <w:rPr>
          <w:rFonts w:hint="eastAsia" w:ascii="仿宋" w:hAnsi="仿宋" w:eastAsia="仿宋" w:cs="仿宋"/>
          <w:spacing w:val="4"/>
          <w:sz w:val="28"/>
          <w:szCs w:val="28"/>
        </w:rPr>
        <w:t>（若不够填写可附页）对于需要说明方案的，请另行设计格式及内容附于本表后。</w:t>
      </w:r>
    </w:p>
    <w:p>
      <w:pPr>
        <w:spacing w:line="360" w:lineRule="auto"/>
        <w:ind w:left="178" w:leftChars="85" w:firstLine="630" w:firstLineChars="225"/>
        <w:rPr>
          <w:rFonts w:hint="eastAsia" w:ascii="仿宋" w:hAnsi="仿宋" w:eastAsia="仿宋" w:cs="仿宋"/>
          <w:sz w:val="28"/>
          <w:szCs w:val="28"/>
        </w:rPr>
      </w:pPr>
      <w:r>
        <w:rPr>
          <w:rFonts w:hint="eastAsia" w:ascii="仿宋" w:hAnsi="仿宋" w:eastAsia="仿宋" w:cs="仿宋"/>
          <w:sz w:val="28"/>
          <w:szCs w:val="28"/>
        </w:rPr>
        <w:t>投标单位参照商务条款结合所能提供的服务填写。</w:t>
      </w:r>
    </w:p>
    <w:p>
      <w:pPr>
        <w:spacing w:line="360" w:lineRule="auto"/>
        <w:ind w:left="-720" w:leftChars="-343" w:firstLine="538" w:firstLineChars="187"/>
        <w:rPr>
          <w:rFonts w:hint="eastAsia" w:ascii="仿宋" w:hAnsi="仿宋" w:eastAsia="仿宋" w:cs="仿宋"/>
          <w:spacing w:val="4"/>
          <w:sz w:val="28"/>
          <w:szCs w:val="28"/>
        </w:rPr>
      </w:pPr>
      <w:r>
        <w:rPr>
          <w:rFonts w:hint="eastAsia" w:ascii="仿宋" w:hAnsi="仿宋" w:eastAsia="仿宋" w:cs="仿宋"/>
          <w:spacing w:val="4"/>
          <w:sz w:val="28"/>
          <w:szCs w:val="28"/>
        </w:rPr>
        <w:t xml:space="preserve">      报价方（盖章） ：                           法人或授权代表（签字）：</w:t>
      </w:r>
    </w:p>
    <w:p>
      <w:pPr>
        <w:spacing w:line="360" w:lineRule="auto"/>
        <w:ind w:left="-720" w:leftChars="-343" w:firstLine="538" w:firstLineChars="187"/>
        <w:rPr>
          <w:rFonts w:hint="eastAsia" w:ascii="仿宋" w:hAnsi="仿宋" w:eastAsia="仿宋" w:cs="仿宋"/>
          <w:sz w:val="28"/>
          <w:szCs w:val="28"/>
        </w:rPr>
      </w:pPr>
      <w:r>
        <w:rPr>
          <w:rFonts w:hint="eastAsia" w:ascii="仿宋" w:hAnsi="仿宋" w:eastAsia="仿宋" w:cs="仿宋"/>
          <w:spacing w:val="4"/>
          <w:sz w:val="28"/>
          <w:szCs w:val="28"/>
        </w:rPr>
        <w:t xml:space="preserve">                                                               年  月  日</w:t>
      </w:r>
    </w:p>
    <w:p>
      <w:pPr>
        <w:widowControl/>
        <w:jc w:val="left"/>
        <w:rPr>
          <w:rFonts w:ascii="Arial" w:hAnsi="Arial" w:cs="Arial"/>
          <w:kern w:val="0"/>
          <w:sz w:val="32"/>
        </w:rPr>
        <w:sectPr>
          <w:type w:val="continuous"/>
          <w:pgSz w:w="16838" w:h="11906" w:orient="landscape"/>
          <w:pgMar w:top="1091" w:right="312" w:bottom="748" w:left="1080" w:header="720" w:footer="720" w:gutter="0"/>
          <w:cols w:space="720" w:num="1"/>
          <w:docGrid w:type="lines" w:linePitch="312" w:charSpace="0"/>
        </w:sectPr>
      </w:pPr>
    </w:p>
    <w:p>
      <w:pPr>
        <w:spacing w:line="360" w:lineRule="auto"/>
        <w:rPr>
          <w:rFonts w:ascii="Arial" w:hAnsi="Arial" w:cs="Arial"/>
          <w:kern w:val="0"/>
          <w:sz w:val="32"/>
          <w:szCs w:val="32"/>
        </w:rPr>
      </w:pPr>
    </w:p>
    <w:p>
      <w:pPr>
        <w:tabs>
          <w:tab w:val="left" w:pos="6300"/>
        </w:tabs>
        <w:snapToGrid w:val="0"/>
        <w:spacing w:line="500" w:lineRule="exact"/>
        <w:jc w:val="center"/>
        <w:rPr>
          <w:rFonts w:ascii="黑体" w:hAnsi="黑体" w:eastAsia="黑体"/>
          <w:b/>
          <w:bCs/>
          <w:sz w:val="32"/>
          <w:szCs w:val="32"/>
        </w:rPr>
      </w:pPr>
      <w:bookmarkStart w:id="203" w:name="_Toc14027_WPSOffice_Level1"/>
      <w:bookmarkStart w:id="204" w:name="_Toc20631_WPSOffice_Level1"/>
      <w:bookmarkStart w:id="205" w:name="_Toc4774_WPSOffice_Level1"/>
      <w:r>
        <w:rPr>
          <w:rFonts w:hint="eastAsia" w:ascii="宋体" w:hAnsi="宋体" w:cs="Times New Roman"/>
          <w:b/>
          <w:bCs/>
          <w:spacing w:val="30"/>
          <w:sz w:val="36"/>
          <w:szCs w:val="36"/>
        </w:rPr>
        <w:t>六、</w:t>
      </w:r>
      <w:r>
        <w:rPr>
          <w:rFonts w:hint="eastAsia" w:ascii="黑体" w:hAnsi="黑体" w:eastAsia="黑体"/>
          <w:b/>
          <w:bCs/>
          <w:sz w:val="32"/>
          <w:szCs w:val="32"/>
        </w:rPr>
        <w:t>诚信声明（个人投标的参考下面内容自拟）</w:t>
      </w:r>
      <w:bookmarkEnd w:id="203"/>
      <w:bookmarkEnd w:id="204"/>
      <w:bookmarkEnd w:id="205"/>
    </w:p>
    <w:p>
      <w:pPr>
        <w:tabs>
          <w:tab w:val="left" w:pos="6300"/>
        </w:tabs>
        <w:snapToGrid w:val="0"/>
        <w:spacing w:line="500" w:lineRule="exact"/>
        <w:jc w:val="center"/>
        <w:rPr>
          <w:rFonts w:ascii="仿宋" w:hAnsi="仿宋" w:eastAsia="仿宋" w:cs="仿宋"/>
          <w:sz w:val="24"/>
          <w:szCs w:val="28"/>
        </w:rPr>
      </w:pPr>
    </w:p>
    <w:p>
      <w:pPr>
        <w:tabs>
          <w:tab w:val="left" w:pos="6300"/>
        </w:tabs>
        <w:snapToGrid w:val="0"/>
        <w:spacing w:line="500" w:lineRule="exact"/>
        <w:rPr>
          <w:rFonts w:ascii="仿宋" w:hAnsi="仿宋" w:eastAsia="仿宋" w:cs="仿宋"/>
          <w:sz w:val="28"/>
          <w:szCs w:val="28"/>
          <w:u w:val="single"/>
        </w:rPr>
      </w:pPr>
      <w:r>
        <w:rPr>
          <w:rFonts w:hint="eastAsia" w:ascii="仿宋" w:hAnsi="仿宋" w:eastAsia="仿宋" w:cs="仿宋"/>
          <w:sz w:val="28"/>
          <w:szCs w:val="28"/>
        </w:rPr>
        <w:t>投标采购项目名称：</w:t>
      </w:r>
      <w:r>
        <w:rPr>
          <w:rFonts w:ascii="仿宋" w:hAnsi="仿宋" w:eastAsia="仿宋" w:cs="仿宋"/>
          <w:sz w:val="28"/>
          <w:szCs w:val="28"/>
          <w:u w:val="single"/>
        </w:rPr>
        <w:t xml:space="preserve"> </w:t>
      </w:r>
      <w:r>
        <w:rPr>
          <w:rFonts w:ascii="宋体" w:hAnsi="宋体" w:cs="宋体"/>
          <w:bCs/>
          <w:sz w:val="28"/>
          <w:szCs w:val="28"/>
          <w:u w:val="single"/>
        </w:rPr>
        <w:t xml:space="preserve">                </w:t>
      </w:r>
    </w:p>
    <w:p>
      <w:pPr>
        <w:tabs>
          <w:tab w:val="left" w:pos="6300"/>
        </w:tabs>
        <w:snapToGrid w:val="0"/>
        <w:spacing w:line="500" w:lineRule="exact"/>
        <w:rPr>
          <w:rFonts w:ascii="仿宋" w:hAnsi="仿宋" w:eastAsia="仿宋" w:cs="仿宋"/>
          <w:sz w:val="28"/>
          <w:szCs w:val="28"/>
        </w:rPr>
      </w:pPr>
    </w:p>
    <w:p>
      <w:pPr>
        <w:tabs>
          <w:tab w:val="left" w:pos="6300"/>
        </w:tabs>
        <w:snapToGrid w:val="0"/>
        <w:spacing w:line="500" w:lineRule="exact"/>
        <w:rPr>
          <w:rFonts w:ascii="仿宋" w:hAnsi="仿宋" w:eastAsia="仿宋" w:cs="仿宋"/>
          <w:sz w:val="28"/>
          <w:szCs w:val="28"/>
        </w:rPr>
      </w:pPr>
      <w:r>
        <w:rPr>
          <w:rFonts w:hint="eastAsia" w:ascii="仿宋" w:hAnsi="仿宋" w:eastAsia="仿宋" w:cs="仿宋"/>
          <w:sz w:val="28"/>
          <w:szCs w:val="28"/>
        </w:rPr>
        <w:t>致：</w:t>
      </w:r>
      <w:r>
        <w:rPr>
          <w:rFonts w:ascii="仿宋" w:hAnsi="仿宋" w:eastAsia="仿宋" w:cs="仿宋"/>
          <w:sz w:val="28"/>
          <w:szCs w:val="28"/>
          <w:u w:val="single"/>
        </w:rPr>
        <w:t xml:space="preserve">   </w:t>
      </w:r>
      <w:r>
        <w:rPr>
          <w:rFonts w:hint="eastAsia" w:ascii="仿宋" w:hAnsi="仿宋" w:eastAsia="仿宋" w:cs="仿宋"/>
          <w:sz w:val="28"/>
          <w:szCs w:val="28"/>
          <w:u w:val="single"/>
        </w:rPr>
        <w:t>重庆城市管理职业学院</w:t>
      </w:r>
      <w:r>
        <w:rPr>
          <w:rFonts w:ascii="仿宋" w:hAnsi="仿宋" w:eastAsia="仿宋" w:cs="仿宋"/>
          <w:sz w:val="28"/>
          <w:szCs w:val="28"/>
          <w:u w:val="single"/>
        </w:rPr>
        <w:t xml:space="preserve"> </w:t>
      </w:r>
      <w:r>
        <w:rPr>
          <w:rFonts w:hint="eastAsia" w:ascii="仿宋" w:hAnsi="仿宋" w:eastAsia="仿宋" w:cs="仿宋"/>
          <w:sz w:val="28"/>
          <w:szCs w:val="28"/>
        </w:rPr>
        <w:t>（采购机构名称）：</w:t>
      </w:r>
    </w:p>
    <w:p>
      <w:pPr>
        <w:pStyle w:val="29"/>
        <w:spacing w:line="440" w:lineRule="exact"/>
        <w:ind w:firstLine="560" w:firstLineChars="200"/>
        <w:rPr>
          <w:rFonts w:ascii="仿宋" w:hAnsi="仿宋" w:eastAsia="仿宋" w:cs="仿宋"/>
          <w:sz w:val="28"/>
          <w:szCs w:val="28"/>
        </w:rPr>
      </w:pPr>
      <w:r>
        <w:rPr>
          <w:rFonts w:ascii="仿宋" w:hAnsi="仿宋" w:eastAsia="仿宋" w:cs="仿宋"/>
          <w:sz w:val="28"/>
          <w:szCs w:val="28"/>
          <w:u w:val="single"/>
        </w:rPr>
        <w:t xml:space="preserve">                       </w:t>
      </w:r>
      <w:r>
        <w:rPr>
          <w:rFonts w:hint="eastAsia" w:ascii="仿宋" w:hAnsi="仿宋" w:eastAsia="仿宋" w:cs="仿宋"/>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本项目规定的供应商资格条件。我方对以上声明负全部法律责任。</w:t>
      </w:r>
    </w:p>
    <w:p>
      <w:pPr>
        <w:tabs>
          <w:tab w:val="left" w:pos="6300"/>
        </w:tabs>
        <w:snapToGrid w:val="0"/>
        <w:spacing w:line="500" w:lineRule="exac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特此声明。</w:t>
      </w:r>
    </w:p>
    <w:p>
      <w:pPr>
        <w:tabs>
          <w:tab w:val="left" w:pos="6300"/>
        </w:tabs>
        <w:snapToGrid w:val="0"/>
        <w:spacing w:line="500" w:lineRule="exact"/>
        <w:jc w:val="center"/>
        <w:rPr>
          <w:rFonts w:ascii="仿宋" w:hAnsi="仿宋" w:eastAsia="仿宋" w:cs="仿宋"/>
          <w:sz w:val="28"/>
          <w:szCs w:val="28"/>
        </w:rPr>
      </w:pPr>
    </w:p>
    <w:p>
      <w:pPr>
        <w:tabs>
          <w:tab w:val="left" w:pos="6300"/>
        </w:tabs>
        <w:snapToGrid w:val="0"/>
        <w:spacing w:line="500" w:lineRule="exact"/>
        <w:rPr>
          <w:rFonts w:ascii="仿宋" w:hAnsi="仿宋" w:eastAsia="仿宋" w:cs="仿宋"/>
          <w:sz w:val="28"/>
          <w:szCs w:val="28"/>
        </w:rPr>
      </w:pPr>
    </w:p>
    <w:p>
      <w:pPr>
        <w:tabs>
          <w:tab w:val="left" w:pos="6300"/>
        </w:tabs>
        <w:snapToGrid w:val="0"/>
        <w:spacing w:line="500" w:lineRule="exac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（供应商公章）</w:t>
      </w:r>
    </w:p>
    <w:p>
      <w:pPr>
        <w:tabs>
          <w:tab w:val="left" w:pos="6300"/>
        </w:tabs>
        <w:snapToGrid w:val="0"/>
        <w:spacing w:line="360" w:lineRule="auto"/>
        <w:ind w:right="360" w:firstLine="560" w:firstLineChars="200"/>
        <w:jc w:val="right"/>
        <w:rPr>
          <w:rFonts w:ascii="仿宋" w:hAnsi="仿宋" w:eastAsia="仿宋" w:cs="仿宋"/>
          <w:sz w:val="28"/>
          <w:szCs w:val="28"/>
        </w:rPr>
      </w:pPr>
    </w:p>
    <w:p>
      <w:pPr>
        <w:tabs>
          <w:tab w:val="left" w:pos="6300"/>
        </w:tabs>
        <w:snapToGrid w:val="0"/>
        <w:spacing w:line="360" w:lineRule="auto"/>
        <w:ind w:right="360" w:firstLine="560" w:firstLineChars="200"/>
        <w:jc w:val="right"/>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20" w:lineRule="exact"/>
        <w:rPr>
          <w:rFonts w:ascii="宋体" w:cs="Times New Roman"/>
          <w:b/>
          <w:bCs/>
          <w:color w:val="000000"/>
          <w:sz w:val="28"/>
          <w:szCs w:val="28"/>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宋体" w:cs="Times New Roman"/>
          <w:b/>
          <w:bCs/>
          <w:spacing w:val="30"/>
          <w:sz w:val="36"/>
          <w:szCs w:val="36"/>
        </w:rPr>
      </w:pPr>
    </w:p>
    <w:p>
      <w:pPr>
        <w:spacing w:line="260" w:lineRule="atLeast"/>
        <w:ind w:left="-720" w:right="-965" w:hanging="225"/>
        <w:jc w:val="center"/>
        <w:rPr>
          <w:rFonts w:ascii="宋体" w:cs="Times New Roman"/>
          <w:b/>
          <w:bCs/>
          <w:spacing w:val="30"/>
          <w:szCs w:val="21"/>
        </w:rPr>
      </w:pPr>
      <w:r>
        <w:rPr>
          <w:rFonts w:hint="eastAsia" w:ascii="宋体" w:hAnsi="宋体" w:cs="Times New Roman"/>
          <w:b/>
          <w:bCs/>
          <w:spacing w:val="30"/>
          <w:sz w:val="36"/>
          <w:szCs w:val="36"/>
        </w:rPr>
        <w:br w:type="page"/>
      </w:r>
      <w:bookmarkStart w:id="206" w:name="_Toc2414_WPSOffice_Level1"/>
      <w:bookmarkStart w:id="207" w:name="_Toc12891_WPSOffice_Level1"/>
      <w:bookmarkStart w:id="208" w:name="_Toc31270_WPSOffice_Level1"/>
      <w:r>
        <w:rPr>
          <w:rFonts w:hint="eastAsia" w:ascii="宋体" w:hAnsi="宋体" w:cs="Times New Roman"/>
          <w:b/>
          <w:bCs/>
          <w:spacing w:val="30"/>
          <w:sz w:val="36"/>
          <w:szCs w:val="36"/>
        </w:rPr>
        <w:t>七、询价资格证明文件</w:t>
      </w:r>
      <w:bookmarkEnd w:id="206"/>
      <w:bookmarkEnd w:id="207"/>
      <w:bookmarkEnd w:id="208"/>
    </w:p>
    <w:p>
      <w:pPr>
        <w:spacing w:line="480" w:lineRule="auto"/>
        <w:ind w:left="-720" w:leftChars="-343" w:firstLine="1979" w:firstLineChars="707"/>
        <w:rPr>
          <w:rFonts w:ascii="宋体" w:cs="Times New Roman"/>
          <w:sz w:val="28"/>
          <w:szCs w:val="28"/>
        </w:rPr>
      </w:pPr>
    </w:p>
    <w:p>
      <w:pPr>
        <w:spacing w:line="480" w:lineRule="auto"/>
        <w:ind w:left="-720" w:leftChars="-343" w:firstLine="1979" w:firstLineChars="707"/>
        <w:rPr>
          <w:rFonts w:hint="eastAsia" w:ascii="仿宋" w:hAnsi="仿宋" w:eastAsia="仿宋" w:cs="仿宋"/>
          <w:sz w:val="28"/>
          <w:szCs w:val="28"/>
        </w:rPr>
      </w:pPr>
      <w:r>
        <w:rPr>
          <w:rFonts w:hint="eastAsia" w:ascii="仿宋" w:hAnsi="仿宋" w:eastAsia="仿宋" w:cs="仿宋"/>
          <w:sz w:val="28"/>
          <w:szCs w:val="28"/>
        </w:rPr>
        <w:t>报价方应提供下列资料：</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营业执照、组织机构代码证、税务登记证或三证合一（加盖单位公章的复印件）；</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法人代表授权委托书（签字、盖公章）、法人代表和授权代表身份证复印件（加盖单位公章）；</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年度供应商财务报告、税收，法人和授权代表的社会保障资金的相关材料（可提供相关情况说明和声明）；</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履行合同所必需的设备和专业技术能力的证明材料；（可提供相关情况说明和声明）</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公司情况介绍 (加盖单位公章)；</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eastAsia="zh-CN"/>
        </w:rPr>
        <w:t>三年</w:t>
      </w:r>
      <w:r>
        <w:rPr>
          <w:rFonts w:hint="eastAsia" w:ascii="仿宋" w:hAnsi="仿宋" w:eastAsia="仿宋" w:cs="仿宋"/>
          <w:sz w:val="28"/>
          <w:szCs w:val="28"/>
        </w:rPr>
        <w:t>经营业绩及与本项目相关的合同 (至少一份及以上，加盖单位公章)；</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其他资质证明文件 (加盖单位公章)；</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color w:val="000000"/>
          <w:sz w:val="28"/>
          <w:szCs w:val="28"/>
        </w:rPr>
        <w:t>参加本次采购活动前三年内，在经营活动中没有重大违法记录声明。</w:t>
      </w:r>
    </w:p>
    <w:p>
      <w:pPr>
        <w:numPr>
          <w:ilvl w:val="0"/>
          <w:numId w:val="6"/>
        </w:numPr>
        <w:spacing w:line="48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报价方认为有必要的提供的其他资料。</w:t>
      </w:r>
    </w:p>
    <w:p>
      <w:pPr>
        <w:rPr>
          <w:rFonts w:ascii="Times New Roman" w:hAnsi="Times New Roman" w:cs="Times New Roman"/>
          <w:szCs w:val="21"/>
        </w:rPr>
      </w:pPr>
    </w:p>
    <w:p>
      <w:pPr>
        <w:tabs>
          <w:tab w:val="left" w:pos="6300"/>
        </w:tabs>
        <w:snapToGrid w:val="0"/>
        <w:spacing w:line="500" w:lineRule="exact"/>
        <w:jc w:val="left"/>
        <w:rPr>
          <w:rFonts w:ascii="方正仿宋_GBK" w:hAnsi="宋体" w:eastAsia="方正仿宋_GBK"/>
        </w:rPr>
      </w:pPr>
    </w:p>
    <w:p>
      <w:pPr>
        <w:tabs>
          <w:tab w:val="left" w:pos="6300"/>
        </w:tabs>
        <w:snapToGrid w:val="0"/>
        <w:spacing w:line="500" w:lineRule="exact"/>
        <w:jc w:val="left"/>
        <w:rPr>
          <w:rFonts w:ascii="方正仿宋_GBK" w:hAnsi="宋体" w:eastAsia="方正仿宋_GBK"/>
        </w:rPr>
      </w:pPr>
    </w:p>
    <w:p>
      <w:pPr>
        <w:tabs>
          <w:tab w:val="left" w:pos="6300"/>
        </w:tabs>
        <w:snapToGrid w:val="0"/>
        <w:spacing w:line="500" w:lineRule="exact"/>
        <w:jc w:val="left"/>
        <w:rPr>
          <w:rFonts w:ascii="方正仿宋_GBK" w:hAnsi="宋体" w:eastAsia="方正仿宋_GBK"/>
        </w:rPr>
      </w:pPr>
    </w:p>
    <w:p>
      <w:pPr>
        <w:tabs>
          <w:tab w:val="left" w:pos="6300"/>
        </w:tabs>
        <w:snapToGrid w:val="0"/>
        <w:spacing w:line="500" w:lineRule="exact"/>
        <w:jc w:val="left"/>
        <w:rPr>
          <w:rFonts w:ascii="方正仿宋_GBK" w:hAnsi="宋体" w:eastAsia="方正仿宋_GBK"/>
        </w:rPr>
      </w:pPr>
    </w:p>
    <w:p>
      <w:pPr>
        <w:tabs>
          <w:tab w:val="left" w:pos="6300"/>
        </w:tabs>
        <w:snapToGrid w:val="0"/>
        <w:spacing w:line="500" w:lineRule="exact"/>
        <w:jc w:val="left"/>
        <w:rPr>
          <w:rFonts w:hint="eastAsia" w:ascii="仿宋" w:hAnsi="仿宋" w:eastAsia="仿宋" w:cs="仿宋"/>
          <w:sz w:val="28"/>
          <w:szCs w:val="28"/>
        </w:rPr>
      </w:pPr>
      <w:r>
        <w:rPr>
          <w:rFonts w:hint="eastAsia" w:ascii="仿宋" w:hAnsi="仿宋" w:eastAsia="仿宋" w:cs="仿宋"/>
          <w:sz w:val="28"/>
          <w:szCs w:val="28"/>
        </w:rPr>
        <w:br w:type="page"/>
      </w:r>
      <w:bookmarkStart w:id="209" w:name="_Toc17656_WPSOffice_Level1"/>
      <w:bookmarkStart w:id="210" w:name="_Toc26636_WPSOffice_Level1"/>
      <w:bookmarkStart w:id="211" w:name="_Toc9763_WPSOffice_Level1"/>
      <w:r>
        <w:rPr>
          <w:rFonts w:hint="eastAsia" w:ascii="仿宋" w:hAnsi="仿宋" w:eastAsia="仿宋" w:cs="仿宋"/>
          <w:sz w:val="28"/>
          <w:szCs w:val="28"/>
        </w:rPr>
        <w:t>附件1：</w:t>
      </w:r>
      <w:bookmarkEnd w:id="209"/>
      <w:bookmarkEnd w:id="210"/>
      <w:bookmarkEnd w:id="211"/>
    </w:p>
    <w:p>
      <w:pPr>
        <w:tabs>
          <w:tab w:val="left" w:pos="6300"/>
        </w:tabs>
        <w:snapToGrid w:val="0"/>
        <w:spacing w:line="400" w:lineRule="atLeast"/>
        <w:jc w:val="center"/>
        <w:outlineLvl w:val="0"/>
        <w:rPr>
          <w:rFonts w:hint="eastAsia" w:ascii="仿宋" w:hAnsi="仿宋" w:eastAsia="仿宋" w:cs="仿宋"/>
          <w:b/>
          <w:sz w:val="28"/>
          <w:szCs w:val="28"/>
        </w:rPr>
      </w:pPr>
      <w:bookmarkStart w:id="212" w:name="_Toc10773_WPSOffice_Level2"/>
      <w:bookmarkStart w:id="213" w:name="_Toc1984_WPSOffice_Level2"/>
      <w:bookmarkStart w:id="214" w:name="_Toc26035_WPSOffice_Level2"/>
      <w:r>
        <w:rPr>
          <w:rFonts w:hint="eastAsia" w:ascii="仿宋" w:hAnsi="仿宋" w:eastAsia="仿宋" w:cs="仿宋"/>
          <w:b/>
          <w:sz w:val="28"/>
          <w:szCs w:val="28"/>
        </w:rPr>
        <w:t>投标人（供应商）廉政诚信承诺书</w:t>
      </w:r>
      <w:bookmarkEnd w:id="212"/>
      <w:bookmarkEnd w:id="213"/>
      <w:bookmarkEnd w:id="214"/>
    </w:p>
    <w:p>
      <w:pPr>
        <w:jc w:val="center"/>
        <w:rPr>
          <w:rFonts w:hint="eastAsia" w:ascii="仿宋" w:hAnsi="仿宋" w:eastAsia="仿宋" w:cs="仿宋"/>
          <w:sz w:val="28"/>
          <w:szCs w:val="28"/>
        </w:rPr>
      </w:pPr>
    </w:p>
    <w:p>
      <w:pPr>
        <w:spacing w:line="560" w:lineRule="exact"/>
        <w:rPr>
          <w:rFonts w:hint="eastAsia" w:ascii="仿宋" w:hAnsi="仿宋" w:eastAsia="仿宋" w:cs="仿宋"/>
          <w:kern w:val="0"/>
          <w:sz w:val="28"/>
          <w:szCs w:val="28"/>
        </w:rPr>
      </w:pPr>
    </w:p>
    <w:p>
      <w:pPr>
        <w:spacing w:line="56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本单位参加 重庆城市管理职业学院                    项目的竞标，郑重承诺如下： </w:t>
      </w:r>
    </w:p>
    <w:p>
      <w:pPr>
        <w:spacing w:line="56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一、严格遵守国家及重庆市物资采购政策法规有关规定，不做任何损害采购人及其他投标人合法权益的事情。</w:t>
      </w:r>
    </w:p>
    <w:p>
      <w:pPr>
        <w:spacing w:line="56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二、提供的投标材料真实、合法、有效，无任何伪造、虚假成分，材料所述内容均为本单位真实拥有。</w:t>
      </w:r>
    </w:p>
    <w:p>
      <w:pPr>
        <w:spacing w:line="56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三、尊重专家评审结果，切实维护招标采购的正常秩序，维护采购结果的严肃性及权威性。</w:t>
      </w:r>
    </w:p>
    <w:p>
      <w:pPr>
        <w:spacing w:line="56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四、若中标，积极履行中标人的义务，认真执行采购合同。</w:t>
      </w:r>
    </w:p>
    <w:p>
      <w:pPr>
        <w:spacing w:line="56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五、认真阅读并熟悉重庆城市管理职业学院关于投标人违约行为处理的合同约定（简称“实施意见”），若违反相关规定者，自愿按照《实施意见》规定接受处罚。</w:t>
      </w:r>
    </w:p>
    <w:p>
      <w:pPr>
        <w:spacing w:line="560" w:lineRule="exact"/>
        <w:ind w:firstLine="537" w:firstLineChars="192"/>
        <w:rPr>
          <w:rFonts w:hint="eastAsia" w:ascii="仿宋" w:hAnsi="仿宋" w:eastAsia="仿宋" w:cs="仿宋"/>
          <w:sz w:val="28"/>
          <w:szCs w:val="28"/>
        </w:rPr>
      </w:pPr>
    </w:p>
    <w:p>
      <w:pPr>
        <w:spacing w:line="560" w:lineRule="exact"/>
        <w:ind w:firstLine="537" w:firstLineChars="192"/>
        <w:rPr>
          <w:rFonts w:hint="eastAsia" w:ascii="仿宋" w:hAnsi="仿宋" w:eastAsia="仿宋" w:cs="仿宋"/>
          <w:sz w:val="28"/>
          <w:szCs w:val="28"/>
        </w:rPr>
      </w:pPr>
    </w:p>
    <w:p>
      <w:pPr>
        <w:spacing w:line="560" w:lineRule="exact"/>
        <w:ind w:firstLine="2912" w:firstLineChars="1040"/>
        <w:rPr>
          <w:rFonts w:hint="eastAsia" w:ascii="仿宋" w:hAnsi="仿宋" w:eastAsia="仿宋" w:cs="仿宋"/>
          <w:sz w:val="28"/>
          <w:szCs w:val="28"/>
        </w:rPr>
      </w:pPr>
      <w:r>
        <w:rPr>
          <w:rFonts w:hint="eastAsia" w:ascii="仿宋" w:hAnsi="仿宋" w:eastAsia="仿宋" w:cs="仿宋"/>
          <w:sz w:val="28"/>
          <w:szCs w:val="28"/>
        </w:rPr>
        <w:t>投标人（供应商）名称（盖章）：</w:t>
      </w:r>
    </w:p>
    <w:p>
      <w:pPr>
        <w:spacing w:line="560" w:lineRule="exact"/>
        <w:ind w:firstLine="2912" w:firstLineChars="1040"/>
        <w:rPr>
          <w:rFonts w:hint="eastAsia" w:ascii="仿宋" w:hAnsi="仿宋" w:eastAsia="仿宋" w:cs="仿宋"/>
          <w:sz w:val="28"/>
          <w:szCs w:val="28"/>
        </w:rPr>
      </w:pPr>
      <w:r>
        <w:rPr>
          <w:rFonts w:hint="eastAsia" w:ascii="仿宋" w:hAnsi="仿宋" w:eastAsia="仿宋" w:cs="仿宋"/>
          <w:sz w:val="28"/>
          <w:szCs w:val="28"/>
        </w:rPr>
        <w:t>法人（授权）代表签字：</w:t>
      </w:r>
    </w:p>
    <w:p>
      <w:pPr>
        <w:spacing w:line="56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 xml:space="preserve">                            年    月    日 </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tabs>
          <w:tab w:val="left" w:pos="6300"/>
        </w:tabs>
        <w:snapToGrid w:val="0"/>
        <w:spacing w:line="500" w:lineRule="exact"/>
        <w:jc w:val="left"/>
        <w:rPr>
          <w:rFonts w:hint="eastAsia" w:ascii="仿宋" w:hAnsi="仿宋" w:eastAsia="仿宋" w:cs="仿宋"/>
          <w:sz w:val="28"/>
          <w:szCs w:val="28"/>
        </w:rPr>
      </w:pPr>
    </w:p>
    <w:p>
      <w:pPr>
        <w:tabs>
          <w:tab w:val="left" w:pos="6300"/>
        </w:tabs>
        <w:snapToGrid w:val="0"/>
        <w:spacing w:line="500" w:lineRule="exact"/>
        <w:jc w:val="left"/>
        <w:rPr>
          <w:rFonts w:hint="eastAsia" w:ascii="仿宋" w:hAnsi="仿宋" w:eastAsia="仿宋" w:cs="仿宋"/>
          <w:sz w:val="28"/>
          <w:szCs w:val="28"/>
        </w:rPr>
      </w:pPr>
    </w:p>
    <w:p>
      <w:pPr>
        <w:tabs>
          <w:tab w:val="left" w:pos="6300"/>
        </w:tabs>
        <w:snapToGrid w:val="0"/>
        <w:spacing w:line="500" w:lineRule="exact"/>
        <w:jc w:val="left"/>
        <w:rPr>
          <w:rFonts w:hint="eastAsia" w:ascii="仿宋" w:hAnsi="仿宋" w:eastAsia="仿宋" w:cs="仿宋"/>
          <w:sz w:val="28"/>
          <w:szCs w:val="28"/>
        </w:rPr>
      </w:pPr>
      <w:r>
        <w:rPr>
          <w:rFonts w:hint="eastAsia" w:ascii="仿宋" w:hAnsi="仿宋" w:eastAsia="仿宋" w:cs="仿宋"/>
          <w:sz w:val="28"/>
          <w:szCs w:val="28"/>
        </w:rPr>
        <w:br w:type="page"/>
      </w:r>
      <w:bookmarkStart w:id="215" w:name="_Toc10414_WPSOffice_Level1"/>
      <w:bookmarkStart w:id="216" w:name="_Toc5586_WPSOffice_Level1"/>
      <w:bookmarkStart w:id="217" w:name="_Toc11101_WPSOffice_Level1"/>
      <w:r>
        <w:rPr>
          <w:rFonts w:hint="eastAsia" w:ascii="仿宋" w:hAnsi="仿宋" w:eastAsia="仿宋" w:cs="仿宋"/>
          <w:sz w:val="28"/>
          <w:szCs w:val="28"/>
        </w:rPr>
        <w:t>附件2：</w:t>
      </w:r>
      <w:bookmarkEnd w:id="215"/>
      <w:bookmarkEnd w:id="216"/>
      <w:bookmarkEnd w:id="217"/>
    </w:p>
    <w:p>
      <w:pPr>
        <w:tabs>
          <w:tab w:val="left" w:pos="6300"/>
        </w:tabs>
        <w:snapToGrid w:val="0"/>
        <w:spacing w:line="400" w:lineRule="atLeast"/>
        <w:jc w:val="center"/>
        <w:outlineLvl w:val="0"/>
        <w:rPr>
          <w:rFonts w:hint="eastAsia" w:ascii="仿宋" w:hAnsi="仿宋" w:eastAsia="仿宋" w:cs="仿宋"/>
          <w:b/>
          <w:sz w:val="28"/>
          <w:szCs w:val="28"/>
        </w:rPr>
      </w:pPr>
      <w:bookmarkStart w:id="218" w:name="_Toc27533_WPSOffice_Level2"/>
      <w:bookmarkStart w:id="219" w:name="_Toc28087_WPSOffice_Level2"/>
      <w:bookmarkStart w:id="220" w:name="_Toc8318_WPSOffice_Level2"/>
      <w:r>
        <w:rPr>
          <w:rFonts w:hint="eastAsia" w:ascii="仿宋" w:hAnsi="仿宋" w:eastAsia="仿宋" w:cs="仿宋"/>
          <w:b/>
          <w:sz w:val="28"/>
          <w:szCs w:val="28"/>
        </w:rPr>
        <w:t>重庆城市管理职业学院</w:t>
      </w:r>
      <w:bookmarkEnd w:id="218"/>
      <w:bookmarkEnd w:id="219"/>
      <w:bookmarkEnd w:id="220"/>
    </w:p>
    <w:p>
      <w:pPr>
        <w:tabs>
          <w:tab w:val="left" w:pos="6300"/>
        </w:tabs>
        <w:snapToGrid w:val="0"/>
        <w:spacing w:line="400" w:lineRule="atLeast"/>
        <w:jc w:val="center"/>
        <w:outlineLvl w:val="0"/>
        <w:rPr>
          <w:rFonts w:hint="eastAsia" w:ascii="仿宋" w:hAnsi="仿宋" w:eastAsia="仿宋" w:cs="仿宋"/>
          <w:b/>
          <w:bCs/>
          <w:sz w:val="28"/>
          <w:szCs w:val="28"/>
        </w:rPr>
      </w:pPr>
      <w:bookmarkStart w:id="221" w:name="_Toc8440_WPSOffice_Level2"/>
      <w:bookmarkStart w:id="222" w:name="_Toc28495_WPSOffice_Level2"/>
      <w:bookmarkStart w:id="223" w:name="_Toc13614_WPSOffice_Level2"/>
      <w:r>
        <w:rPr>
          <w:rFonts w:hint="eastAsia" w:ascii="仿宋" w:hAnsi="仿宋" w:eastAsia="仿宋" w:cs="仿宋"/>
          <w:b/>
          <w:bCs/>
          <w:sz w:val="28"/>
          <w:szCs w:val="28"/>
        </w:rPr>
        <w:t>关于投标人违约行为处理的合同约定</w:t>
      </w:r>
      <w:bookmarkEnd w:id="221"/>
      <w:bookmarkEnd w:id="222"/>
      <w:bookmarkEnd w:id="223"/>
    </w:p>
    <w:p>
      <w:pPr>
        <w:spacing w:line="570" w:lineRule="exact"/>
        <w:ind w:firstLine="555"/>
        <w:jc w:val="left"/>
        <w:rPr>
          <w:rFonts w:hint="eastAsia" w:ascii="仿宋" w:hAnsi="仿宋" w:eastAsia="仿宋" w:cs="仿宋"/>
          <w:sz w:val="28"/>
          <w:szCs w:val="28"/>
        </w:rPr>
      </w:pPr>
      <w:r>
        <w:rPr>
          <w:rFonts w:hint="eastAsia" w:ascii="仿宋" w:hAnsi="仿宋" w:eastAsia="仿宋" w:cs="仿宋"/>
          <w:sz w:val="28"/>
          <w:szCs w:val="28"/>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p>
    <w:p>
      <w:pPr>
        <w:spacing w:line="570" w:lineRule="exact"/>
        <w:ind w:firstLine="621" w:firstLineChars="222"/>
        <w:jc w:val="left"/>
        <w:rPr>
          <w:rFonts w:hint="eastAsia" w:ascii="仿宋" w:hAnsi="仿宋" w:eastAsia="仿宋" w:cs="仿宋"/>
          <w:sz w:val="28"/>
          <w:szCs w:val="28"/>
        </w:rPr>
      </w:pPr>
      <w:r>
        <w:rPr>
          <w:rFonts w:hint="eastAsia" w:ascii="仿宋" w:hAnsi="仿宋" w:eastAsia="仿宋" w:cs="仿宋"/>
          <w:sz w:val="28"/>
          <w:szCs w:val="28"/>
        </w:rPr>
        <w:t>第一条   投标人采取不正当手段（包括围标、串标、排挤、恐吓、串通、提供虚假材料、恶意中标等）进行竞争且情况属实的，分别按下述情况进行处理：（1）经评标专家或采购人开评标现场认定，投标文件作废标处理；（2）中标后未签订采购合同前，经评标专家或采购人复查认定，中标无效；（3）已签订了采购合同，项目处于实施过程中，经评标专家或采购人复查认定，无条件执行完采购合同，处以采购合同金额5-20%的罚款，具体处罚比例由每个项目的招标文件另行约定。</w:t>
      </w:r>
    </w:p>
    <w:p>
      <w:pPr>
        <w:spacing w:line="570" w:lineRule="exact"/>
        <w:ind w:firstLine="621" w:firstLineChars="222"/>
        <w:jc w:val="left"/>
        <w:rPr>
          <w:rFonts w:hint="eastAsia" w:ascii="仿宋" w:hAnsi="仿宋" w:eastAsia="仿宋" w:cs="仿宋"/>
          <w:sz w:val="28"/>
          <w:szCs w:val="28"/>
        </w:rPr>
      </w:pPr>
      <w:r>
        <w:rPr>
          <w:rFonts w:hint="eastAsia" w:ascii="仿宋" w:hAnsi="仿宋" w:eastAsia="仿宋" w:cs="仿宋"/>
          <w:sz w:val="28"/>
          <w:szCs w:val="28"/>
        </w:rPr>
        <w:t>第二条  投标人中标后不能全面履行投标义务的（包括不能按时签订采购合同、转包分包、延期、技术指标达不到要求等），分别按下述情况进行处理：（1）采购结果经公示无异议，中标通知书发出后，中标人不能在规定时间内签订技术服务协议及采购合同的，视投标人自动放弃中标，终止签订技术协议及采购合同；（2）非经采购人书面同意，将合同范围的货物转包或分包给他人供应，视投标人违约，终止采购合同，由此造成的一切后果由投标人负责。影响项目建设并给采购人造成损失的，依法追究投标人法律责任；（3）因投标人原因，签订合同后不能按期供货、安装调试、验收合格的，每超过项目竣工（交货）时间一天，处以投标人采购合同金额1‰的违约金。在质保期内，不能按照投标文件承诺或合同承诺提供售后服务的，视情况扣除10-100%的质量保证金。（4）产品验收时以次充好或技术指标达不到采购人要求的，处以采购合同金额1%的罚款，同时无条件更换产品或升级完善产品，确保达到技术指标要求。因更换产品或升级完善产品给采购人造成损失的，视情况处以采购合同金额1-15%的违约金。</w:t>
      </w:r>
    </w:p>
    <w:p>
      <w:pPr>
        <w:spacing w:line="570" w:lineRule="exact"/>
        <w:ind w:firstLine="555"/>
        <w:jc w:val="left"/>
        <w:rPr>
          <w:rFonts w:hint="eastAsia" w:ascii="仿宋" w:hAnsi="仿宋" w:eastAsia="仿宋" w:cs="仿宋"/>
          <w:sz w:val="28"/>
          <w:szCs w:val="28"/>
        </w:rPr>
      </w:pPr>
      <w:r>
        <w:rPr>
          <w:rFonts w:hint="eastAsia" w:ascii="仿宋" w:hAnsi="仿宋" w:eastAsia="仿宋" w:cs="仿宋"/>
          <w:sz w:val="28"/>
          <w:szCs w:val="28"/>
        </w:rPr>
        <w:t>对于第一条、第二条各种情形，均没收投标保证金或履约保证金，列入重庆城市管理职业学院投标人黑名单库，五年内不得参与学校任何采购项目的投标。同时，严格按照国家《政府采购法》《招标投标法》相关规定进行处理。</w:t>
      </w:r>
    </w:p>
    <w:p>
      <w:pPr>
        <w:spacing w:line="570" w:lineRule="exact"/>
        <w:ind w:firstLine="621" w:firstLineChars="222"/>
        <w:jc w:val="left"/>
        <w:rPr>
          <w:rFonts w:hint="eastAsia" w:ascii="仿宋" w:hAnsi="仿宋" w:eastAsia="仿宋" w:cs="仿宋"/>
          <w:sz w:val="28"/>
          <w:szCs w:val="28"/>
        </w:rPr>
      </w:pPr>
      <w:r>
        <w:rPr>
          <w:rFonts w:hint="eastAsia" w:ascii="仿宋" w:hAnsi="仿宋" w:eastAsia="仿宋" w:cs="仿宋"/>
          <w:sz w:val="28"/>
          <w:szCs w:val="28"/>
        </w:rPr>
        <w:t>第三条  投标人应保证所提供的货物或其任何一部分均不会侵犯任何第三方的知识产权，如若出现侵权行为，由投标人承担全部责任。</w:t>
      </w:r>
    </w:p>
    <w:p>
      <w:pPr>
        <w:spacing w:line="570" w:lineRule="exact"/>
        <w:ind w:firstLine="621" w:firstLineChars="222"/>
        <w:jc w:val="left"/>
        <w:rPr>
          <w:rFonts w:hint="eastAsia" w:ascii="仿宋" w:hAnsi="仿宋" w:eastAsia="仿宋" w:cs="仿宋"/>
          <w:sz w:val="28"/>
          <w:szCs w:val="28"/>
        </w:rPr>
      </w:pPr>
      <w:r>
        <w:rPr>
          <w:rFonts w:hint="eastAsia" w:ascii="仿宋" w:hAnsi="仿宋" w:eastAsia="仿宋" w:cs="仿宋"/>
          <w:sz w:val="28"/>
          <w:szCs w:val="28"/>
        </w:rPr>
        <w:t>第四条  本约定在学校招标采购中心网页上公告，在招标文件上根据需要具体列出，凡来参与投标的供应商均被视为同意并遵守本约定。</w:t>
      </w:r>
    </w:p>
    <w:p>
      <w:pPr>
        <w:spacing w:line="570" w:lineRule="exact"/>
        <w:ind w:firstLine="621" w:firstLineChars="222"/>
        <w:jc w:val="left"/>
        <w:rPr>
          <w:rFonts w:hint="eastAsia" w:ascii="仿宋" w:hAnsi="仿宋" w:eastAsia="仿宋" w:cs="仿宋"/>
          <w:sz w:val="28"/>
          <w:szCs w:val="28"/>
        </w:rPr>
      </w:pPr>
      <w:r>
        <w:rPr>
          <w:rFonts w:hint="eastAsia" w:ascii="仿宋" w:hAnsi="仿宋" w:eastAsia="仿宋" w:cs="仿宋"/>
          <w:sz w:val="28"/>
          <w:szCs w:val="28"/>
        </w:rPr>
        <w:t>第五条  本约定解释权归学校招标采购中心，自颁布之日起施行。</w:t>
      </w:r>
    </w:p>
    <w:p>
      <w:pPr>
        <w:spacing w:line="360" w:lineRule="auto"/>
        <w:ind w:firstLine="560" w:firstLineChars="200"/>
        <w:jc w:val="center"/>
        <w:rPr>
          <w:rFonts w:hint="eastAsia" w:ascii="仿宋" w:hAnsi="仿宋" w:eastAsia="仿宋" w:cs="仿宋"/>
          <w:sz w:val="28"/>
          <w:szCs w:val="28"/>
        </w:rPr>
      </w:pPr>
      <w:bookmarkStart w:id="224" w:name="_Toc6293_WPSOffice_Level1"/>
      <w:bookmarkStart w:id="225" w:name="_Toc24541_WPSOffice_Level1"/>
      <w:bookmarkStart w:id="226" w:name="_Toc1940_WPSOffice_Level1"/>
      <w:r>
        <w:rPr>
          <w:rFonts w:hint="eastAsia" w:ascii="仿宋" w:hAnsi="仿宋" w:eastAsia="仿宋" w:cs="仿宋"/>
          <w:sz w:val="28"/>
          <w:szCs w:val="28"/>
        </w:rPr>
        <w:t>结束</w:t>
      </w:r>
      <w:bookmarkEnd w:id="224"/>
      <w:bookmarkEnd w:id="225"/>
      <w:bookmarkEnd w:id="226"/>
    </w:p>
    <w:p>
      <w:pPr>
        <w:spacing w:line="360" w:lineRule="auto"/>
        <w:ind w:firstLine="480" w:firstLineChars="200"/>
        <w:jc w:val="center"/>
        <w:rPr>
          <w:rFonts w:ascii="宋体" w:hAnsi="宋体" w:cs="宋体"/>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embedRegular r:id="rId1" w:fontKey="{ACF5E48C-5BDD-46F4-8EA1-7F85D8B1FA72}"/>
  </w:font>
  <w:font w:name="黑体">
    <w:panose1 w:val="02010609060101010101"/>
    <w:charset w:val="86"/>
    <w:family w:val="auto"/>
    <w:pitch w:val="default"/>
    <w:sig w:usb0="800002BF" w:usb1="38CF7CFA" w:usb2="00000016" w:usb3="00000000" w:csb0="00040001" w:csb1="00000000"/>
    <w:embedRegular r:id="rId2" w:fontKey="{A4A2F5F1-ADA4-4CA8-BCD4-1912D5D0C2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04BDFFA1-FA6F-4D7D-8DBF-2A58FA3893DE}"/>
  </w:font>
  <w:font w:name="方正仿宋_GBK">
    <w:panose1 w:val="02000000000000000000"/>
    <w:charset w:val="86"/>
    <w:family w:val="script"/>
    <w:pitch w:val="default"/>
    <w:sig w:usb0="A00002BF" w:usb1="38CF7CFA" w:usb2="00082016" w:usb3="00000000" w:csb0="00040001" w:csb1="00000000"/>
    <w:embedRegular r:id="rId4" w:fontKey="{4FFD7B2B-A792-4393-8C0A-DD7254A24CC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4098"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b/>
                  </w:rPr>
                  <w:fldChar w:fldCharType="begin"/>
                </w:r>
                <w:r>
                  <w:rPr>
                    <w:b/>
                  </w:rPr>
                  <w:instrText xml:space="preserve">PAGE</w:instrText>
                </w:r>
                <w:r>
                  <w:rPr>
                    <w:b/>
                  </w:rPr>
                  <w:fldChar w:fldCharType="separate"/>
                </w:r>
                <w:r>
                  <w:rPr>
                    <w:b/>
                  </w:rPr>
                  <w:t>33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42</w:t>
                </w:r>
                <w:r>
                  <w:rPr>
                    <w:b/>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重庆城市管理职业学院 </w:t>
    </w:r>
    <w:r>
      <w:t xml:space="preserve">                                             </w:t>
    </w:r>
    <w:r>
      <w:rPr>
        <w:rFonts w:hint="eastAsia"/>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420"/>
      </w:pPr>
      <w:rPr>
        <w:rFonts w:hint="eastAsia" w:ascii="宋体" w:hAnsi="宋体" w:eastAsia="宋体" w:cs="Times New Roman"/>
      </w:rPr>
    </w:lvl>
    <w:lvl w:ilvl="1" w:tentative="0">
      <w:start w:val="1"/>
      <w:numFmt w:val="lowerLetter"/>
      <w:lvlText w:val="%2)"/>
      <w:lvlJc w:val="left"/>
      <w:pPr>
        <w:tabs>
          <w:tab w:val="left" w:pos="1380"/>
        </w:tabs>
        <w:ind w:left="1380" w:hanging="420"/>
      </w:pPr>
      <w:rPr>
        <w:rFonts w:hint="default" w:ascii="Times New Roman" w:hAnsi="Times New Roman" w:cs="Times New Roman"/>
      </w:rPr>
    </w:lvl>
    <w:lvl w:ilvl="2" w:tentative="0">
      <w:start w:val="1"/>
      <w:numFmt w:val="lowerRoman"/>
      <w:lvlText w:val="%3."/>
      <w:lvlJc w:val="right"/>
      <w:pPr>
        <w:tabs>
          <w:tab w:val="left" w:pos="1800"/>
        </w:tabs>
        <w:ind w:left="1800" w:hanging="420"/>
      </w:pPr>
      <w:rPr>
        <w:rFonts w:hint="default" w:ascii="Times New Roman" w:hAnsi="Times New Roman" w:cs="Times New Roman"/>
      </w:rPr>
    </w:lvl>
    <w:lvl w:ilvl="3" w:tentative="0">
      <w:start w:val="1"/>
      <w:numFmt w:val="decimal"/>
      <w:lvlText w:val="%4."/>
      <w:lvlJc w:val="left"/>
      <w:pPr>
        <w:tabs>
          <w:tab w:val="left" w:pos="2220"/>
        </w:tabs>
        <w:ind w:left="2220" w:hanging="420"/>
      </w:pPr>
      <w:rPr>
        <w:rFonts w:hint="default" w:ascii="Times New Roman" w:hAnsi="Times New Roman" w:cs="Times New Roman"/>
      </w:rPr>
    </w:lvl>
    <w:lvl w:ilvl="4" w:tentative="0">
      <w:start w:val="1"/>
      <w:numFmt w:val="lowerLetter"/>
      <w:lvlText w:val="%5)"/>
      <w:lvlJc w:val="left"/>
      <w:pPr>
        <w:tabs>
          <w:tab w:val="left" w:pos="2640"/>
        </w:tabs>
        <w:ind w:left="2640" w:hanging="420"/>
      </w:pPr>
      <w:rPr>
        <w:rFonts w:hint="default" w:ascii="Times New Roman" w:hAnsi="Times New Roman" w:cs="Times New Roman"/>
      </w:rPr>
    </w:lvl>
    <w:lvl w:ilvl="5" w:tentative="0">
      <w:start w:val="1"/>
      <w:numFmt w:val="lowerRoman"/>
      <w:lvlText w:val="%6."/>
      <w:lvlJc w:val="right"/>
      <w:pPr>
        <w:tabs>
          <w:tab w:val="left" w:pos="3060"/>
        </w:tabs>
        <w:ind w:left="3060" w:hanging="420"/>
      </w:pPr>
      <w:rPr>
        <w:rFonts w:hint="default" w:ascii="Times New Roman" w:hAnsi="Times New Roman" w:cs="Times New Roman"/>
      </w:rPr>
    </w:lvl>
    <w:lvl w:ilvl="6" w:tentative="0">
      <w:start w:val="1"/>
      <w:numFmt w:val="decimal"/>
      <w:lvlText w:val="%7."/>
      <w:lvlJc w:val="left"/>
      <w:pPr>
        <w:tabs>
          <w:tab w:val="left" w:pos="3480"/>
        </w:tabs>
        <w:ind w:left="3480" w:hanging="420"/>
      </w:pPr>
      <w:rPr>
        <w:rFonts w:hint="default" w:ascii="Times New Roman" w:hAnsi="Times New Roman" w:cs="Times New Roman"/>
      </w:rPr>
    </w:lvl>
    <w:lvl w:ilvl="7" w:tentative="0">
      <w:start w:val="1"/>
      <w:numFmt w:val="lowerLetter"/>
      <w:lvlText w:val="%8)"/>
      <w:lvlJc w:val="left"/>
      <w:pPr>
        <w:tabs>
          <w:tab w:val="left" w:pos="3900"/>
        </w:tabs>
        <w:ind w:left="3900" w:hanging="420"/>
      </w:pPr>
      <w:rPr>
        <w:rFonts w:hint="default" w:ascii="Times New Roman" w:hAnsi="Times New Roman" w:cs="Times New Roman"/>
      </w:rPr>
    </w:lvl>
    <w:lvl w:ilvl="8" w:tentative="0">
      <w:start w:val="1"/>
      <w:numFmt w:val="lowerRoman"/>
      <w:lvlText w:val="%9."/>
      <w:lvlJc w:val="right"/>
      <w:pPr>
        <w:tabs>
          <w:tab w:val="left" w:pos="4320"/>
        </w:tabs>
        <w:ind w:left="4320" w:hanging="420"/>
      </w:pPr>
      <w:rPr>
        <w:rFonts w:hint="default" w:ascii="Times New Roman" w:hAnsi="Times New Roman" w:cs="Times New Roman"/>
      </w:rPr>
    </w:lvl>
  </w:abstractNum>
  <w:abstractNum w:abstractNumId="1">
    <w:nsid w:val="00000002"/>
    <w:multiLevelType w:val="multilevel"/>
    <w:tmpl w:val="00000002"/>
    <w:lvl w:ilvl="0" w:tentative="0">
      <w:start w:val="1"/>
      <w:numFmt w:val="chineseCountingThousand"/>
      <w:lvlText w:val="%1、"/>
      <w:lvlJc w:val="left"/>
      <w:pPr>
        <w:tabs>
          <w:tab w:val="left" w:pos="420"/>
        </w:tabs>
        <w:ind w:left="420" w:hanging="420"/>
      </w:pPr>
      <w:rPr>
        <w:rFonts w:hint="eastAsia" w:ascii="黑体" w:hAnsi="黑体" w:eastAsia="黑体" w:cs="Times New Roman"/>
        <w:b w:val="0"/>
        <w:bCs w:val="0"/>
        <w:sz w:val="24"/>
        <w:szCs w:val="24"/>
      </w:rPr>
    </w:lvl>
    <w:lvl w:ilvl="1" w:tentative="0">
      <w:start w:val="1"/>
      <w:numFmt w:val="decimal"/>
      <w:lvlText w:val="%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1140"/>
        </w:tabs>
        <w:ind w:left="1140" w:hanging="420"/>
      </w:pPr>
      <w:rPr>
        <w:rFonts w:hint="eastAsia" w:ascii="宋体" w:hAnsi="宋体" w:eastAsia="宋体" w:cs="Times New Roman"/>
        <w:b w:val="0"/>
        <w:bCs w:val="0"/>
        <w:sz w:val="24"/>
        <w:szCs w:val="24"/>
      </w:rPr>
    </w:lvl>
    <w:lvl w:ilvl="3" w:tentative="0">
      <w:start w:val="1"/>
      <w:numFmt w:val="decimal"/>
      <w:lvlText w:val="(%4)"/>
      <w:lvlJc w:val="left"/>
      <w:pPr>
        <w:tabs>
          <w:tab w:val="left" w:pos="1935"/>
        </w:tabs>
        <w:ind w:left="1935" w:hanging="675"/>
      </w:pPr>
      <w:rPr>
        <w:rFonts w:hint="default" w:ascii="Times New Roman" w:hAnsi="Times New Roman" w:cs="Times New Roman"/>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00000003"/>
    <w:multiLevelType w:val="multilevel"/>
    <w:tmpl w:val="00000003"/>
    <w:lvl w:ilvl="0" w:tentative="0">
      <w:start w:val="9"/>
      <w:numFmt w:val="decimal"/>
      <w:lvlText w:val="%1."/>
      <w:lvlJc w:val="left"/>
      <w:pPr>
        <w:tabs>
          <w:tab w:val="left" w:pos="840"/>
        </w:tabs>
        <w:ind w:left="840" w:hanging="360"/>
      </w:pPr>
      <w:rPr>
        <w:rFonts w:hint="default" w:ascii="Times New Roman" w:hAnsi="Times New Roman" w:cs="Times New Roman"/>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lvlText w:val="(%1)"/>
      <w:lvlJc w:val="left"/>
      <w:pPr>
        <w:tabs>
          <w:tab w:val="left" w:pos="480"/>
        </w:tabs>
        <w:ind w:left="480" w:hanging="420"/>
      </w:pPr>
      <w:rPr>
        <w:rFonts w:hint="default" w:ascii="Times New Roman" w:hAnsi="Times New Roman" w:cs="Times New Roman"/>
      </w:rPr>
    </w:lvl>
    <w:lvl w:ilvl="1" w:tentative="0">
      <w:start w:val="1"/>
      <w:numFmt w:val="lowerLetter"/>
      <w:lvlText w:val="%2)"/>
      <w:lvlJc w:val="left"/>
      <w:pPr>
        <w:tabs>
          <w:tab w:val="left" w:pos="900"/>
        </w:tabs>
        <w:ind w:left="900" w:hanging="420"/>
      </w:pPr>
      <w:rPr>
        <w:rFonts w:hint="default" w:ascii="Times New Roman" w:hAnsi="Times New Roman" w:cs="Times New Roman"/>
      </w:rPr>
    </w:lvl>
    <w:lvl w:ilvl="2" w:tentative="0">
      <w:start w:val="1"/>
      <w:numFmt w:val="lowerRoman"/>
      <w:lvlText w:val="%3."/>
      <w:lvlJc w:val="right"/>
      <w:pPr>
        <w:tabs>
          <w:tab w:val="left" w:pos="1320"/>
        </w:tabs>
        <w:ind w:left="1320" w:hanging="420"/>
      </w:pPr>
      <w:rPr>
        <w:rFonts w:hint="default" w:ascii="Times New Roman" w:hAnsi="Times New Roman" w:cs="Times New Roman"/>
      </w:rPr>
    </w:lvl>
    <w:lvl w:ilvl="3" w:tentative="0">
      <w:start w:val="1"/>
      <w:numFmt w:val="decimal"/>
      <w:lvlText w:val="%4."/>
      <w:lvlJc w:val="left"/>
      <w:pPr>
        <w:tabs>
          <w:tab w:val="left" w:pos="1740"/>
        </w:tabs>
        <w:ind w:left="1740" w:hanging="420"/>
      </w:pPr>
      <w:rPr>
        <w:rFonts w:hint="default" w:ascii="Times New Roman" w:hAnsi="Times New Roman" w:cs="Times New Roman"/>
      </w:rPr>
    </w:lvl>
    <w:lvl w:ilvl="4" w:tentative="0">
      <w:start w:val="1"/>
      <w:numFmt w:val="lowerLetter"/>
      <w:lvlText w:val="%5)"/>
      <w:lvlJc w:val="left"/>
      <w:pPr>
        <w:tabs>
          <w:tab w:val="left" w:pos="2160"/>
        </w:tabs>
        <w:ind w:left="2160" w:hanging="420"/>
      </w:pPr>
      <w:rPr>
        <w:rFonts w:hint="default" w:ascii="Times New Roman" w:hAnsi="Times New Roman" w:cs="Times New Roman"/>
      </w:rPr>
    </w:lvl>
    <w:lvl w:ilvl="5" w:tentative="0">
      <w:start w:val="1"/>
      <w:numFmt w:val="lowerRoman"/>
      <w:lvlText w:val="%6."/>
      <w:lvlJc w:val="right"/>
      <w:pPr>
        <w:tabs>
          <w:tab w:val="left" w:pos="2580"/>
        </w:tabs>
        <w:ind w:left="2580" w:hanging="420"/>
      </w:pPr>
      <w:rPr>
        <w:rFonts w:hint="default" w:ascii="Times New Roman" w:hAnsi="Times New Roman" w:cs="Times New Roman"/>
      </w:rPr>
    </w:lvl>
    <w:lvl w:ilvl="6" w:tentative="0">
      <w:start w:val="1"/>
      <w:numFmt w:val="decimal"/>
      <w:lvlText w:val="%7."/>
      <w:lvlJc w:val="left"/>
      <w:pPr>
        <w:tabs>
          <w:tab w:val="left" w:pos="3000"/>
        </w:tabs>
        <w:ind w:left="3000" w:hanging="420"/>
      </w:pPr>
      <w:rPr>
        <w:rFonts w:hint="default" w:ascii="Times New Roman" w:hAnsi="Times New Roman" w:cs="Times New Roman"/>
      </w:rPr>
    </w:lvl>
    <w:lvl w:ilvl="7" w:tentative="0">
      <w:start w:val="1"/>
      <w:numFmt w:val="lowerLetter"/>
      <w:lvlText w:val="%8)"/>
      <w:lvlJc w:val="left"/>
      <w:pPr>
        <w:tabs>
          <w:tab w:val="left" w:pos="3420"/>
        </w:tabs>
        <w:ind w:left="3420" w:hanging="420"/>
      </w:pPr>
      <w:rPr>
        <w:rFonts w:hint="default" w:ascii="Times New Roman" w:hAnsi="Times New Roman" w:cs="Times New Roman"/>
      </w:rPr>
    </w:lvl>
    <w:lvl w:ilvl="8" w:tentative="0">
      <w:start w:val="1"/>
      <w:numFmt w:val="lowerRoman"/>
      <w:lvlText w:val="%9."/>
      <w:lvlJc w:val="right"/>
      <w:pPr>
        <w:tabs>
          <w:tab w:val="left" w:pos="3840"/>
        </w:tabs>
        <w:ind w:left="3840" w:hanging="420"/>
      </w:pPr>
      <w:rPr>
        <w:rFonts w:hint="default" w:ascii="Times New Roman" w:hAnsi="Times New Roman" w:cs="Times New Roman"/>
      </w:rPr>
    </w:lvl>
  </w:abstractNum>
  <w:abstractNum w:abstractNumId="4">
    <w:nsid w:val="00000009"/>
    <w:multiLevelType w:val="multilevel"/>
    <w:tmpl w:val="00000009"/>
    <w:lvl w:ilvl="0" w:tentative="0">
      <w:start w:val="1"/>
      <w:numFmt w:val="decimal"/>
      <w:lvlText w:val="%1."/>
      <w:lvlJc w:val="left"/>
      <w:pPr>
        <w:tabs>
          <w:tab w:val="left" w:pos="840"/>
        </w:tabs>
        <w:ind w:left="840" w:hanging="420"/>
      </w:pPr>
      <w:rPr>
        <w:rFonts w:hint="default" w:ascii="Times New Roman" w:hAnsi="Times New Roman" w:cs="Times New Roman"/>
        <w:b w:val="0"/>
        <w:bCs w:val="0"/>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5">
    <w:nsid w:val="59ED999C"/>
    <w:multiLevelType w:val="multilevel"/>
    <w:tmpl w:val="59ED999C"/>
    <w:lvl w:ilvl="0" w:tentative="0">
      <w:start w:val="1"/>
      <w:numFmt w:val="chineseCountingThousand"/>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2"/>
    <w:lvlOverride w:ilvl="0">
      <w:startOverride w:val="9"/>
    </w:lvlOverride>
  </w:num>
  <w:num w:numId="2">
    <w:abstractNumId w:val="1"/>
    <w:lvlOverride w:ilvl="0">
      <w:startOverride w:val="1"/>
    </w:lvlOverride>
  </w:num>
  <w:num w:numId="3">
    <w:abstractNumId w:val="0"/>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1BB"/>
    <w:rsid w:val="00074968"/>
    <w:rsid w:val="001D0462"/>
    <w:rsid w:val="001F3F72"/>
    <w:rsid w:val="00272F30"/>
    <w:rsid w:val="00292091"/>
    <w:rsid w:val="002F161B"/>
    <w:rsid w:val="00306989"/>
    <w:rsid w:val="004110B0"/>
    <w:rsid w:val="00497E49"/>
    <w:rsid w:val="005B21C7"/>
    <w:rsid w:val="005F146C"/>
    <w:rsid w:val="005F6B14"/>
    <w:rsid w:val="00664B92"/>
    <w:rsid w:val="006A21F6"/>
    <w:rsid w:val="00703C3E"/>
    <w:rsid w:val="00810F38"/>
    <w:rsid w:val="00861E0F"/>
    <w:rsid w:val="00904662"/>
    <w:rsid w:val="0095425B"/>
    <w:rsid w:val="009C4207"/>
    <w:rsid w:val="00A8201C"/>
    <w:rsid w:val="00AB1708"/>
    <w:rsid w:val="00BD51BB"/>
    <w:rsid w:val="00CA6D4B"/>
    <w:rsid w:val="00D623A7"/>
    <w:rsid w:val="00DC656E"/>
    <w:rsid w:val="00EF3CE5"/>
    <w:rsid w:val="00FE46A7"/>
    <w:rsid w:val="051E277C"/>
    <w:rsid w:val="07C61F0F"/>
    <w:rsid w:val="0B733992"/>
    <w:rsid w:val="0DB32729"/>
    <w:rsid w:val="0E2D771C"/>
    <w:rsid w:val="13102F55"/>
    <w:rsid w:val="13C30669"/>
    <w:rsid w:val="14B347BE"/>
    <w:rsid w:val="1A0A5612"/>
    <w:rsid w:val="1B164AC0"/>
    <w:rsid w:val="1D973D72"/>
    <w:rsid w:val="1E7667E4"/>
    <w:rsid w:val="1F5636E2"/>
    <w:rsid w:val="1FC41697"/>
    <w:rsid w:val="205B5BA7"/>
    <w:rsid w:val="21803E82"/>
    <w:rsid w:val="22057C78"/>
    <w:rsid w:val="22FF78D3"/>
    <w:rsid w:val="235C6EEC"/>
    <w:rsid w:val="23BF3C39"/>
    <w:rsid w:val="267A4385"/>
    <w:rsid w:val="26B915E4"/>
    <w:rsid w:val="270E234B"/>
    <w:rsid w:val="28124D5F"/>
    <w:rsid w:val="28283459"/>
    <w:rsid w:val="283A0DC7"/>
    <w:rsid w:val="29F4417D"/>
    <w:rsid w:val="2E046A7F"/>
    <w:rsid w:val="30B440EB"/>
    <w:rsid w:val="31567048"/>
    <w:rsid w:val="325C2D57"/>
    <w:rsid w:val="35DF626D"/>
    <w:rsid w:val="380A5848"/>
    <w:rsid w:val="384D607D"/>
    <w:rsid w:val="38A65AE6"/>
    <w:rsid w:val="39010F3C"/>
    <w:rsid w:val="3A586551"/>
    <w:rsid w:val="3C3F565C"/>
    <w:rsid w:val="3D3F4C17"/>
    <w:rsid w:val="3DF54663"/>
    <w:rsid w:val="3EC62CB8"/>
    <w:rsid w:val="44294058"/>
    <w:rsid w:val="45E411CE"/>
    <w:rsid w:val="47341827"/>
    <w:rsid w:val="481B55DF"/>
    <w:rsid w:val="49487C02"/>
    <w:rsid w:val="4C196930"/>
    <w:rsid w:val="4EAB37F8"/>
    <w:rsid w:val="52D5478E"/>
    <w:rsid w:val="55693C72"/>
    <w:rsid w:val="560545E6"/>
    <w:rsid w:val="581868DE"/>
    <w:rsid w:val="5B587366"/>
    <w:rsid w:val="5B891B92"/>
    <w:rsid w:val="5C757012"/>
    <w:rsid w:val="5D69080A"/>
    <w:rsid w:val="5F285F76"/>
    <w:rsid w:val="5F5B6272"/>
    <w:rsid w:val="5FDC0543"/>
    <w:rsid w:val="61050ACB"/>
    <w:rsid w:val="618020B4"/>
    <w:rsid w:val="62591A51"/>
    <w:rsid w:val="62AE08FA"/>
    <w:rsid w:val="62CD6BDA"/>
    <w:rsid w:val="633A024E"/>
    <w:rsid w:val="6710224E"/>
    <w:rsid w:val="67863141"/>
    <w:rsid w:val="682F7073"/>
    <w:rsid w:val="684E011A"/>
    <w:rsid w:val="686627FF"/>
    <w:rsid w:val="68AA699B"/>
    <w:rsid w:val="6BA07310"/>
    <w:rsid w:val="6C3C0A62"/>
    <w:rsid w:val="6E716DAA"/>
    <w:rsid w:val="6F5574ED"/>
    <w:rsid w:val="701519A8"/>
    <w:rsid w:val="717F530C"/>
    <w:rsid w:val="740204A0"/>
    <w:rsid w:val="74766495"/>
    <w:rsid w:val="75BB32D7"/>
    <w:rsid w:val="75C35A29"/>
    <w:rsid w:val="76686F40"/>
    <w:rsid w:val="78DC461B"/>
    <w:rsid w:val="78E5097B"/>
    <w:rsid w:val="79527D89"/>
    <w:rsid w:val="79541AAC"/>
    <w:rsid w:val="7AFB13A6"/>
    <w:rsid w:val="7B727EED"/>
    <w:rsid w:val="7D4923C5"/>
    <w:rsid w:val="7D4D7846"/>
    <w:rsid w:val="7F4E776C"/>
    <w:rsid w:val="7FFD52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unhideWhenUsed/>
    <w:qFormat/>
    <w:locked/>
    <w:uiPriority w:val="0"/>
    <w:pPr>
      <w:keepNext/>
      <w:keepLines/>
      <w:adjustRightInd w:val="0"/>
      <w:snapToGrid w:val="0"/>
      <w:spacing w:line="360" w:lineRule="auto"/>
      <w:outlineLvl w:val="1"/>
    </w:pPr>
    <w:rPr>
      <w:rFonts w:ascii="宋体" w:hAnsi="宋体"/>
      <w:lang w:val="zh-CN"/>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qFormat/>
    <w:uiPriority w:val="0"/>
    <w:pPr>
      <w:spacing w:line="700" w:lineRule="exact"/>
      <w:ind w:left="960"/>
    </w:pPr>
    <w:rPr>
      <w:sz w:val="44"/>
    </w:rPr>
  </w:style>
  <w:style w:type="paragraph" w:styleId="7">
    <w:name w:val="toc 3"/>
    <w:basedOn w:val="1"/>
    <w:next w:val="1"/>
    <w:qFormat/>
    <w:uiPriority w:val="99"/>
    <w:pPr>
      <w:widowControl/>
      <w:spacing w:after="100" w:line="276" w:lineRule="auto"/>
      <w:ind w:left="440"/>
      <w:jc w:val="left"/>
    </w:pPr>
    <w:rPr>
      <w:kern w:val="0"/>
      <w:sz w:val="22"/>
    </w:rPr>
  </w:style>
  <w:style w:type="paragraph" w:styleId="8">
    <w:name w:val="Plain Text"/>
    <w:basedOn w:val="1"/>
    <w:link w:val="22"/>
    <w:qFormat/>
    <w:uiPriority w:val="99"/>
    <w:rPr>
      <w:rFonts w:ascii="宋体" w:hAnsi="Courier New"/>
      <w:kern w:val="0"/>
      <w:sz w:val="20"/>
      <w:szCs w:val="21"/>
    </w:rPr>
  </w:style>
  <w:style w:type="paragraph" w:styleId="9">
    <w:name w:val="Balloon Text"/>
    <w:basedOn w:val="1"/>
    <w:link w:val="30"/>
    <w:semiHidden/>
    <w:qFormat/>
    <w:uiPriority w:val="99"/>
    <w:rPr>
      <w:rFonts w:ascii="Times New Roman" w:hAnsi="Times New Roman" w:cs="Times New Roman"/>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rPr>
      <w:rFonts w:ascii="Times New Roman" w:hAnsi="Times New Roman" w:cs="Times New Roman"/>
      <w:szCs w:val="21"/>
    </w:rPr>
  </w:style>
  <w:style w:type="paragraph" w:styleId="13">
    <w:name w:val="Subtitle"/>
    <w:basedOn w:val="1"/>
    <w:next w:val="1"/>
    <w:link w:val="32"/>
    <w:qFormat/>
    <w:locked/>
    <w:uiPriority w:val="99"/>
    <w:pPr>
      <w:spacing w:before="240" w:after="60" w:line="312" w:lineRule="auto"/>
      <w:jc w:val="center"/>
      <w:outlineLvl w:val="1"/>
    </w:pPr>
    <w:rPr>
      <w:rFonts w:ascii="Cambria" w:hAnsi="Cambria" w:cs="Times New Roman"/>
      <w:b/>
      <w:bCs/>
      <w:kern w:val="28"/>
      <w:sz w:val="32"/>
      <w:szCs w:val="32"/>
    </w:rPr>
  </w:style>
  <w:style w:type="paragraph" w:styleId="14">
    <w:name w:val="toc 2"/>
    <w:basedOn w:val="1"/>
    <w:next w:val="1"/>
    <w:qFormat/>
    <w:uiPriority w:val="99"/>
    <w:pPr>
      <w:widowControl/>
      <w:spacing w:after="100" w:line="276" w:lineRule="auto"/>
      <w:ind w:left="220"/>
      <w:jc w:val="left"/>
    </w:pPr>
    <w:rPr>
      <w:kern w:val="0"/>
      <w:sz w:val="22"/>
    </w:rPr>
  </w:style>
  <w:style w:type="character" w:styleId="16">
    <w:name w:val="page number"/>
    <w:qFormat/>
    <w:uiPriority w:val="99"/>
    <w:rPr>
      <w:rFonts w:cs="Times New Roman"/>
    </w:rPr>
  </w:style>
  <w:style w:type="character" w:styleId="17">
    <w:name w:val="Hyperlink"/>
    <w:qFormat/>
    <w:uiPriority w:val="99"/>
    <w:rPr>
      <w:rFonts w:cs="Times New Roman"/>
      <w:color w:val="0000FF"/>
      <w:u w:val="single"/>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1 Char"/>
    <w:link w:val="2"/>
    <w:qFormat/>
    <w:locked/>
    <w:uiPriority w:val="99"/>
    <w:rPr>
      <w:rFonts w:cs="Times New Roman"/>
      <w:b/>
      <w:bCs/>
      <w:kern w:val="44"/>
      <w:sz w:val="44"/>
      <w:szCs w:val="44"/>
    </w:rPr>
  </w:style>
  <w:style w:type="character" w:customStyle="1" w:styleId="21">
    <w:name w:val="标题 3 Char"/>
    <w:link w:val="4"/>
    <w:qFormat/>
    <w:locked/>
    <w:uiPriority w:val="99"/>
    <w:rPr>
      <w:rFonts w:cs="Times New Roman"/>
      <w:b/>
      <w:bCs/>
      <w:sz w:val="32"/>
      <w:szCs w:val="32"/>
    </w:rPr>
  </w:style>
  <w:style w:type="character" w:customStyle="1" w:styleId="22">
    <w:name w:val="纯文本 Char"/>
    <w:link w:val="8"/>
    <w:qFormat/>
    <w:locked/>
    <w:uiPriority w:val="99"/>
    <w:rPr>
      <w:rFonts w:ascii="宋体" w:hAnsi="Courier New" w:cs="Courier New"/>
      <w:sz w:val="21"/>
      <w:szCs w:val="21"/>
    </w:rPr>
  </w:style>
  <w:style w:type="character" w:customStyle="1" w:styleId="23">
    <w:name w:val="页脚 Char"/>
    <w:link w:val="10"/>
    <w:qFormat/>
    <w:locked/>
    <w:uiPriority w:val="99"/>
    <w:rPr>
      <w:rFonts w:cs="Times New Roman"/>
      <w:sz w:val="18"/>
      <w:szCs w:val="18"/>
    </w:rPr>
  </w:style>
  <w:style w:type="character" w:customStyle="1" w:styleId="24">
    <w:name w:val="页眉 Char"/>
    <w:link w:val="11"/>
    <w:qFormat/>
    <w:locked/>
    <w:uiPriority w:val="99"/>
    <w:rPr>
      <w:rFonts w:cs="Times New Roman"/>
      <w:sz w:val="18"/>
      <w:szCs w:val="18"/>
    </w:rPr>
  </w:style>
  <w:style w:type="paragraph" w:customStyle="1" w:styleId="25">
    <w:name w:val="TOC 标题1"/>
    <w:basedOn w:val="2"/>
    <w:next w:val="1"/>
    <w:qFormat/>
    <w:uiPriority w:val="99"/>
    <w:pPr>
      <w:widowControl/>
      <w:spacing w:before="480" w:after="0" w:line="276" w:lineRule="auto"/>
      <w:jc w:val="left"/>
      <w:outlineLvl w:val="9"/>
    </w:pPr>
    <w:rPr>
      <w:rFonts w:ascii="Cambria" w:hAnsi="Cambria"/>
      <w:color w:val="365F90"/>
      <w:kern w:val="0"/>
      <w:sz w:val="28"/>
      <w:szCs w:val="28"/>
    </w:rPr>
  </w:style>
  <w:style w:type="character" w:customStyle="1" w:styleId="26">
    <w:name w:val="16"/>
    <w:qFormat/>
    <w:uiPriority w:val="99"/>
    <w:rPr>
      <w:rFonts w:ascii="Arial" w:hAnsi="Arial" w:eastAsia="宋体" w:cs="Arial"/>
      <w:b/>
      <w:bCs/>
      <w:kern w:val="2"/>
      <w:sz w:val="24"/>
      <w:szCs w:val="24"/>
    </w:rPr>
  </w:style>
  <w:style w:type="paragraph" w:customStyle="1" w:styleId="27">
    <w:name w:val="列出段落1"/>
    <w:basedOn w:val="1"/>
    <w:qFormat/>
    <w:uiPriority w:val="99"/>
    <w:pPr>
      <w:ind w:firstLine="420" w:firstLineChars="200"/>
    </w:pPr>
  </w:style>
  <w:style w:type="paragraph" w:customStyle="1" w:styleId="2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9">
    <w:name w:val="1"/>
    <w:basedOn w:val="1"/>
    <w:next w:val="8"/>
    <w:qFormat/>
    <w:uiPriority w:val="99"/>
    <w:rPr>
      <w:rFonts w:ascii="宋体" w:hAnsi="Courier New"/>
    </w:rPr>
  </w:style>
  <w:style w:type="character" w:customStyle="1" w:styleId="30">
    <w:name w:val="批注框文本 Char1"/>
    <w:link w:val="9"/>
    <w:semiHidden/>
    <w:qFormat/>
    <w:locked/>
    <w:uiPriority w:val="99"/>
    <w:rPr>
      <w:kern w:val="2"/>
      <w:sz w:val="18"/>
      <w:szCs w:val="18"/>
    </w:rPr>
  </w:style>
  <w:style w:type="character" w:customStyle="1" w:styleId="31">
    <w:name w:val="批注框文本 Char"/>
    <w:semiHidden/>
    <w:qFormat/>
    <w:uiPriority w:val="99"/>
    <w:rPr>
      <w:rFonts w:ascii="Calibri" w:hAnsi="Calibri" w:cs="黑体"/>
      <w:kern w:val="2"/>
      <w:sz w:val="18"/>
      <w:szCs w:val="18"/>
    </w:rPr>
  </w:style>
  <w:style w:type="character" w:customStyle="1" w:styleId="32">
    <w:name w:val="副标题 Char1"/>
    <w:link w:val="13"/>
    <w:qFormat/>
    <w:locked/>
    <w:uiPriority w:val="99"/>
    <w:rPr>
      <w:rFonts w:ascii="Cambria" w:hAnsi="Cambria"/>
      <w:b/>
      <w:bCs/>
      <w:kern w:val="28"/>
      <w:sz w:val="32"/>
      <w:szCs w:val="32"/>
    </w:rPr>
  </w:style>
  <w:style w:type="character" w:customStyle="1" w:styleId="33">
    <w:name w:val="副标题 Char"/>
    <w:qFormat/>
    <w:uiPriority w:val="99"/>
    <w:rPr>
      <w:rFonts w:ascii="Cambria" w:hAnsi="Cambria" w:cs="Times New Roman"/>
      <w:b/>
      <w:bCs/>
      <w:kern w:val="28"/>
      <w:sz w:val="32"/>
      <w:szCs w:val="32"/>
    </w:rPr>
  </w:style>
  <w:style w:type="paragraph" w:styleId="3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3353</Words>
  <Characters>19116</Characters>
  <Lines>159</Lines>
  <Paragraphs>44</Paragraphs>
  <TotalTime>6</TotalTime>
  <ScaleCrop>false</ScaleCrop>
  <LinksUpToDate>false</LinksUpToDate>
  <CharactersWithSpaces>22425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2016-05-05T03:07:00Z</dcterms:created>
  <dc:creator>黎光【招标采购中心】</dc:creator>
  <cp:lastModifiedBy>黎光</cp:lastModifiedBy>
  <cp:lastPrinted>2015-12-08T01:08:00Z</cp:lastPrinted>
  <dcterms:modified xsi:type="dcterms:W3CDTF">2018-09-21T02:23:54Z</dcterms:modified>
  <dc:title>重庆城市管理职业学院</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