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5" w:lineRule="auto"/>
        <w:ind w:firstLine="640" w:firstLineChars="200"/>
        <w:outlineLvl w:val="1"/>
        <w:rPr>
          <w:rFonts w:ascii="Cambria" w:hAnsi="Cambria" w:eastAsia="楷体" w:cs="Times New Roman"/>
          <w:bCs/>
          <w:kern w:val="0"/>
          <w:sz w:val="32"/>
          <w:szCs w:val="21"/>
        </w:rPr>
      </w:pPr>
      <w:bookmarkStart w:id="0" w:name="_Toc430771901"/>
      <w:bookmarkStart w:id="1" w:name="_Toc428805560"/>
      <w:r>
        <w:rPr>
          <w:rFonts w:hint="eastAsia" w:ascii="Cambria" w:hAnsi="Cambria" w:eastAsia="楷体" w:cs="Times New Roman"/>
          <w:bCs/>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8255" t="9525" r="6985"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66060" cy="411480"/>
                        </a:xfrm>
                        <a:prstGeom prst="rect">
                          <a:avLst/>
                        </a:prstGeom>
                        <a:solidFill>
                          <a:srgbClr val="FFFFFF"/>
                        </a:solidFill>
                        <a:ln w="9525" cmpd="sng">
                          <a:solidFill>
                            <a:srgbClr val="000000"/>
                          </a:solidFill>
                          <a:miter lim="800000"/>
                        </a:ln>
                      </wps:spPr>
                      <wps:txbx>
                        <w:txbxContent>
                          <w:p>
                            <w:pPr>
                              <w:jc w:val="center"/>
                              <w:rPr>
                                <w:rFonts w:ascii="楷体_GB2312" w:eastAsia="楷体_GB2312"/>
                                <w:sz w:val="24"/>
                              </w:rPr>
                            </w:pPr>
                            <w:r>
                              <w:rPr>
                                <w:rFonts w:hint="eastAsia" w:ascii="楷体_GB2312" w:eastAsia="楷体_GB2312"/>
                                <w:sz w:val="24"/>
                              </w:rPr>
                              <w:t>20</w:t>
                            </w:r>
                            <w:r>
                              <w:rPr>
                                <w:rFonts w:ascii="楷体_GB2312" w:eastAsia="楷体_GB2312"/>
                                <w:sz w:val="24"/>
                              </w:rPr>
                              <w:t>2</w:t>
                            </w:r>
                            <w:r>
                              <w:rPr>
                                <w:rFonts w:hint="eastAsia" w:ascii="楷体_GB2312" w:eastAsia="楷体_GB2312"/>
                                <w:sz w:val="24"/>
                              </w:rPr>
                              <w:t>1年</w:t>
                            </w:r>
                            <w:r>
                              <w:rPr>
                                <w:rFonts w:hint="eastAsia" w:ascii="楷体_GB2312" w:eastAsia="楷体_GB2312"/>
                                <w:sz w:val="24"/>
                                <w:lang w:val="en-US" w:eastAsia="zh-CN"/>
                              </w:rPr>
                              <w:t>11</w:t>
                            </w:r>
                            <w:r>
                              <w:rPr>
                                <w:rFonts w:hint="eastAsia" w:ascii="楷体_GB2312" w:eastAsia="楷体_GB2312"/>
                                <w:sz w:val="24"/>
                              </w:rPr>
                              <w:t>月教职工政治理论学习内容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pt;margin-top:0pt;height:32.4pt;width:217.8pt;z-index:251659264;mso-width-relative:page;mso-height-relative:page;" fillcolor="#FFFFFF" filled="t" stroked="t" coordsize="21600,21600" o:gfxdata="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VkCA1gAAAAYBAAAPAAAAAAAAAAEAIAAA&#10;ACIAAABkcnMvZG93bnJldi54bWxQSwECFAAUAAAACACHTuJAIAagkEcCAACSBAAADgAAAAAAAAAB&#10;ACAAAAAlAQAAZHJzL2Uyb0RvYy54bWxQSwUGAAAAAAYABgBZAQAA3gUAAAAA&#10;">
                <v:fill on="t" focussize="0,0"/>
                <v:stroke color="#000000" miterlimit="8" joinstyle="miter"/>
                <v:imagedata o:title=""/>
                <o:lock v:ext="edit" aspectratio="f"/>
                <v:textbox>
                  <w:txbxContent>
                    <w:p>
                      <w:pPr>
                        <w:jc w:val="center"/>
                        <w:rPr>
                          <w:rFonts w:ascii="楷体_GB2312" w:eastAsia="楷体_GB2312"/>
                          <w:sz w:val="24"/>
                        </w:rPr>
                      </w:pPr>
                      <w:r>
                        <w:rPr>
                          <w:rFonts w:hint="eastAsia" w:ascii="楷体_GB2312" w:eastAsia="楷体_GB2312"/>
                          <w:sz w:val="24"/>
                        </w:rPr>
                        <w:t>20</w:t>
                      </w:r>
                      <w:r>
                        <w:rPr>
                          <w:rFonts w:ascii="楷体_GB2312" w:eastAsia="楷体_GB2312"/>
                          <w:sz w:val="24"/>
                        </w:rPr>
                        <w:t>2</w:t>
                      </w:r>
                      <w:r>
                        <w:rPr>
                          <w:rFonts w:hint="eastAsia" w:ascii="楷体_GB2312" w:eastAsia="楷体_GB2312"/>
                          <w:sz w:val="24"/>
                        </w:rPr>
                        <w:t>1年</w:t>
                      </w:r>
                      <w:r>
                        <w:rPr>
                          <w:rFonts w:hint="eastAsia" w:ascii="楷体_GB2312" w:eastAsia="楷体_GB2312"/>
                          <w:sz w:val="24"/>
                          <w:lang w:val="en-US" w:eastAsia="zh-CN"/>
                        </w:rPr>
                        <w:t>11</w:t>
                      </w:r>
                      <w:r>
                        <w:rPr>
                          <w:rFonts w:hint="eastAsia" w:ascii="楷体_GB2312" w:eastAsia="楷体_GB2312"/>
                          <w:sz w:val="24"/>
                        </w:rPr>
                        <w:t>月教职工政治理论学习内容</w:t>
                      </w:r>
                    </w:p>
                  </w:txbxContent>
                </v:textbox>
              </v:shape>
            </w:pict>
          </mc:Fallback>
        </mc:AlternateContent>
      </w:r>
    </w:p>
    <w:p>
      <w:pPr>
        <w:rPr>
          <w:rFonts w:ascii="Times New Roman" w:hAnsi="Times New Roman" w:eastAsia="宋体" w:cs="Times New Roman"/>
          <w:b/>
          <w:bCs/>
          <w:szCs w:val="21"/>
        </w:rPr>
      </w:pPr>
    </w:p>
    <w:p>
      <w:pPr>
        <w:jc w:val="center"/>
        <w:rPr>
          <w:rFonts w:ascii="宋体" w:hAnsi="宋体" w:eastAsia="宋体" w:cs="Times New Roman"/>
          <w:b/>
          <w:sz w:val="44"/>
          <w:szCs w:val="44"/>
        </w:rPr>
      </w:pPr>
      <w:r>
        <w:rPr>
          <w:rFonts w:hint="eastAsia" w:ascii="宋体" w:hAnsi="宋体" w:eastAsia="宋体" w:cs="Tahoma"/>
          <w:b/>
          <w:bCs/>
          <w:kern w:val="0"/>
          <w:sz w:val="44"/>
          <w:szCs w:val="44"/>
        </w:rPr>
        <w:t>关于</w:t>
      </w:r>
      <w:r>
        <w:rPr>
          <w:rFonts w:hint="eastAsia" w:ascii="宋体" w:hAnsi="宋体" w:eastAsia="宋体" w:cs="Tahoma"/>
          <w:b/>
          <w:bCs/>
          <w:kern w:val="0"/>
          <w:sz w:val="44"/>
          <w:szCs w:val="44"/>
          <w:lang w:val="en-US" w:eastAsia="zh-CN"/>
        </w:rPr>
        <w:t>11</w:t>
      </w:r>
      <w:r>
        <w:rPr>
          <w:rFonts w:hint="eastAsia" w:ascii="宋体" w:hAnsi="宋体" w:eastAsia="宋体" w:cs="Tahoma"/>
          <w:b/>
          <w:bCs/>
          <w:kern w:val="0"/>
          <w:sz w:val="44"/>
          <w:szCs w:val="44"/>
        </w:rPr>
        <w:t>月份</w:t>
      </w:r>
      <w:r>
        <w:rPr>
          <w:rFonts w:ascii="宋体" w:hAnsi="宋体" w:eastAsia="宋体" w:cs="Tahoma"/>
          <w:b/>
          <w:bCs/>
          <w:kern w:val="0"/>
          <w:sz w:val="44"/>
          <w:szCs w:val="44"/>
        </w:rPr>
        <w:t>教职工政治理论学习的通知</w:t>
      </w:r>
    </w:p>
    <w:p>
      <w:pPr>
        <w:rPr>
          <w:rFonts w:ascii="仿宋_GB2312" w:hAnsi="宋体" w:eastAsia="仿宋_GB2312" w:cs="Times New Roman"/>
          <w:sz w:val="32"/>
          <w:szCs w:val="32"/>
        </w:rPr>
      </w:pPr>
    </w:p>
    <w:p>
      <w:pPr>
        <w:spacing w:line="520" w:lineRule="exact"/>
        <w:rPr>
          <w:rFonts w:ascii="方正仿宋_GBK" w:hAnsi="宋体" w:eastAsia="方正仿宋_GBK" w:cs="Times New Roman"/>
          <w:sz w:val="30"/>
          <w:szCs w:val="30"/>
        </w:rPr>
      </w:pPr>
      <w:r>
        <w:rPr>
          <w:rFonts w:hint="eastAsia" w:ascii="方正仿宋_GBK" w:hAnsi="宋体" w:eastAsia="方正仿宋_GBK" w:cs="Times New Roman"/>
          <w:sz w:val="30"/>
          <w:szCs w:val="30"/>
        </w:rPr>
        <w:t>各二级党组织：</w:t>
      </w:r>
    </w:p>
    <w:p>
      <w:pPr>
        <w:spacing w:line="520" w:lineRule="exact"/>
        <w:ind w:firstLine="600" w:firstLineChars="200"/>
        <w:rPr>
          <w:rFonts w:ascii="方正仿宋_GBK" w:hAnsi="宋体" w:eastAsia="方正仿宋_GBK" w:cs="Tahoma"/>
          <w:kern w:val="0"/>
          <w:sz w:val="30"/>
          <w:szCs w:val="30"/>
        </w:rPr>
      </w:pPr>
      <w:r>
        <w:rPr>
          <w:rFonts w:hint="eastAsia" w:ascii="方正仿宋_GBK" w:hAnsi="宋体" w:eastAsia="方正仿宋_GBK" w:cs="Times New Roman"/>
          <w:sz w:val="30"/>
          <w:szCs w:val="30"/>
        </w:rPr>
        <w:t>根据学校党委有关教职工政治理论学习的要求，</w:t>
      </w:r>
      <w:r>
        <w:rPr>
          <w:rFonts w:hint="eastAsia" w:ascii="方正仿宋_GBK" w:hAnsi="宋体" w:eastAsia="方正仿宋_GBK" w:cs="Times New Roman"/>
          <w:sz w:val="30"/>
          <w:szCs w:val="30"/>
          <w:lang w:val="en-US" w:eastAsia="zh-CN"/>
        </w:rPr>
        <w:t>11</w:t>
      </w:r>
      <w:r>
        <w:rPr>
          <w:rFonts w:hint="eastAsia" w:ascii="方正仿宋_GBK" w:hAnsi="宋体" w:eastAsia="方正仿宋_GBK" w:cs="Times New Roman"/>
          <w:sz w:val="30"/>
          <w:szCs w:val="30"/>
        </w:rPr>
        <w:t>月</w:t>
      </w:r>
      <w:r>
        <w:rPr>
          <w:rFonts w:hint="eastAsia" w:ascii="方正仿宋_GBK" w:hAnsi="宋体" w:eastAsia="方正仿宋_GBK" w:cs="Times New Roman"/>
          <w:sz w:val="30"/>
          <w:szCs w:val="30"/>
          <w:lang w:val="en-US" w:eastAsia="zh-CN"/>
        </w:rPr>
        <w:t>9</w:t>
      </w:r>
      <w:r>
        <w:rPr>
          <w:rFonts w:hint="eastAsia" w:ascii="方正仿宋_GBK" w:hAnsi="宋体" w:eastAsia="方正仿宋_GBK" w:cs="Times New Roman"/>
          <w:sz w:val="30"/>
          <w:szCs w:val="30"/>
        </w:rPr>
        <w:t>日下午为教职工政治理论学习时间。主要学习内</w:t>
      </w:r>
      <w:r>
        <w:rPr>
          <w:rFonts w:hint="eastAsia" w:ascii="方正仿宋_GBK" w:hAnsi="宋体" w:eastAsia="方正仿宋_GBK" w:cs="Tahoma"/>
          <w:kern w:val="0"/>
          <w:sz w:val="30"/>
          <w:szCs w:val="30"/>
        </w:rPr>
        <w:t>容如下：</w:t>
      </w:r>
    </w:p>
    <w:p>
      <w:pPr>
        <w:spacing w:line="520" w:lineRule="exact"/>
        <w:ind w:firstLine="600" w:firstLineChars="200"/>
        <w:jc w:val="left"/>
        <w:rPr>
          <w:rFonts w:hint="eastAsia" w:ascii="方正仿宋_GBK" w:hAnsi="宋体" w:eastAsia="方正仿宋_GBK" w:cs="Times New Roman"/>
          <w:b/>
          <w:bCs/>
          <w:color w:val="000000"/>
          <w:sz w:val="30"/>
          <w:szCs w:val="30"/>
          <w:lang w:eastAsia="zh-CN"/>
        </w:rPr>
      </w:pPr>
      <w:r>
        <w:rPr>
          <w:rFonts w:hint="eastAsia" w:ascii="方正仿宋_GBK" w:hAnsi="宋体" w:eastAsia="方正仿宋_GBK" w:cs="Times New Roman"/>
          <w:color w:val="000000"/>
          <w:sz w:val="30"/>
          <w:szCs w:val="30"/>
        </w:rPr>
        <w:t>1.</w:t>
      </w:r>
      <w:r>
        <w:rPr>
          <w:rFonts w:hint="eastAsia" w:ascii="方正仿宋_GBK" w:hAnsi="宋体" w:eastAsia="方正仿宋_GBK" w:cs="Times New Roman"/>
          <w:color w:val="000000"/>
          <w:sz w:val="30"/>
          <w:szCs w:val="30"/>
          <w:lang w:val="en-US" w:eastAsia="zh-CN"/>
        </w:rPr>
        <w:t>习</w:t>
      </w:r>
      <w:r>
        <w:rPr>
          <w:rFonts w:hint="eastAsia" w:ascii="方正仿宋_GBK" w:hAnsi="宋体" w:eastAsia="方正仿宋_GBK" w:cs="Times New Roman"/>
          <w:color w:val="000000"/>
          <w:sz w:val="30"/>
          <w:szCs w:val="30"/>
        </w:rPr>
        <w:t>近平：恢复中华人民共和国在联合国的一切权利是中国人民的胜利，也是世界各国人民的胜利！</w:t>
      </w:r>
    </w:p>
    <w:p>
      <w:pPr>
        <w:spacing w:line="520" w:lineRule="exact"/>
        <w:ind w:firstLine="600" w:firstLineChars="200"/>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2.习近平：咬定目标脚踏实地埋头苦干久久为功 为黄河永远造福中华民族而不懈奋斗</w:t>
      </w:r>
    </w:p>
    <w:p>
      <w:pPr>
        <w:spacing w:line="520" w:lineRule="exact"/>
        <w:ind w:firstLine="600" w:firstLineChars="200"/>
        <w:jc w:val="left"/>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t>3.中共中央办公厅 国务院办公厅印发《关于进一步加强生物多样性保护的意见》</w:t>
      </w:r>
    </w:p>
    <w:p>
      <w:pPr>
        <w:spacing w:line="520" w:lineRule="exact"/>
        <w:ind w:firstLine="600" w:firstLineChars="200"/>
        <w:jc w:val="left"/>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t>4.中共中央 国务院印发《成渝地区双城经济圈建设规划纲要》</w:t>
      </w:r>
    </w:p>
    <w:p>
      <w:pPr>
        <w:spacing w:line="520" w:lineRule="exact"/>
        <w:ind w:firstLine="600" w:firstLineChars="200"/>
        <w:jc w:val="left"/>
        <w:rPr>
          <w:rFonts w:hint="eastAsia" w:ascii="方正仿宋_GBK" w:hAnsi="宋体" w:eastAsia="方正仿宋_GBK" w:cs="Times New Roman"/>
          <w:sz w:val="30"/>
          <w:szCs w:val="30"/>
          <w:lang w:val="en-US" w:eastAsia="zh-CN"/>
        </w:rPr>
      </w:pPr>
      <w:r>
        <w:rPr>
          <w:rFonts w:hint="eastAsia" w:ascii="方正仿宋_GBK" w:hAnsi="宋体" w:eastAsia="方正仿宋_GBK" w:cs="Times New Roman"/>
          <w:sz w:val="30"/>
          <w:szCs w:val="30"/>
          <w:lang w:val="en-US" w:eastAsia="zh-CN"/>
        </w:rPr>
        <w:t>5.坚定理想信念 让红岩精神永放光芒</w:t>
      </w:r>
    </w:p>
    <w:p>
      <w:pPr>
        <w:spacing w:line="520" w:lineRule="exact"/>
        <w:ind w:firstLine="600" w:firstLineChars="200"/>
        <w:jc w:val="left"/>
        <w:rPr>
          <w:rFonts w:ascii="方正仿宋_GBK" w:hAnsi="宋体" w:eastAsia="方正仿宋_GBK" w:cs="Times New Roman"/>
          <w:sz w:val="30"/>
          <w:szCs w:val="30"/>
        </w:rPr>
      </w:pPr>
    </w:p>
    <w:p>
      <w:pPr>
        <w:spacing w:line="520" w:lineRule="exact"/>
        <w:ind w:firstLine="600" w:firstLineChars="200"/>
        <w:jc w:val="left"/>
        <w:rPr>
          <w:rFonts w:ascii="方正仿宋_GBK" w:hAnsi="宋体" w:eastAsia="方正仿宋_GBK" w:cs="Times New Roman"/>
          <w:sz w:val="30"/>
          <w:szCs w:val="30"/>
        </w:rPr>
      </w:pPr>
    </w:p>
    <w:p>
      <w:pPr>
        <w:spacing w:line="520" w:lineRule="exact"/>
        <w:ind w:firstLine="600" w:firstLineChars="200"/>
        <w:jc w:val="left"/>
        <w:rPr>
          <w:rFonts w:ascii="方正仿宋_GBK" w:hAnsi="宋体" w:eastAsia="方正仿宋_GBK" w:cs="Times New Roman"/>
          <w:sz w:val="30"/>
          <w:szCs w:val="30"/>
        </w:rPr>
      </w:pPr>
      <w:r>
        <w:rPr>
          <w:rFonts w:hint="eastAsia" w:ascii="方正仿宋_GBK" w:hAnsi="宋体" w:eastAsia="方正仿宋_GBK" w:cs="Times New Roman"/>
          <w:sz w:val="30"/>
          <w:szCs w:val="30"/>
        </w:rPr>
        <w:t>请各二级党组织认真组织教职工参加学习，并将本单位组织学习情况记录在《重庆城市管理职业学院教职工政治理论学习记录本》上，学习时间和形式可结合实际作相应调整。</w:t>
      </w:r>
    </w:p>
    <w:p>
      <w:pPr>
        <w:spacing w:line="520" w:lineRule="exact"/>
        <w:ind w:firstLine="5250" w:firstLineChars="1750"/>
        <w:rPr>
          <w:rFonts w:ascii="方正仿宋_GBK" w:hAnsi="宋体" w:eastAsia="方正仿宋_GBK" w:cs="Tahoma"/>
          <w:kern w:val="0"/>
          <w:sz w:val="30"/>
          <w:szCs w:val="30"/>
        </w:rPr>
      </w:pPr>
      <w:r>
        <w:rPr>
          <w:rFonts w:hint="eastAsia" w:ascii="方正仿宋_GBK" w:hAnsi="宋体" w:eastAsia="方正仿宋_GBK" w:cs="Tahoma"/>
          <w:kern w:val="0"/>
          <w:sz w:val="30"/>
          <w:szCs w:val="30"/>
        </w:rPr>
        <w:t>党委宣传网工部</w:t>
      </w:r>
    </w:p>
    <w:p>
      <w:pPr>
        <w:widowControl/>
        <w:spacing w:line="520" w:lineRule="exact"/>
        <w:ind w:right="-156" w:firstLine="5250" w:firstLineChars="1750"/>
        <w:rPr>
          <w:rFonts w:hint="eastAsia" w:ascii="方正仿宋_GBK" w:hAnsi="宋体" w:eastAsia="方正仿宋_GBK" w:cs="Tahoma"/>
          <w:kern w:val="0"/>
          <w:sz w:val="30"/>
          <w:szCs w:val="30"/>
        </w:rPr>
      </w:pPr>
      <w:r>
        <w:rPr>
          <w:rFonts w:hint="eastAsia" w:ascii="方正仿宋_GBK" w:hAnsi="宋体" w:eastAsia="方正仿宋_GBK" w:cs="Tahoma"/>
          <w:kern w:val="0"/>
          <w:sz w:val="30"/>
          <w:szCs w:val="30"/>
        </w:rPr>
        <w:t>20</w:t>
      </w:r>
      <w:r>
        <w:rPr>
          <w:rFonts w:ascii="方正仿宋_GBK" w:hAnsi="宋体" w:eastAsia="方正仿宋_GBK" w:cs="Tahoma"/>
          <w:kern w:val="0"/>
          <w:sz w:val="30"/>
          <w:szCs w:val="30"/>
        </w:rPr>
        <w:t>2</w:t>
      </w:r>
      <w:r>
        <w:rPr>
          <w:rFonts w:hint="eastAsia" w:ascii="方正仿宋_GBK" w:hAnsi="宋体" w:eastAsia="方正仿宋_GBK" w:cs="Tahoma"/>
          <w:kern w:val="0"/>
          <w:sz w:val="30"/>
          <w:szCs w:val="30"/>
        </w:rPr>
        <w:t>1年</w:t>
      </w:r>
      <w:r>
        <w:rPr>
          <w:rFonts w:hint="eastAsia" w:ascii="方正仿宋_GBK" w:hAnsi="宋体" w:eastAsia="方正仿宋_GBK" w:cs="Tahoma"/>
          <w:kern w:val="0"/>
          <w:sz w:val="30"/>
          <w:szCs w:val="30"/>
          <w:lang w:val="en-US" w:eastAsia="zh-CN"/>
        </w:rPr>
        <w:t>11</w:t>
      </w:r>
      <w:r>
        <w:rPr>
          <w:rFonts w:hint="eastAsia" w:ascii="方正仿宋_GBK" w:hAnsi="宋体" w:eastAsia="方正仿宋_GBK" w:cs="Tahoma"/>
          <w:kern w:val="0"/>
          <w:sz w:val="30"/>
          <w:szCs w:val="30"/>
        </w:rPr>
        <w:t>月</w:t>
      </w:r>
      <w:r>
        <w:rPr>
          <w:rFonts w:hint="eastAsia" w:ascii="方正仿宋_GBK" w:hAnsi="宋体" w:eastAsia="方正仿宋_GBK" w:cs="Tahoma"/>
          <w:kern w:val="0"/>
          <w:sz w:val="30"/>
          <w:szCs w:val="30"/>
          <w:lang w:val="en-US" w:eastAsia="zh-CN"/>
        </w:rPr>
        <w:t>1</w:t>
      </w:r>
      <w:r>
        <w:rPr>
          <w:rFonts w:hint="eastAsia" w:ascii="方正仿宋_GBK" w:hAnsi="宋体" w:eastAsia="方正仿宋_GBK" w:cs="Tahoma"/>
          <w:kern w:val="0"/>
          <w:sz w:val="30"/>
          <w:szCs w:val="30"/>
        </w:rPr>
        <w:t>日</w:t>
      </w:r>
    </w:p>
    <w:p>
      <w:pPr>
        <w:widowControl/>
        <w:spacing w:line="520" w:lineRule="exact"/>
        <w:ind w:right="-156" w:firstLine="5250" w:firstLineChars="1750"/>
        <w:rPr>
          <w:rFonts w:hint="eastAsia" w:ascii="方正仿宋_GBK" w:hAnsi="宋体" w:eastAsia="方正仿宋_GBK" w:cs="Tahoma"/>
          <w:kern w:val="0"/>
          <w:sz w:val="30"/>
          <w:szCs w:val="30"/>
        </w:rPr>
      </w:pPr>
    </w:p>
    <w:p>
      <w:pPr>
        <w:widowControl/>
        <w:spacing w:line="520" w:lineRule="exact"/>
        <w:ind w:right="-156" w:firstLine="5250" w:firstLineChars="1750"/>
        <w:rPr>
          <w:rFonts w:hint="eastAsia" w:ascii="方正仿宋_GBK" w:hAnsi="宋体" w:eastAsia="方正仿宋_GBK" w:cs="Tahoma"/>
          <w:kern w:val="0"/>
          <w:sz w:val="30"/>
          <w:szCs w:val="30"/>
        </w:rPr>
      </w:pPr>
    </w:p>
    <w:p>
      <w:pPr>
        <w:widowControl/>
        <w:spacing w:line="520" w:lineRule="exact"/>
        <w:ind w:right="-156" w:firstLine="5250" w:firstLineChars="1750"/>
        <w:rPr>
          <w:rFonts w:hint="eastAsia" w:ascii="方正仿宋_GBK" w:hAnsi="宋体" w:eastAsia="方正仿宋_GBK" w:cs="Tahoma"/>
          <w:kern w:val="0"/>
          <w:sz w:val="30"/>
          <w:szCs w:val="30"/>
        </w:rPr>
      </w:pPr>
    </w:p>
    <w:p>
      <w:pPr>
        <w:widowControl/>
        <w:spacing w:line="560" w:lineRule="exact"/>
        <w:ind w:right="2900"/>
        <w:rPr>
          <w:rFonts w:ascii="仿宋_GB2312" w:hAnsi="仿宋" w:eastAsia="仿宋_GB2312" w:cs="Times New Roman"/>
          <w:sz w:val="30"/>
          <w:szCs w:val="30"/>
        </w:rPr>
      </w:pPr>
      <w:r>
        <w:rPr>
          <w:rFonts w:hint="eastAsia" w:ascii="仿宋_GB2312" w:hAnsi="仿宋" w:eastAsia="仿宋_GB2312" w:cs="Times New Roman"/>
          <w:sz w:val="30"/>
          <w:szCs w:val="30"/>
        </w:rPr>
        <w:t>附件 1：</w:t>
      </w:r>
    </w:p>
    <w:p>
      <w:pPr>
        <w:widowControl/>
        <w:spacing w:line="580" w:lineRule="exact"/>
        <w:contextualSpacing/>
        <w:jc w:val="center"/>
        <w:rPr>
          <w:rFonts w:ascii="方正小标宋_GBK" w:hAnsi="Arial" w:eastAsia="方正小标宋_GBK" w:cs="Arial"/>
          <w:bCs/>
          <w:kern w:val="0"/>
          <w:sz w:val="36"/>
          <w:szCs w:val="36"/>
        </w:rPr>
      </w:pPr>
      <w:r>
        <w:rPr>
          <w:rFonts w:hint="eastAsia" w:ascii="方正小标宋_GBK" w:hAnsi="Arial" w:eastAsia="方正小标宋_GBK" w:cs="Arial"/>
          <w:bCs/>
          <w:kern w:val="0"/>
          <w:sz w:val="36"/>
          <w:szCs w:val="36"/>
        </w:rPr>
        <w:t>习近平出席中华人民共和国恢复联合国合法席位50周年</w:t>
      </w:r>
      <w:r>
        <w:rPr>
          <w:rFonts w:hint="eastAsia" w:ascii="方正小标宋_GBK" w:hAnsi="Arial" w:eastAsia="方正小标宋_GBK" w:cs="Arial"/>
          <w:bCs/>
          <w:kern w:val="0"/>
          <w:sz w:val="36"/>
          <w:szCs w:val="36"/>
        </w:rPr>
        <w:br w:type="textWrapping"/>
      </w:r>
      <w:r>
        <w:rPr>
          <w:rFonts w:hint="eastAsia" w:ascii="方正小标宋_GBK" w:hAnsi="Arial" w:eastAsia="方正小标宋_GBK" w:cs="Arial"/>
          <w:bCs/>
          <w:kern w:val="0"/>
          <w:sz w:val="36"/>
          <w:szCs w:val="36"/>
        </w:rPr>
        <w:t>纪念会议并发表重要讲话</w:t>
      </w:r>
    </w:p>
    <w:p>
      <w:pPr>
        <w:widowControl/>
        <w:spacing w:line="580" w:lineRule="exact"/>
        <w:contextualSpacing/>
        <w:jc w:val="center"/>
        <w:outlineLvl w:val="0"/>
        <w:rPr>
          <w:rFonts w:ascii="楷体_GB2312" w:hAnsi="楷体" w:eastAsia="楷体_GB2312" w:cs="Times New Roman"/>
          <w:b/>
          <w:sz w:val="24"/>
          <w:szCs w:val="24"/>
        </w:rPr>
      </w:pPr>
      <w:r>
        <w:rPr>
          <w:rFonts w:hint="eastAsia" w:ascii="楷体_GB2312" w:hAnsi="楷体" w:eastAsia="楷体_GB2312" w:cs="Times New Roman"/>
          <w:b/>
          <w:sz w:val="24"/>
          <w:szCs w:val="24"/>
        </w:rPr>
        <w:t>（来源：“学习强国”学习平台</w:t>
      </w:r>
      <w:r>
        <w:rPr>
          <w:rFonts w:hint="eastAsia" w:ascii="楷体_GB2312" w:hAnsi="楷体" w:eastAsia="楷体_GB2312" w:cs="Times New Roman"/>
          <w:b/>
          <w:sz w:val="24"/>
          <w:szCs w:val="24"/>
          <w:lang w:val="en-US" w:eastAsia="zh-CN"/>
        </w:rPr>
        <w:t xml:space="preserve">  </w:t>
      </w:r>
      <w:r>
        <w:rPr>
          <w:rFonts w:hint="eastAsia" w:ascii="楷体_GB2312" w:hAnsi="楷体" w:eastAsia="楷体_GB2312" w:cs="Times New Roman"/>
          <w:b/>
          <w:sz w:val="24"/>
          <w:szCs w:val="24"/>
        </w:rPr>
        <w:t xml:space="preserve"> 2021-</w:t>
      </w:r>
      <w:r>
        <w:rPr>
          <w:rFonts w:hint="eastAsia" w:ascii="楷体_GB2312" w:hAnsi="楷体" w:eastAsia="楷体_GB2312" w:cs="Times New Roman"/>
          <w:b/>
          <w:sz w:val="24"/>
          <w:szCs w:val="24"/>
          <w:lang w:val="en-US" w:eastAsia="zh-CN"/>
        </w:rPr>
        <w:t>10</w:t>
      </w:r>
      <w:r>
        <w:rPr>
          <w:rFonts w:hint="eastAsia" w:ascii="楷体_GB2312" w:hAnsi="楷体" w:eastAsia="楷体_GB2312" w:cs="Times New Roman"/>
          <w:b/>
          <w:sz w:val="24"/>
          <w:szCs w:val="24"/>
        </w:rPr>
        <w:t>-</w:t>
      </w:r>
      <w:r>
        <w:rPr>
          <w:rFonts w:hint="eastAsia" w:ascii="楷体_GB2312" w:hAnsi="楷体" w:eastAsia="楷体_GB2312" w:cs="Times New Roman"/>
          <w:b/>
          <w:sz w:val="24"/>
          <w:szCs w:val="24"/>
          <w:lang w:val="en-US" w:eastAsia="zh-CN"/>
        </w:rPr>
        <w:t>25</w:t>
      </w:r>
      <w:r>
        <w:rPr>
          <w:rFonts w:hint="eastAsia" w:ascii="楷体_GB2312" w:hAnsi="楷体" w:eastAsia="楷体_GB2312" w:cs="Times New Roman"/>
          <w:b/>
          <w:sz w:val="24"/>
          <w:szCs w:val="24"/>
        </w:rPr>
        <w:t>）</w:t>
      </w:r>
    </w:p>
    <w:p>
      <w:pPr>
        <w:spacing w:line="450" w:lineRule="atLeast"/>
        <w:ind w:firstLine="48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24"/>
          <w:szCs w:val="24"/>
        </w:rPr>
        <w:t>　</w:t>
      </w:r>
    </w:p>
    <w:p>
      <w:pPr>
        <w:spacing w:line="450" w:lineRule="atLeast"/>
        <w:ind w:firstLine="60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0"/>
          <w:szCs w:val="30"/>
        </w:rPr>
        <w:t>新华社北京10月25日电 国家主席习近平25日在北京出席中华人民共和国恢复联合国合法席位50周年纪念会议并发表重要讲话。习近平强调，新中国恢复在联合国合法席位以来的50年，是中国和平发展、造福人类的50年。中国将坚持走和平发展之路，始终做世界和平的建设者；坚持走改革开放之路，始终做全球发展的贡献者；坚持走多边主义之路，始终做国际秩序的维护者。中国愿同各国秉持共商共建共享理念，弘扬全人类共同价值，践行真正的多边主义，站在历史正确的一边，站在人类进步的一边，为实现世界永续和平发展、为推动构建人类命运共同体而不懈奋斗。</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中共中央政治局常委、中央书记处书记王沪宁出席会议。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金秋时节的北京，秋高气爽，云淡风轻。主会场人民大会堂金色大厅内，灯光璀璨，鲜花绽放。中华人民共和国国旗和联合国旗交相辉映，联合国各会员国国旗组成的旗阵气势恢宏。</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在《和平－命运共同体》乐曲声中，习近平步入会场。会场响起热烈的掌声。</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习近平发表重要讲话。</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指出，50年前的今天，第二十六届联合国大会以压倒性多数通过第2758号决议，决定恢复中华人民共和国在联合国的一切权利，承认中华人民共和国政府代表是中国在联合国的唯一合法代表。这是中国人民的胜利，也是世界各国人民的胜利！</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强调，新中国恢复在联合国合法席位，是世界上的一个大事件，也是联合国的一个大事件。这是世界上一切爱好和平和主持正义的国家共同努力的结果，标志着占世界人口四分之一的中国人民从此重新走上联合国舞台。这对中国、对世界都具有重大而深远的意义。</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习近平强调，新中国恢复在联合国合法席位以来的50年，是中国和平发展、造福人类的50年。</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这50年，中国人民始终发扬自强不息精神，在风云变幻中把握中国前进方向，书写了中国以及人类发展的壮阔史诗。在新中国成立以来国家建设和发展的基础上，中国人民开启了改革开放历史新时期，成功开创和发展中国特色社会主义，实现了从生产力相对落后的状况到经济总量跃居世界第二的历史性突破。经过艰苦奋斗，中国人民用自己的双手在中华大地上实现了全面建成小康社会的目标，打赢了脱贫攻坚战，历史性地解决了绝对贫困问题，开启了全面建设社会主义现代化国家新征程，迎来了中华民族伟大复兴的光明前景。</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这50年，中国人民始终同世界各国人民团结合作，维护国际公平正义，为世界和平与发展作出了重大贡献。中国始终奉行独立自主的和平外交政策，主持公道，伸张正义，坚决反对霸权主义和强权政治。坚定支持广大发展中国家维护自身主权、安全、发展利益的正义斗争。中国人民致力于推动共同发展，从“坦赞铁路”到“一带一路”，向发展中国家提供力所能及的帮助，不断以中国发展为世界提供新机遇。在新冠肺炎疫情席卷全球的危难之际，中国积极同世界分享防控经验，向各国输送了大批抗疫物资、疫苗药品，深入开展病毒溯源科学合作，真诚为人类彻底战胜疫情而积极努力。</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这50年，中国人民始终维护联合国权威和地位，践行多边主义，中国同联合国合作日益深化。中国忠实履行联合国安理会常任理事国职责和使命，维护联合国宪章宗旨和原则，维护联合国在国际事务中的核心作用。中国积极倡导以和平方式政治解决争端，率先实现联合国千年发展目标，带头落实2030年可持续发展议程。中国始终遵循联合国宪章和《世界人权宣言》精神，坚持把人权普遍性同中国实际结合起来，走出了一条符合时代潮流、具有中国特色的人权发展道路，为中国人权进步和国际人权事业作出了重大贡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强调，世界潮流，浩浩荡荡，顺之则昌，逆之则亡。当前，世界百年未有之大变局加速演进，和平发展进步力量不断增长。我们应该顺应历史大势，坚持合作、不搞对抗，坚持开放、不搞封闭，坚持互利共赢、不搞零和博弈，坚决反对一切形式的霸权主义和强权政治，坚决反对一切形式的单边主义和保护主义。</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我们应该大力弘扬和平、发展、公平、正义、民主、自由的全人类共同价值，共同为建设一个更加美好的世界提供正确理念指引。和平与发展是我们的共同事业，公平正义是我们的共同理想，民主自由是我们的共同追求。多样性是人类文明的魅力所在，更是世界发展的活力和动力之源。文明没有高下、优劣之分，只有特色、地域之别，只有在交流中才能融合，在融合中才能进步。一个国家走的道路行不行，关键要看是否符合本国国情，是否顺应时代发展潮流，能否带来经济发展、社会进步、民生改善、社会稳定，能否得到人民支持和拥护，能否为人类进步事业作出贡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我们应该携手推动构建人类命运共同体，共同建设持久和平、普遍安全、共同繁荣、开放包容、清洁美丽的世界。人类应该和衷共济、和合共生。推动构建人类命运共同体，不是以一种制度代替另一种制度，不是以一种文明代替另一种文明，而是不同社会制度、不同意识形态、不同历史文化、不同发展水平的国家在国际事务中利益共生、权利共享、责任共担，形成共建美好世界的最大公约数。</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我们应该坚持互利共赢，共同推动经济社会发展更好造福人民。为了人民而发展，发展才有意义；依靠人民而发展，发展才有动力。世界各国应该坚持以人民为中心，努力实现更高质量、更有效率、更加公平、更可持续、更为安全的发展。要破解发展不平衡不充分问题，提高发展的平衡性、协调性、包容性。要增强人民发展能力，形成人人参与、人人享有的发展环境，创造发展成果更多更公平惠及每一个国家每一个人的发展局面。不久前，我在第七十六届联合国大会上提出全球发展倡议，希望各国共同努力，克服新冠肺炎疫情对全球发展的冲击，加快落实2030年可持续发展议程，构建全球发展共同体。</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我们应该加强合作，共同应对人类面临的各种挑战和全球性问题。只有形成更加包容的全球治理、更加有效的多边机制、更加积极的区域合作，才能有效应对全球性问题。世界各国应该采取实际行动为自然守住安全边界，鼓励绿色复苏、绿色生产、绿色消费，推动形成文明健康生活方式，形成人与自然和谐共生的格局，让良好生态环境成为可持续发展的不竭源头。</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我们应该坚决维护联合国权威和地位，共同践行真正的多边主义。世界各国应该维护以联合国为核心的国际体系、以国际法为基础的国际秩序、以联合国宪章宗旨和原则为基础的国际关系基本准则。国际规则只能由联合国193个会员国共同制定，不能由个别国家和国家集团来决定；应该由联合国193个会员国共同遵守，没有也不应该有例外。对联合国，世界各国都应该秉持尊重的态度，爱护好、守护好这个大家庭，决不能合则利用、不合则弃之，让联合国在促进人类和平与发展的崇高事业中发挥更为积极的作用。中国愿同各国秉持共商共建共享理念，探索合作思路，创新合作模式，不断丰富新形势下多边主义实践。</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最后强调，追昔抚今，鉴往知来。站在新的历史起点，中国将坚持走和平发展之路，始终做世界和平的建设者；坚持走改革开放之路，始终做全球发展的贡献者；坚持走多边主义之路，始终做国际秩序的维护者。“青山一道同云雨，明月何曾是两乡。”让我们携起手来，站在历史正确的一边，站在人类进步的一边，为实现世界永续和平发展、为推动构建人类命运共同体而不懈奋斗。</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联合国秘书长古特雷斯发表致辞表示，中国恢复联合国合法席位50年来，为联合国作出日益重要贡献，是联合国的可靠伙伴和国际合作的中流砥柱。感谢中国为实现联合国2030年可持续发展目标、消除贫困、能源绿色低碳发展发挥重要作用。联合国将为落实全球发展倡议提供支持。呼吁国际社会支持多边主义，强化多边体系，团结应对全球性挑战。强调联合国将继续做中国的坚定伙伴，共同构建更加公正和可持续的未来。</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丁薛祥、杨洁篪等出席会议。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王毅主持会议。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各有关部门负责人、中国长期从事联合国工作的外交外事人员代表、各国驻华使节和国际组织驻华代表等200多人与会。中国前常驻联合国代表王光亚、俄罗斯驻华大使杰尼索夫、阿尔及利亚驻华大使布哈利法分别致辞。</w:t>
      </w:r>
    </w:p>
    <w:p>
      <w:pPr>
        <w:spacing w:line="450" w:lineRule="atLeast"/>
        <w:ind w:firstLine="600" w:firstLineChars="200"/>
        <w:jc w:val="left"/>
        <w:rPr>
          <w:rFonts w:hint="eastAsia" w:ascii="仿宋_GB2312" w:hAnsi="Times New Roman" w:eastAsia="仿宋_GB2312" w:cs="Times New Roman"/>
          <w:sz w:val="30"/>
          <w:szCs w:val="30"/>
        </w:rPr>
      </w:pPr>
    </w:p>
    <w:p>
      <w:pPr>
        <w:spacing w:line="450" w:lineRule="atLeast"/>
        <w:ind w:firstLine="600" w:firstLineChars="200"/>
        <w:jc w:val="left"/>
        <w:rPr>
          <w:rFonts w:hint="eastAsia" w:ascii="仿宋_GB2312" w:hAnsi="Times New Roman" w:eastAsia="仿宋_GB2312" w:cs="Times New Roman"/>
          <w:sz w:val="30"/>
          <w:szCs w:val="30"/>
        </w:rPr>
      </w:pPr>
    </w:p>
    <w:p>
      <w:pPr>
        <w:spacing w:line="450" w:lineRule="atLeast"/>
        <w:ind w:firstLine="600" w:firstLineChars="200"/>
        <w:jc w:val="left"/>
        <w:rPr>
          <w:rFonts w:hint="eastAsia" w:ascii="仿宋_GB2312" w:hAnsi="Times New Roman" w:eastAsia="仿宋_GB2312" w:cs="Times New Roman"/>
          <w:sz w:val="30"/>
          <w:szCs w:val="30"/>
        </w:rPr>
      </w:pPr>
    </w:p>
    <w:p>
      <w:pPr>
        <w:spacing w:line="450" w:lineRule="atLeast"/>
        <w:ind w:firstLine="600" w:firstLineChars="200"/>
        <w:jc w:val="left"/>
        <w:rPr>
          <w:rFonts w:hint="eastAsia" w:ascii="仿宋_GB2312" w:hAnsi="Times New Roman" w:eastAsia="仿宋_GB2312" w:cs="Times New Roman"/>
          <w:sz w:val="30"/>
          <w:szCs w:val="30"/>
        </w:rPr>
      </w:pPr>
    </w:p>
    <w:p>
      <w:pPr>
        <w:spacing w:line="450" w:lineRule="atLeast"/>
        <w:ind w:firstLine="600" w:firstLineChars="200"/>
        <w:jc w:val="left"/>
        <w:rPr>
          <w:rFonts w:ascii="仿宋_GB2312" w:hAnsi="Times New Roman" w:eastAsia="仿宋_GB2312" w:cs="Times New Roman"/>
          <w:sz w:val="30"/>
          <w:szCs w:val="30"/>
        </w:rPr>
      </w:pPr>
    </w:p>
    <w:p>
      <w:pPr>
        <w:widowControl/>
        <w:spacing w:line="560" w:lineRule="exact"/>
        <w:ind w:right="2900"/>
        <w:rPr>
          <w:rFonts w:ascii="仿宋_GB2312" w:hAnsi="仿宋" w:eastAsia="仿宋_GB2312" w:cs="Times New Roman"/>
          <w:sz w:val="30"/>
          <w:szCs w:val="30"/>
        </w:rPr>
      </w:pPr>
      <w:r>
        <w:rPr>
          <w:rFonts w:hint="eastAsia" w:ascii="仿宋_GB2312" w:hAnsi="仿宋" w:eastAsia="仿宋_GB2312" w:cs="Times New Roman"/>
          <w:sz w:val="30"/>
          <w:szCs w:val="30"/>
        </w:rPr>
        <w:t>附件 2：</w:t>
      </w:r>
    </w:p>
    <w:p>
      <w:pPr>
        <w:widowControl/>
        <w:spacing w:line="580" w:lineRule="exact"/>
        <w:contextualSpacing/>
        <w:jc w:val="center"/>
        <w:rPr>
          <w:rFonts w:ascii="仿宋_GB2312" w:hAnsi="Times New Roman" w:eastAsia="仿宋_GB2312" w:cs="Times New Roman"/>
          <w:sz w:val="24"/>
          <w:szCs w:val="24"/>
        </w:rPr>
      </w:pPr>
      <w:r>
        <w:rPr>
          <w:rFonts w:hint="eastAsia" w:ascii="方正小标宋_GBK" w:hAnsi="Arial" w:eastAsia="方正小标宋_GBK" w:cs="Arial"/>
          <w:bCs/>
          <w:kern w:val="0"/>
          <w:sz w:val="36"/>
          <w:szCs w:val="36"/>
        </w:rPr>
        <w:t xml:space="preserve">习近平：咬定目标脚踏实地埋头苦干久久为功 </w:t>
      </w:r>
      <w:r>
        <w:rPr>
          <w:rFonts w:hint="eastAsia" w:ascii="方正小标宋_GBK" w:hAnsi="Arial" w:eastAsia="方正小标宋_GBK" w:cs="Arial"/>
          <w:bCs/>
          <w:kern w:val="0"/>
          <w:sz w:val="36"/>
          <w:szCs w:val="36"/>
        </w:rPr>
        <w:br w:type="textWrapping"/>
      </w:r>
      <w:r>
        <w:rPr>
          <w:rFonts w:hint="eastAsia" w:ascii="方正小标宋_GBK" w:hAnsi="Arial" w:eastAsia="方正小标宋_GBK" w:cs="Arial"/>
          <w:bCs/>
          <w:kern w:val="0"/>
          <w:sz w:val="36"/>
          <w:szCs w:val="36"/>
        </w:rPr>
        <w:t>为黄河永远造福中华民族而不懈奋斗</w:t>
      </w:r>
      <w:r>
        <w:rPr>
          <w:rFonts w:hint="eastAsia" w:ascii="方正小标宋_GBK" w:hAnsi="Arial" w:eastAsia="方正小标宋_GBK" w:cs="Arial"/>
          <w:bCs/>
          <w:kern w:val="0"/>
          <w:sz w:val="36"/>
          <w:szCs w:val="36"/>
        </w:rPr>
        <w:br w:type="textWrapping"/>
      </w:r>
      <w:r>
        <w:rPr>
          <w:rFonts w:hint="eastAsia" w:ascii="楷体_GB2312" w:hAnsi="楷体" w:eastAsia="楷体_GB2312" w:cs="Times New Roman"/>
          <w:b/>
          <w:sz w:val="24"/>
          <w:szCs w:val="24"/>
        </w:rPr>
        <w:t>（来源：“学习强国”学习平台  2021-</w:t>
      </w:r>
      <w:r>
        <w:rPr>
          <w:rFonts w:hint="eastAsia" w:ascii="楷体_GB2312" w:hAnsi="楷体" w:eastAsia="楷体_GB2312" w:cs="Times New Roman"/>
          <w:b/>
          <w:sz w:val="24"/>
          <w:szCs w:val="24"/>
          <w:lang w:val="en-US" w:eastAsia="zh-CN"/>
        </w:rPr>
        <w:t>10</w:t>
      </w:r>
      <w:r>
        <w:rPr>
          <w:rFonts w:hint="eastAsia" w:ascii="楷体_GB2312" w:hAnsi="楷体" w:eastAsia="楷体_GB2312" w:cs="Times New Roman"/>
          <w:b/>
          <w:sz w:val="24"/>
          <w:szCs w:val="24"/>
        </w:rPr>
        <w:t>-2</w:t>
      </w:r>
      <w:r>
        <w:rPr>
          <w:rFonts w:hint="eastAsia" w:ascii="楷体_GB2312" w:hAnsi="楷体" w:eastAsia="楷体_GB2312" w:cs="Times New Roman"/>
          <w:b/>
          <w:sz w:val="24"/>
          <w:szCs w:val="24"/>
          <w:lang w:val="en-US" w:eastAsia="zh-CN"/>
        </w:rPr>
        <w:t>2</w:t>
      </w:r>
      <w:r>
        <w:rPr>
          <w:rFonts w:hint="eastAsia" w:ascii="楷体_GB2312" w:hAnsi="楷体" w:eastAsia="楷体_GB2312" w:cs="Times New Roman"/>
          <w:b/>
          <w:sz w:val="24"/>
          <w:szCs w:val="24"/>
        </w:rPr>
        <w:t>）</w:t>
      </w:r>
    </w:p>
    <w:p>
      <w:pPr>
        <w:spacing w:line="450" w:lineRule="atLeast"/>
        <w:ind w:firstLine="600" w:firstLineChars="200"/>
        <w:jc w:val="left"/>
        <w:rPr>
          <w:rFonts w:hint="eastAsia" w:ascii="仿宋_GB2312" w:hAnsi="Times New Roman" w:eastAsia="仿宋_GB2312" w:cs="Times New Roman"/>
          <w:sz w:val="30"/>
          <w:szCs w:val="30"/>
        </w:rPr>
      </w:pP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新华社济南10月22日电 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中共中央政治局常委、国务院副总理韩正出席座谈会并讲话。</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座谈会上，国家发展改革委主任何立峰、甘肃省委书记尹弘、山西省委书记林武、山东省委书记李干杰、自然资源部部长陆昊、生态环境部党组书记孙金龙、水利部部长李国英先后发言，介绍工作情况，提出意见和建议。参加座谈会的其他省区主要负责同志提交了书面发言。</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听取大家发言后，习近平发表了重要讲话。他强调，党中央把黄河流域生态保护和高质量发展上升为国家战略以来，我们围绕解决黄河流域存在的矛盾和问题，开展了大量工作，搭建黄河保护治理“四梁八柱”，整治生态环境问题，推进生态保护修复，完善治理体系，高质量发展取得新进步。同时也要看到，在黄河流域生态保护和高质量发展上还存在一些突出矛盾和问题，要坚持问题导向，再接再厉，坚定不移做好各项工作。</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指出，沿黄河省区要落实好黄河流域生态保护和高质量发展战略部署，坚定不移走生态优先、绿色发展的现代化道路。第一，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第二，要统筹发展和安全两件大事，提高风险防范和应对能力。高度重视水安全风险，大力推动全社会节约用水。要高度重视全球气候变化的复杂深刻影响，从安全角度积极应对，全面提高灾害防控水平，守护人民生命安全。第三，要提高战略思维能力，把系统观念贯穿到生态保护和高质量发展全过程。把握好全局和局部关系，增强一盘棋意识，在重大问题上以全局利益为重。要把握好当前和长远的关系，放眼长远认真研究，克服急功近利、急于求成的思想。第四，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强调，“十四五”是推动黄河流域生态保护和高质量发展的关键时期，要抓好重大任务贯彻落实，力争尽快见到新气象。一是加快构建抵御自然灾害防线。要立足防大汛、抗大灾，针对防汛救灾暴露出的薄弱环节，迅速查漏补缺，补好灾害预警监测短板，补好防灾基础设施短板。要加强城市防洪排涝体系建设，加大防灾减灾设施建设力度，严格保护城市生态空间、泄洪通道等。二是全方位贯彻“四水四定”原则。要坚决落实以水定城、以水定地、以水定人、以水定产，走好水安全有效保障、水资源高效利用、水生态明显改善的集约节约发展之路。要精打细算用好水资源，从严从细管好水资源。要创新水权、排污权等交易措施，用好财税杠杆，发挥价格机制作用，倒逼提升节水效果。三是大力推动生态环境保护治理。上游产水区重在维护天然生态系统完整性，一体化保护高原高寒地区独有生态系统，有序实行休养生息制度。要抓好上中游水土流失治理和荒漠化防治，推进流域综合治理。要加强下游河道和滩区环境综合治理，提高河口三角洲生物多样性。要实施好环境污染综合治理工程。四是加快构建国土空间保护利用新格局。要提高对流域重点生态功能区转移支付水平，让这些地区一心一意谋保护，适度发展生态特色产业。农业现代化发展要向节水要效益，向科技要效益，发展旱作农业，推进高标准农田建设。城市群和都市圈要集约高效发展，不能盲目扩张。五是在高质量发展上迈出坚实步伐。要坚持创新创造，提高产业链创新链协同水平。要推进能源革命，稳定能源保供。要提高与沿海、沿长江地区互联互通水平，推进新型基础设施建设，扩大有效投资。</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指出，党中央已经对推动黄河流域生态保护和高质量发展作出全面部署，关键在于统一思想、坚定信心、步调一致、抓好落实，要落实好中央统筹、省负总责、市县落实的工作机制，各尽其责、主动作为。要调动市场主体、社会力量积极性。</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强调，进入7月下旬以来，黄河流域部分地方遭受罕见洪涝灾害，各有关地方要切实做好灾后恢复重建工作，特别是要关心和帮助那些因灾陷入困境的群众，保障人民群众基本生活，保证生产生活正常秩序。要注意克服秋汛影响，采取有针对性的措施，抓好秋冬种工作。入冬在即，各地要早作谋划、制定预案，保障群众生活用电、供暖，确保群众温暖过冬。</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韩正在讲话中表示，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为开好这次座谈会，20日至21日，习近平在山东省委书记李干杰、代省长周乃翔陪同下，深入东营市的黄河入海口、农业高新技术产业示范区、黄河原蓄滞洪区居民迁建社区等，实地了解黄河流域生态保护和高质量发展情况。</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20日下午，习近平来到黄河入海口，凭栏远眺，察看河道水情，详细询问径流量、输沙量等。随后，习近平走进黄河三角洲生态监测中心，听取黄河流路变迁、水沙变化和黄河三角洲生物多样性保护等情况介绍。他强调，我一直很关心黄河流域生态保护和高质量发展，今天来到这里，黄河上中下游沿线就都走到了。扎实推进黄河大保护，确保黄河安澜，是治国理政的大事。要强化综合性防洪减灾体系建设，加强水生态空间管控，提升水旱灾害应急处置能力，确保黄河沿岸安全。</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听取了黄河三角洲国家级自然保护区情况汇报，沿木栈道察看黄河三角洲湿地生态环境。他指出，党的十八大以来，各级党委和政府贯彻绿色发展理念的自觉性和主动性明显增强，一体推进山水林田湖草沙保护和治理力度不断加大，我国生态文明建设成绩斐然。黄河三角洲自然保护区生态地位十分重要，要抓紧谋划创建黄河口国家公园，科学论证、扎实推进。习近平强调，在实现第二个百年奋斗目标新征程上，要坚持生态优先、绿色发展，把生态文明理念发扬光大，为社会主义现代化建设增光增色。</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21日上午，习近平来到黄河三角洲农业高新技术产业示范区考察调研，走进盐碱地现代农业试验示范基地，察看大豆、苜蓿、藜麦、绿肥作物长势，了解盐碱地生态保护和综合利用、耐盐碱植物育种和推广情况。习近平强调，开展盐碱地综合利用对保障国家粮食安全、端牢中国饭碗具有重要战略意义。要加强种质资源、耕地保护和利用等基础性研究，转变育种观念，由治理盐碱地适应作物向选育耐盐碱植物适应盐碱地转变，挖掘盐碱地开发利用潜力，努力在关键核心技术和重要创新领域取得突破，将科研成果加快转化为现实生产力。</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上世纪70年代，东营市黄河原蓄滞洪区群众响应国家号召搬迁至沿黄大堤的房台上居住。2013年起，东营市对66个房台村进行住房拆迁改造，建设新社区。习近平来到杨庙社区，走进便民服务中心、老年人餐厅、草编加工合作社，详细询问社区加强基层党建、开展便民服务、促进群众增收等情况。在居民许建峰家，习近平察看卧室、厨房、卫生间等，同一家三代人围坐交谈。许建峰告诉总书记，他们原来住在沿黄大堤房台村的老房子里，2016年搬进了这里的楼房，生活条件好了，就业门路多了，打心眼里感谢党的好政策。习近平指出，党中央对黄河滩区居民迁建、保证群众安居乐业高度重视。要扎实做好安居富民工作，统筹推进搬迁安置、产业就业、公共设施和社区服务体系建设，确保人民群众搬得出、稳得住、能发展、可致富。要发挥好基层党组织战斗堡垒作用，努力把社区建设成为人民群众的幸福家园。离开社区时，干部群众高声向总书记问好。习近平祝愿大家生活幸福、身体健康，孩子们茁壮成长。</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21日下午，习近平来到胜利油田勘探开发研究院，了解油田开发建设历程和研究院总体情况，走进页岩油实验室、二氧化碳气驱实验室，听取油田坚持自主创新、加快技术攻关应用、保障国家能源安全等情况介绍。习近平强调，解决油气核心需求是我们面临的重要任务。要加大勘探开发力度，夯实国内产量基础，提高自我保障能力。要集中资源攻克关键核心技术，加快清洁高效开发利用，提升能源供给质量、利用效率和减碳水平。他指出，石油战线始终是共和国改革发展的一面旗帜，要继续举好这面旗帜，在确保国家能源安全、保障经济社会发展上再立新功、再创佳绩。</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离开研究院，习近平来到位于东营市莱州湾的胜利油田莱113区块，了解二氧化碳捕集、利用与封存技术研发应用情况。他登上二层钻井平台，察看钻井自动化设备，走进操作室，同正在作业的工人亲切交流。今年是胜利油田发现60周年。习近平代表党中央向为我国能源事业作出贡献的石油工作者们表示崇高敬意。习近平叮嘱大家继承和发扬老一辈石油人的革命精神和优良传统，始终保持石油人的红色底蕴和战斗情怀，为社会主义现代化建设事业作出更大贡献。</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习近平充分肯定党的十九大以来山东的工作，勉励他们努力在服务和融入新发展格局上走在前、在增强经济社会发展创新力上走在前、在推动黄河流域生态保护和高质量发展上走在前，不断改善人民生活、促进共同富裕，开创新时代社会主义现代化强省建设新局面。</w:t>
      </w:r>
    </w:p>
    <w:p>
      <w:pPr>
        <w:spacing w:line="450" w:lineRule="atLeast"/>
        <w:ind w:firstLine="600" w:firstLineChars="200"/>
        <w:jc w:val="lef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丁薛祥、刘鹤、陈希、何立峰等陪同考察并出席座谈会，中央和国家机关有关部门负责同志、有关省区负责同志参加座谈会。</w:t>
      </w:r>
    </w:p>
    <w:p>
      <w:pPr>
        <w:widowControl/>
        <w:spacing w:line="560" w:lineRule="exact"/>
        <w:ind w:right="2900"/>
        <w:rPr>
          <w:rFonts w:ascii="仿宋_GB2312" w:hAnsi="Times New Roman" w:eastAsia="仿宋_GB2312" w:cs="Times New Roman"/>
          <w:sz w:val="30"/>
          <w:szCs w:val="30"/>
        </w:rPr>
      </w:pPr>
    </w:p>
    <w:p>
      <w:pPr>
        <w:widowControl/>
        <w:spacing w:line="560" w:lineRule="exact"/>
        <w:ind w:right="2900"/>
        <w:rPr>
          <w:rFonts w:hint="eastAsia" w:ascii="仿宋_GB2312" w:hAnsi="仿宋" w:eastAsia="仿宋_GB2312" w:cs="Times New Roman"/>
          <w:sz w:val="30"/>
          <w:szCs w:val="30"/>
        </w:rPr>
      </w:pPr>
    </w:p>
    <w:p>
      <w:pPr>
        <w:widowControl/>
        <w:spacing w:line="560" w:lineRule="exact"/>
        <w:ind w:right="2900"/>
        <w:rPr>
          <w:rFonts w:ascii="仿宋_GB2312" w:hAnsi="仿宋" w:eastAsia="仿宋_GB2312" w:cs="Times New Roman"/>
          <w:sz w:val="30"/>
          <w:szCs w:val="30"/>
        </w:rPr>
      </w:pPr>
      <w:r>
        <w:rPr>
          <w:rFonts w:hint="eastAsia" w:ascii="仿宋_GB2312" w:hAnsi="仿宋" w:eastAsia="仿宋_GB2312" w:cs="Times New Roman"/>
          <w:sz w:val="30"/>
          <w:szCs w:val="30"/>
        </w:rPr>
        <w:t xml:space="preserve">附件 </w:t>
      </w:r>
      <w:r>
        <w:rPr>
          <w:rFonts w:hint="eastAsia" w:ascii="仿宋_GB2312" w:hAnsi="仿宋" w:eastAsia="仿宋_GB2312" w:cs="Times New Roman"/>
          <w:sz w:val="30"/>
          <w:szCs w:val="30"/>
          <w:lang w:val="en-US" w:eastAsia="zh-CN"/>
        </w:rPr>
        <w:t>3</w:t>
      </w:r>
      <w:r>
        <w:rPr>
          <w:rFonts w:hint="eastAsia" w:ascii="仿宋_GB2312" w:hAnsi="仿宋" w:eastAsia="仿宋_GB2312" w:cs="Times New Roman"/>
          <w:sz w:val="30"/>
          <w:szCs w:val="30"/>
        </w:rPr>
        <w:t>：</w:t>
      </w:r>
    </w:p>
    <w:p>
      <w:pPr>
        <w:widowControl/>
        <w:spacing w:line="580" w:lineRule="exact"/>
        <w:contextualSpacing/>
        <w:jc w:val="center"/>
        <w:rPr>
          <w:rFonts w:hint="eastAsia" w:ascii="方正小标宋_GBK" w:hAnsi="Arial" w:eastAsia="方正小标宋_GBK" w:cs="Arial"/>
          <w:bCs/>
          <w:kern w:val="0"/>
          <w:sz w:val="36"/>
          <w:szCs w:val="36"/>
        </w:rPr>
      </w:pPr>
      <w:r>
        <w:rPr>
          <w:rFonts w:hint="eastAsia" w:ascii="方正小标宋_GBK" w:hAnsi="Arial" w:eastAsia="方正小标宋_GBK" w:cs="Arial"/>
          <w:bCs/>
          <w:kern w:val="0"/>
          <w:sz w:val="36"/>
          <w:szCs w:val="36"/>
        </w:rPr>
        <w:t>中共中央办公厅 国务院办公厅印发《关于进一步加强生物多样性保护的意见》</w:t>
      </w:r>
    </w:p>
    <w:p>
      <w:pPr>
        <w:widowControl/>
        <w:spacing w:line="580" w:lineRule="exact"/>
        <w:contextualSpacing/>
        <w:jc w:val="center"/>
        <w:outlineLvl w:val="0"/>
        <w:rPr>
          <w:rFonts w:ascii="仿宋_GB2312" w:hAnsi="Times New Roman" w:eastAsia="仿宋_GB2312" w:cs="Times New Roman"/>
          <w:sz w:val="24"/>
          <w:szCs w:val="24"/>
        </w:rPr>
      </w:pPr>
      <w:r>
        <w:rPr>
          <w:rFonts w:hint="eastAsia" w:ascii="楷体_GB2312" w:hAnsi="楷体" w:eastAsia="楷体_GB2312" w:cs="Times New Roman"/>
          <w:b/>
          <w:sz w:val="24"/>
          <w:szCs w:val="24"/>
        </w:rPr>
        <w:t>（来源：</w:t>
      </w:r>
      <w:r>
        <w:rPr>
          <w:rFonts w:hint="eastAsia" w:ascii="楷体_GB2312" w:hAnsi="楷体" w:eastAsia="楷体_GB2312" w:cs="Times New Roman"/>
          <w:b/>
          <w:sz w:val="24"/>
          <w:szCs w:val="24"/>
          <w:lang w:val="en-US" w:eastAsia="zh-CN"/>
        </w:rPr>
        <w:t>新华社</w:t>
      </w:r>
      <w:r>
        <w:rPr>
          <w:rFonts w:hint="eastAsia" w:ascii="楷体_GB2312" w:hAnsi="楷体" w:eastAsia="楷体_GB2312" w:cs="Times New Roman"/>
          <w:b/>
          <w:sz w:val="24"/>
          <w:szCs w:val="24"/>
        </w:rPr>
        <w:t xml:space="preserve">  2021-</w:t>
      </w:r>
      <w:r>
        <w:rPr>
          <w:rFonts w:hint="eastAsia" w:ascii="楷体_GB2312" w:hAnsi="楷体" w:eastAsia="楷体_GB2312" w:cs="Times New Roman"/>
          <w:b/>
          <w:sz w:val="24"/>
          <w:szCs w:val="24"/>
          <w:lang w:val="en-US" w:eastAsia="zh-CN"/>
        </w:rPr>
        <w:t>10</w:t>
      </w:r>
      <w:r>
        <w:rPr>
          <w:rFonts w:hint="eastAsia" w:ascii="楷体_GB2312" w:hAnsi="楷体" w:eastAsia="楷体_GB2312" w:cs="Times New Roman"/>
          <w:b/>
          <w:sz w:val="24"/>
          <w:szCs w:val="24"/>
        </w:rPr>
        <w:t>-</w:t>
      </w:r>
      <w:r>
        <w:rPr>
          <w:rFonts w:hint="eastAsia" w:ascii="楷体_GB2312" w:hAnsi="楷体" w:eastAsia="楷体_GB2312" w:cs="Times New Roman"/>
          <w:b/>
          <w:sz w:val="24"/>
          <w:szCs w:val="24"/>
          <w:lang w:val="en-US" w:eastAsia="zh-CN"/>
        </w:rPr>
        <w:t>19</w:t>
      </w:r>
      <w:r>
        <w:rPr>
          <w:rFonts w:hint="eastAsia" w:ascii="楷体_GB2312" w:hAnsi="楷体" w:eastAsia="楷体_GB2312" w:cs="Times New Roman"/>
          <w:b/>
          <w:sz w:val="24"/>
          <w:szCs w:val="24"/>
        </w:rPr>
        <w:t>）</w:t>
      </w:r>
    </w:p>
    <w:p>
      <w:pPr>
        <w:spacing w:line="450" w:lineRule="atLeast"/>
        <w:ind w:firstLine="600" w:firstLineChars="200"/>
        <w:jc w:val="left"/>
        <w:rPr>
          <w:rFonts w:ascii="仿宋_GB2312" w:hAnsi="Times New Roman" w:eastAsia="仿宋_GB2312" w:cs="Times New Roman"/>
          <w:sz w:val="30"/>
          <w:szCs w:val="30"/>
        </w:rPr>
      </w:pPr>
    </w:p>
    <w:bookmarkEnd w:id="0"/>
    <w:bookmarkEnd w:id="1"/>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新华社北京10月19日电 近日，中共中央办公厅、国务院办公厅印发了《关于进一步加强生物多样性保护的意见》，并发出通知，要求各地区各部门结合实际认真贯彻落实。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《关于进一步加强生物多样性保护的意见》全文如下。</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生物多样性是人类赖以生存和发展的基础，是地球生命共同体的血脉和根基，为人类提供了丰富多样的生产生活必需品、健康安全的生态环境和独特别致的景观文化。中国是世界上生物多样性最丰富的国家之一，生物多样性保护已取得长足成效，但仍面临诸多挑战。为贯彻落实党中央、国务院有关决策部署，切实推进生物多样性保护工作，现提出如下意见。</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一、总体要求</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一）指导思想。以习近平新时代中国特色社会主义思想为指导，全面贯彻党的十九大和十九届二中、三中、四中、五中全会精神，深入贯彻习近平生态文明思想，立足新发展阶段，完整、准确、全面贯彻新发展理念，构建新发展格局，坚持生态优先、绿色发展，以有效应对生物多样性面临的挑战、全面提升生物多样性保护水平为目标，扎实推进生物多样性保护重大工程，持续加大监督和执法力度，进一步提高保护能力和管理水平，确保重要生态系统、生物物种和生物遗传资源得到全面保护，将生物多样性保护理念融入生态文明建设全过程，积极参与全球生物多样性治理，共建万物和谐的美丽家园。</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（二）工作原则</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尊重自然，保护优先。牢固树立尊重自然、顺应自然、保护自然的生态文明理念，坚持保护优先、自然恢复为主，遵循自然生态系统演替和地带性分布规律，充分发挥生态系统自我修复能力，避免人类对生态系统的过度干预，对重要生态系统、生物物种和生物遗传资源实施有效保护，保障生态安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体制，统筹推进。在党中央、国务院领导下，发挥中国生物多样性保护国家委员会统筹协调作用，完善年度工作调度机制。各成员单位应着眼于提升生态系统服务功能，聚焦重点区域、领域和关键问题，各司其职，协调一致，密切配合，互通信息，有序推进生物多样性保护工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分级落实，上下联动。明确中央和地方生物多样性保护和管理事权，分级压实责任。中央层面做好规划、立法等顶层设计，制定出台政策措施、规划和技术规范等，加强对地方工作的指导和支持。地方各级党委和政府落实生物多样性保护责任，上下联动、形成合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政府主导，多方参与。发挥各级政府在生物多样性保护中的主导作用，加大管理、投入和监督力度，建立健全企事业单位、社会组织和公众参与生物多样性保护的长效机制，提高社会各界保护生物多样性的自觉性和参与度，营造全社会共同参与生物多样性保护的良好氛围。</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（三）总体目标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到2025年，持续推进生物多样性保护优先区域和国家战略区域的本底调查与评估，构建国家生物多样性监测网络和相对稳定的生物多样性保护空间格局，以国家公园为主体的自然保护地占陆域国土面积的18%左右，森林覆盖率提高到24.1%，草原综合植被盖度达到57%左右，湿地保护率达到55%，自然海岸线保有率不低于35%，国家重点保护野生动植物物种数保护率达到77%，92%的陆地生态系统类型得到有效保护，长江水生生物完整性指数有所改善，生物遗传资源收集保藏量保持在世界前列，初步形成生物多样性可持续利用机制，基本建立生物多样性保护相关政策、法规、制度、标准和监测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到2035年，生物多样性保护政策、法规、制度、标准和监测体系全面完善，形成统一有序的全国生物多样性保护空间格局，全国森林、草原、荒漠、河湖、湿地、海洋等自然生态系统状况实现根本好转，森林覆盖率达到26%，草原综合植被盖度达到60%，湿地保护率提高到60%左右，以国家公园为主体的自然保护地占陆域国土面积的18%以上，典型生态系统、国家重点保护野生动植物物种、濒危野生动植物及其栖息地得到全面保护，长江水生生物完整性指数显著改善，生物遗传资源获取与惠益分享、可持续利用机制全面建立，保护生物多样性成为公民自觉行动，形成生物多样性保护推动绿色发展和人与自然和谐共生的良好局面，努力建设美丽中国。</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二、加快完善生物多样性保护政策法规</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四）加快生物多样性保护法治建设。健全生物多样性保护和监管制度，研究推进野生动物保护、渔业、湿地保护、自然保护地、森林、野生植物保护、生物遗传资源获取与惠益分享等领域法律法规的制定修订工作。研究起草生物多样性相关传统知识保护条例，制定完善外来入侵物种名录和管理办法。各地可因地制宜出台相应的生物多样性保护地方性法规。</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五）将生物多样性保护纳入各地区、各有关领域中长期规划。制定新时期国家生物多样性保护战略与行动计划，编制生物多样性保护重大工程十年规划。各省、自治区、直辖市制定国民经济和社会发展五年规划时，应提出生物多样性保护目标和主要任务。相关部门将生物多样性保护纳入行业发展规划，加强可持续管理，减少对生态系统功能和生物多样性的负面影响。各地可结合实际制定修订本区域生物多样性保护行动计划及规划，明确省、市、县生物多样性保护的目标和职责分工。鼓励企业和社会组织自愿制定生物多样性保护行动计划。</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六）制定和完善生物多样性保护相关政策制度。健全自然保护地生态保护补偿制度，完善生态环境损害赔偿制度，健全生物多样性损害鉴定评估方法和工作机制，完善打击野生动植物非法贸易制度。推行草原森林河流湖泊海湾休养生息，实施长江十年禁渔，健全耕地休耕轮作制度。落实有关从事种源进口等的个人或企业财税政策。</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三、持续优化生物多样性保护空间格局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七）落实就地保护体系。在国土空间规划中统筹划定生态保护红线，优化调整自然保护地，加强对生物多样性保护优先区域的保护监管，明确重点生态功能区生物多样性保护和管控政策。因地制宜科学构建促进物种迁徙和基因交流的生态廊道，着力解决自然景观破碎化、保护区域孤岛化、生态连通性降低等突出问题。合理布局建设物种保护空间体系，重点加强珍稀濒危动植物、旗舰物种和指示物种保护管理，明确重点保护对象及其受威胁程度，对其栖息生境实施不同保护措施。选择重要珍稀濒危物种、极小种群和遗传资源破碎分布点建设保护点。持续推进各级各类自然保护地、城市绿地等保护空间标准化、规范化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八）推进重要生态系统保护和修复。统筹考虑生态系统完整性、自然地理单元连续性和经济社会发展可持续性，统筹推进山水林田湖草沙冰一体化保护和修复。实施《全国重要生态系统保护和修复重大工程总体规划（2021－2035年）》，科学规范开展重点生态工程建设，加快恢复物种栖息地。加强重点生态功能区、重要自然生态系统、自然遗迹、自然景观及珍稀濒危物种种群、极小种群保护，提升生态系统的稳定性和复原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九）完善生物多样性迁地保护体系。优化建设动植物园、濒危植物扩繁和迁地保护中心、野生动物收容救护中心和保育救助站、种质资源库（场、区、圃）、微生物菌种保藏中心等各级各类抢救性迁地保护设施，填补重要区域和重要物种保护空缺，完善生物资源迁地保存繁育体系。科学构建珍稀濒危动植物、旗舰物种和指示物种的迁地保护群落，对于栖息地环境遭到严重破坏的重点物种，加强其替代生境研究和示范建设，推进特殊物种人工繁育和野化放归工作。抓好迁地保护种群的档案建设与监测管理。</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四、构建完备的生物多样性保护监测体系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持续推进生物多样性调查监测。完善生物多样性调查监测技术标准体系，统筹衔接各类资源调查监测工作，全面推进生物多样性保护优先区域和黄河重点生态区、长江重点生态区、京津冀、近岸海域等重点区域生态系统、重点生物物种及重要生物遗传资源调查。充分依托现有各级各类监测站点和监测样地（线），构建生态定位站点等监测网络。建立反映生态环境质量的指示物种清单，开展长期监测，鼓励具备条件的地区开展周期性调查。持续推进农作物和畜禽、水产、林草植物、药用植物、菌种等生物遗传资源和种质资源调查、编目及数据库建设。每5年更新《中国生物多样性红色名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一）完善生物多样性保护与监测信息云平台。加大生态系统和重点生物类群监测设备研制和设施建设力度，加快卫星遥感和无人机航空遥感技术应用，探索人工智能应用，推动生物多样性监测现代化。依托国家生态保护红线监管平台，有效衔接国土空间基础信息平台，应用云计算、物联网等信息化手段，充分整合利用各级各类生物物种、遗传资源数据库和信息系统，在保障生物遗传资源信息安全的前提下实现数据共享。研究开发生物多样性预测预警模型，建立预警技术体系和应急响应机制，实现长期动态监控。</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二）完善生物多样性评估体系。建立健全生物多样性保护恢复成效、生态系统服务功能、物种资源经济价值等评估标准体系。结合全国生态状况调查评估，每5年发布一次生物多样性综合评估报告。开展大型工程建设、资源开发利用、外来物种入侵、生物技术应用、气候变化、环境污染、自然灾害等对生物多样性的影响评价，明确评价方式、内容、程序，提出应对策略。</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五、着力提升生物安全管理水平</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三）依法加强生物技术环境安全监测管理。严格落实生物安全法，建立健全生物技术环境安全评估与监管技术支撑体系，充分整合现有监测基础，合理布局监测站点，快速识别感知生物技术安全风险。完善监测信息报告系统，建立生物安全培训、跟踪检查、定期报告等工作制度，制定风险防控计划和生物安全事件应急预案，强化过程管理，保障生物安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四）建立健全生物遗传资源获取和惠益分享监管制度。实施生物遗传资源及其相关传统知识调查登记，制定完善生物遗传资源目录，建立生物遗传资源信息平台，促进生物遗传资源获取、开发利用、进出境、知识产权保护、惠益分享等监管信息跨部门联通共享。完善获取、利用、进出境审批责任制和责任追究制，强化生物遗传资源对外提供和合作研究利用的监督管理。</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五）持续提升外来入侵物种防控管理水平。完善外来入侵物种防控部际协调机制，统筹协调解决外来入侵物种防控重大问题。开展外来入侵物种普查，加强农田、渔业水域、森林、草原、湿地、近岸海域、海岛等重点区域外来入侵物种的调查、监测、预警、控制、评估、清除、生态修复等工作。完善外来物种入侵防范体系，加强外来物种引入审批管理，强化入侵物种口岸防控，加强海洋运输压载水监管。推进野生动物外来疫病监测预警平台布局建设，构建外来物种风险评价和监管技术支撑体系，进一步加强早期预警狙击、应急控制、阻断扑灭、可持续综合防御控制等技术研究和示范应用。</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六、创新生物多样性可持续利用机制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六）加强生物资源开发和可持续利用技术研究。开展新作物、新品种、新品系、新遗传材料和作物病虫害发展动态调查研究，加强野生动植物种质资源保护和可持续利用，保障粮食安全和生态安全。提高种质资源品种改良生物技术水平，推进酿造、燃料、环境、药品等方面替代资源研发，促进环保、农业、医疗、军事、工业等领域生物资源科技成果转化应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七）规范生物多样性友好型经营活动。引导规范利用生物资源，发展野生生物资源人工繁育培育利用、生物质转化利用、农作物和森林草原病虫害绿色防控等绿色产业。进一步扩大生物多样性保护与乡村振兴相协同的示范技术、创新机制等应用范围。制定自然保护地控制区经营性项目特许经营管理办法，鼓励原住居民参与特许经营活动，在适当区域开展自然教育、生态旅游和康养等活动，构建高品质、多样化生态产品体系。</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七、加大执法和监督检查力度</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八）全面开展执法监督检查。建立重要保护物种栖息地生态破坏定期遥感监测机制，将危害国家重点保护野生动植物及其栖息地行为和整治情况纳入中央生态环境保护督察、“绿盾”自然保护地强化监督等专项行动。定期组织开展海洋伏季休（禁）渔和内陆大江大河（湖）禁渔期专项执法行动，清理取缔各种非法利用和破坏水生生物资源及其生态、生境的行为。健全联合执法机制，严厉打击非法猎捕、采集、运输、交易野生动植物及其制品等违法犯罪行为，形成严打严防严管严控的高压态势。健全行政执法与刑事司法联动机制，建立健全案件分级管理、应急处置、挂牌督办等机制，对严重破坏重要生物物种、生物遗传资源等构成犯罪的依法追究刑事责任。结合生态保护红线生态破坏监管试点，严肃查处危害生物多样性行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九）严格落实责任追究制度。构建生物多样性保护成效考核指标体系，将生物多样性保护成效作为党政领导班子和领导干部综合考核评价及责任追究、离任审计的重要参考，对造成生态环境和资源严重破坏的实行终身追责。</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八、深化国际合作与交流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积极参与全球生物多样性治理。秉持人类命运共同体理念，主动参与全球多边环境治理，加强关键议题交流磋商，推动制定“2020年后全球生物多样性框架”，切实履行我国参加的生物多样性公约、湿地公约、濒危野生动植物种国际贸易公约等生物多样性相关的国际条约，积极参与生物多样性相关国际标准制定。</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一）加强多元化生物多样性保护伙伴关系。借助生物多样性公约和湿地公约等缔约方大会、“一带一路”绿色发展国际联盟等契机和平台，加强生物多样性保护与绿色发展领域的双多边对话合作，增强伙伴关系认同，推动知识、信息、科技交流和成果共享，提升国际影响力。继续积极参与打击跨境生物资源贸易犯罪国际专项联合执法行动。</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九、全面推动生物多样性保护公众参与</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二）加强宣传教育。加强生物多样性保护相关法律法规、科学知识、典型案例、重大项目成果等宣传普及，推动新闻媒体和网络平台积极开展生物多样性保护公益宣传，推动生物多样性博物馆建设，推出一批具有鲜明教育警示意义和激励作用的陈列展览，面向地方各级党政干部加大教育培训力度，引导各级党委和政府、企事业单位、社会组织及公众自觉主动参与生物多样性保护。</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三）完善社会参与机制。通过政府购买服务等形式激励企事业单位、社会组织开展生物多样性保护宣传教育、咨询服务和法律援助等活动。完善违法活动举报机制，畅通举报渠道，鼓励公民和社会组织积极举报滥捕滥伐、非法交易、污染环境等导致生物多样性受损的违法行为，支持新闻媒体开展舆论监督。强化信息公开机制，及时回应公众关注的相关热点问题。建立健全生物多样性公益诉讼机制，强化公众参与生物多样性保护的司法保障。</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十、完善生物多样性保护保障措施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四）加强组织领导。地方各级党委和政府要严格落实生态环境保护党政同责、一岗双责，进一步加强相关组织建设、队伍建设和制度建设，切实担负起生物多样性保护责任，推进环境污染防治和生物多样性保护协同增效。各有关部门要认真履行生物多样性保护相关职能，将生物多样性保护有关工作纳入绩效考核内容，实行目标责任制，加强协调配合，推动工作落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（二十五）完善资金保障制度。加强各级财政资源统筹，通过现有资金渠道继续支持生物多样性保护。研究建立市场化、社会化投融资机制，多渠道、多领域筹集保护资金。</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二十六）强化科技与人才支撑。加强生物多样性保护、恢复领域基础科学和应用技术研究，推动科技成果转化应用。发挥科研院所专业教育优势，加强生物多样性人才培养和学术交流。完善人才选拔机制和管理办法，建设高素质专业化人才队伍，增强生物多样性保护和履约、对话合作能力。</w:t>
      </w:r>
    </w:p>
    <w:p>
      <w:pPr>
        <w:spacing w:line="450" w:lineRule="atLeast"/>
        <w:ind w:firstLine="600" w:firstLineChars="200"/>
        <w:jc w:val="left"/>
        <w:rPr>
          <w:rFonts w:ascii="仿宋_GB2312" w:hAnsi="仿宋" w:eastAsia="仿宋_GB2312" w:cs="Times New Roman"/>
          <w:sz w:val="30"/>
          <w:szCs w:val="30"/>
        </w:rPr>
      </w:pPr>
    </w:p>
    <w:p>
      <w:pPr>
        <w:spacing w:line="450" w:lineRule="atLeast"/>
        <w:ind w:firstLine="600" w:firstLineChars="200"/>
        <w:jc w:val="left"/>
        <w:rPr>
          <w:rFonts w:ascii="仿宋_GB2312" w:hAnsi="仿宋" w:eastAsia="仿宋_GB2312" w:cs="Times New Roman"/>
          <w:sz w:val="30"/>
          <w:szCs w:val="30"/>
        </w:rPr>
      </w:pPr>
    </w:p>
    <w:p>
      <w:pPr>
        <w:spacing w:line="450" w:lineRule="atLeast"/>
        <w:ind w:firstLine="600" w:firstLineChars="200"/>
        <w:jc w:val="left"/>
        <w:rPr>
          <w:rFonts w:ascii="仿宋_GB2312" w:hAnsi="仿宋" w:eastAsia="仿宋_GB2312" w:cs="Times New Roman"/>
          <w:sz w:val="30"/>
          <w:szCs w:val="30"/>
        </w:rPr>
      </w:pPr>
    </w:p>
    <w:p>
      <w:pPr>
        <w:spacing w:line="450" w:lineRule="atLeast"/>
        <w:ind w:firstLine="600" w:firstLineChars="200"/>
        <w:jc w:val="left"/>
        <w:rPr>
          <w:rFonts w:ascii="仿宋_GB2312" w:hAnsi="仿宋" w:eastAsia="仿宋_GB2312" w:cs="Times New Roman"/>
          <w:sz w:val="30"/>
          <w:szCs w:val="30"/>
        </w:rPr>
      </w:pPr>
    </w:p>
    <w:p>
      <w:pPr>
        <w:spacing w:line="450" w:lineRule="atLeast"/>
        <w:ind w:firstLine="600" w:firstLineChars="200"/>
        <w:jc w:val="left"/>
        <w:rPr>
          <w:rFonts w:ascii="仿宋_GB2312" w:hAnsi="仿宋" w:eastAsia="仿宋_GB2312" w:cs="Times New Roman"/>
          <w:sz w:val="30"/>
          <w:szCs w:val="30"/>
        </w:rPr>
      </w:pPr>
    </w:p>
    <w:p>
      <w:pPr>
        <w:spacing w:line="450" w:lineRule="atLeast"/>
        <w:ind w:firstLine="600" w:firstLineChars="200"/>
        <w:jc w:val="left"/>
        <w:rPr>
          <w:rFonts w:ascii="仿宋_GB2312" w:hAnsi="仿宋" w:eastAsia="仿宋_GB2312" w:cs="Times New Roman"/>
          <w:sz w:val="30"/>
          <w:szCs w:val="30"/>
        </w:rPr>
      </w:pPr>
    </w:p>
    <w:p>
      <w:pPr>
        <w:widowControl/>
        <w:spacing w:line="560" w:lineRule="exact"/>
        <w:ind w:right="2900"/>
        <w:rPr>
          <w:rFonts w:ascii="仿宋_GB2312" w:hAnsi="仿宋" w:eastAsia="仿宋_GB2312" w:cs="Times New Roman"/>
          <w:sz w:val="30"/>
          <w:szCs w:val="30"/>
        </w:rPr>
      </w:pPr>
      <w:r>
        <w:rPr>
          <w:rFonts w:hint="eastAsia" w:ascii="仿宋_GB2312" w:hAnsi="仿宋" w:eastAsia="仿宋_GB2312" w:cs="Times New Roman"/>
          <w:sz w:val="30"/>
          <w:szCs w:val="30"/>
        </w:rPr>
        <w:t>附件</w:t>
      </w:r>
      <w:r>
        <w:rPr>
          <w:rFonts w:hint="eastAsia" w:ascii="仿宋_GB2312" w:hAnsi="仿宋" w:eastAsia="仿宋_GB2312" w:cs="Times New Roman"/>
          <w:sz w:val="30"/>
          <w:szCs w:val="30"/>
          <w:lang w:val="en-US" w:eastAsia="zh-CN"/>
        </w:rPr>
        <w:t>4</w:t>
      </w:r>
      <w:r>
        <w:rPr>
          <w:rFonts w:hint="eastAsia" w:ascii="仿宋_GB2312" w:hAnsi="仿宋" w:eastAsia="仿宋_GB2312" w:cs="Times New Roman"/>
          <w:sz w:val="30"/>
          <w:szCs w:val="30"/>
        </w:rPr>
        <w:t>：</w:t>
      </w:r>
    </w:p>
    <w:p>
      <w:pPr>
        <w:widowControl/>
        <w:spacing w:line="580" w:lineRule="exact"/>
        <w:contextualSpacing/>
        <w:jc w:val="center"/>
        <w:rPr>
          <w:rFonts w:hint="eastAsia" w:ascii="方正小标宋_GBK" w:hAnsi="Arial" w:eastAsia="方正小标宋_GBK" w:cs="Arial"/>
          <w:bCs/>
          <w:kern w:val="0"/>
          <w:sz w:val="36"/>
          <w:szCs w:val="36"/>
        </w:rPr>
      </w:pPr>
      <w:r>
        <w:rPr>
          <w:rFonts w:hint="eastAsia" w:ascii="方正小标宋_GBK" w:hAnsi="Arial" w:eastAsia="方正小标宋_GBK" w:cs="Arial"/>
          <w:bCs/>
          <w:kern w:val="0"/>
          <w:sz w:val="36"/>
          <w:szCs w:val="36"/>
          <w:lang w:val="en-US" w:eastAsia="zh-CN"/>
        </w:rPr>
        <w:t xml:space="preserve">    </w:t>
      </w:r>
      <w:r>
        <w:rPr>
          <w:rFonts w:hint="eastAsia" w:ascii="方正小标宋_GBK" w:hAnsi="Arial" w:eastAsia="方正小标宋_GBK" w:cs="Arial"/>
          <w:bCs/>
          <w:kern w:val="0"/>
          <w:sz w:val="36"/>
          <w:szCs w:val="36"/>
        </w:rPr>
        <w:t>中共中央 国务院印发《成渝地区双城经济圈建设规划纲要》</w:t>
      </w:r>
    </w:p>
    <w:p>
      <w:pPr>
        <w:widowControl/>
        <w:spacing w:line="580" w:lineRule="exact"/>
        <w:contextualSpacing/>
        <w:jc w:val="center"/>
        <w:outlineLvl w:val="0"/>
        <w:rPr>
          <w:rFonts w:ascii="仿宋_GB2312" w:hAnsi="Times New Roman" w:eastAsia="仿宋_GB2312" w:cs="Times New Roman"/>
          <w:sz w:val="24"/>
          <w:szCs w:val="24"/>
        </w:rPr>
      </w:pPr>
      <w:r>
        <w:rPr>
          <w:rFonts w:hint="eastAsia" w:ascii="楷体_GB2312" w:hAnsi="楷体" w:eastAsia="楷体_GB2312" w:cs="Times New Roman"/>
          <w:b/>
          <w:sz w:val="24"/>
          <w:szCs w:val="24"/>
        </w:rPr>
        <w:t>（来源：</w:t>
      </w:r>
      <w:r>
        <w:rPr>
          <w:rFonts w:hint="eastAsia" w:ascii="楷体_GB2312" w:hAnsi="楷体" w:eastAsia="楷体_GB2312" w:cs="Times New Roman"/>
          <w:b/>
          <w:sz w:val="24"/>
          <w:szCs w:val="24"/>
          <w:lang w:val="en-US" w:eastAsia="zh-CN"/>
        </w:rPr>
        <w:t>新华社</w:t>
      </w:r>
      <w:r>
        <w:rPr>
          <w:rFonts w:hint="eastAsia" w:ascii="楷体_GB2312" w:hAnsi="楷体" w:eastAsia="楷体_GB2312" w:cs="Times New Roman"/>
          <w:b/>
          <w:sz w:val="24"/>
          <w:szCs w:val="24"/>
        </w:rPr>
        <w:t xml:space="preserve">  2021-</w:t>
      </w:r>
      <w:r>
        <w:rPr>
          <w:rFonts w:hint="eastAsia" w:ascii="楷体_GB2312" w:hAnsi="楷体" w:eastAsia="楷体_GB2312" w:cs="Times New Roman"/>
          <w:b/>
          <w:sz w:val="24"/>
          <w:szCs w:val="24"/>
          <w:lang w:val="en-US" w:eastAsia="zh-CN"/>
        </w:rPr>
        <w:t>10</w:t>
      </w:r>
      <w:r>
        <w:rPr>
          <w:rFonts w:hint="eastAsia" w:ascii="楷体_GB2312" w:hAnsi="楷体" w:eastAsia="楷体_GB2312" w:cs="Times New Roman"/>
          <w:b/>
          <w:sz w:val="24"/>
          <w:szCs w:val="24"/>
        </w:rPr>
        <w:t>-</w:t>
      </w:r>
      <w:r>
        <w:rPr>
          <w:rFonts w:hint="eastAsia" w:ascii="楷体_GB2312" w:hAnsi="楷体" w:eastAsia="楷体_GB2312" w:cs="Times New Roman"/>
          <w:b/>
          <w:sz w:val="24"/>
          <w:szCs w:val="24"/>
          <w:lang w:val="en-US" w:eastAsia="zh-CN"/>
        </w:rPr>
        <w:t>21</w:t>
      </w:r>
      <w:r>
        <w:rPr>
          <w:rFonts w:hint="eastAsia" w:ascii="楷体_GB2312" w:hAnsi="楷体" w:eastAsia="楷体_GB2312" w:cs="Times New Roman"/>
          <w:b/>
          <w:sz w:val="24"/>
          <w:szCs w:val="24"/>
        </w:rPr>
        <w:t>）</w:t>
      </w:r>
    </w:p>
    <w:p>
      <w:pPr>
        <w:spacing w:line="450" w:lineRule="atLeast"/>
        <w:ind w:firstLine="600" w:firstLineChars="200"/>
        <w:jc w:val="left"/>
        <w:rPr>
          <w:rFonts w:ascii="仿宋_GB2312" w:hAnsi="Times New Roman"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新华社北京10月20日电 近日，中共中央、国务院印发了《成渝地区双城经济圈建设规划纲要》，并发出通知，要求各地区各部门结合实际认真贯彻落实。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《成渝地区双城经济圈建设规划纲要》主要内容如下。</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目录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前言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第一章　规划背景</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第二章　总体要求</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指导思想</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主要原则</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战略定位</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发展目标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第三章　构建双城经济圈发展新格局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提升双城发展能级</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培育发展现代化都市圈</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促进双圈互动两翼协同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分类推进大中小城市和县城发展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第四章　合力建设现代基础设施网络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构建一体化综合交通运输体系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强化能源保障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加强水利基础设施建设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第五章　协同建设现代产业体系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推动制造业高质量发展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大力发展数字经济</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培育发展现代服务业</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建设现代高效特色农业带</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第六章　共建具有全国影响力的科技创新中心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建设成渝综合性科学中心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优化创新空间布局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提升协同创新能力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营造鼓励创新的政策环境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第七章　打造富有巴蜀特色的国际消费目的地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营造高品质消费空间</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构建多元融合的消费业态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塑造安全友好的消费环境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第八章　共筑长江上游生态屏障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推动生态共建共保</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加强污染跨界协同治理</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探索绿色转型发展新路径</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第九章　联手打造内陆改革开放高地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加快构建对外开放大通道</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高水平推进开放平台建设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加强国内区域合作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营造一流营商环境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第五节　增强市场主体活力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第六节　探索经济区与行政区适度分离改革</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第十章　共同推动城乡融合发展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推动城乡要素高效配置</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推动城乡公共资源均衡配置</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推动城乡产业协同发展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第十一章　强化公共服务共建共享</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推进基本公共服务标准化便利化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共享教育文化体育资源</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推动公共卫生和医疗养老合作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健全应急联动机制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第十二章　推进规划实施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加强党的集中统一领导</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强化组织实施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完善配套政策体系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健全合作机制</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前言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党中央、国务院高度重视成渝地区发展。2020年1月3日，习近平总书记主持召开中央财经委员会第六次会议，作出推动成渝地区双城经济圈建设、打造高质量发展重要增长极的重大决策部署，为未来一段时期成渝地区发展提供了根本遵循和重要指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成渝地区双城经济圈位于“一带一路”和长江经济带交汇处，是西部陆海新通道的起点，具有连接西南西北，沟通东亚与东南亚、南亚的独特优势。区域内生态禀赋优良、能源矿产丰富、城镇密布、风物多样，是我国西部人口最密集、产业基础最雄厚、创新能力最强、市场空间最广阔、开放程度最高的区域，在国家发展大局中具有独特而重要的战略地位。为加强顶层设计和统筹协调，加快推动成渝地区形成有实力、有特色的双城经济圈，编制本规划纲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2019年常住人口9600万人，地区生产总值近6.3万亿元，分别占全国的1.9%、6.9%、6.3%。</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本规划纲要是指导当前和今后一个时期成渝地区双城经济圈建设的纲领性文件，是制定相关规划和政策的依据。规划期至2025年，展望到2035年。</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第一章　规划背景</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十三五”以来，成渝地区发展驶入快车道。中心城市辐射带动作用持续提升，中小城市加快发展，基础设施更加完备，产业体系日渐完善，科技实力显著增强，内需空间不断拓展，对外交往功能进一步强化。到2019年，地区生产总值年均增长8%以上，社会消费品零售总额年均增长10%以上，常住人口城镇化率超过60%，铁路密度达3.5公里/百平方公里，机场群旅客吞吐量超过1亿人次，常住人口规模、地区经济总量占全国比重持续上升，呈现出重庆和成都双核相向发展、联动引领区域高质量发展的良好态势，已经成为西部地区经济社会发展、生态文明建设、改革创新和对外开放的重要引擎。与此同时，成渝地区综合实力和竞争力仍与东部发达地区存在较大差距，特别是基础设施瓶颈依然明显，城镇规模结构不尽合理，产业链分工协同程度不高，科技创新支撑能力偏弱，城乡发展差距仍然较大，生态环境保护任务艰巨，民生保障还存在不少短板。</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当今世界正经历百年未有之大变局，新一轮科技革命和产业变革深入发展，国际分工体系面临系统性调整。我国已转向高质量发展阶段，共建“一带一路”、长江经济带发展、西部大开发等重大战略深入实施，供给侧结构性改革稳步推进，扩大内需战略深入实施，为成渝地区新一轮发展赋予了全新优势、创造了重大机遇。在这样的背景下，推动成渝地区双城经济圈建设，符合我国经济高质量发展的客观要求，是新形势下促进区域协调发展，形成优势互补、高质量发展区域经济布局的重大战略支撑，也是构建以国内大循环为主体、国内国际双循环相互促进新发展格局的一项重大举措，有利于在西部形成高质量发展的重要增长极，增强人口和经济承载力；有助于打造内陆开放战略高地和参与国际竞争的新基地，助推形成陆海内外联动、东西双向互济的对外开放新格局；有利于吸收生态功能区人口向城市群集中，使西部形成优势区域重点发展、生态功能区重点保护的新格局，保护长江上游和西部地区生态环境，增强空间治理和保护能力。</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第二章　总体要求</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加强顶层设计和统筹协调，牢固树立一体化发展理念，唱好“双城记”，共建经济圈，合力打造区域协作的高水平样板，在推进新时代西部大开发中发挥支撑作用，在共建“一带一路”中发挥带动作用，在推进长江经济带绿色发展中发挥示范作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指导思想</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习近平新时代中国特色社会主义思想为指导，全面贯彻党的十九大和十九届二中、三中、四中、五中全会精神，坚持党中央集中统一领导，坚定不移贯彻新发展理念，坚持稳中求进工作总基调，以推动高质量发展为主题，以深化供给侧结构性改革为主线，立足构建以国内大循环为主体、国内国际双循环相互促进的新发展格局，围绕推动形成优势互补、高质量发展的区域经济布局，强化重庆和成都中心城市带动作用，引领带动成渝地区统筹协同发展，促进产业、人口及各类生产要素合理流动和高效集聚，加快形成改革开放新动力，加快塑造创新发展新优势，加快构建与沿海地区协作互动新局面，加快拓展参与国际合作新空间，推动成渝地区形成有实力、有特色的双城经济圈，打造带动全国高质量发展的重要增长极和新的动力源。</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主要原则</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双核引领，区域联动。提升重庆、成都中心城市综合能级和国际竞争力，处理好中心和区域的关系，强化协同辐射带动作用，以大带小、加快培育中小城市，以点带面、推动区域均衡发展，以城带乡、有效促进乡村振兴，形成特色鲜明、布局合理、集约高效的城市群发展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改革开放，创新驱动。充分发挥市场在资源配置中的决定性作用，更好发挥政府作用，强化改革的先导和突破作用，积极推动更高层次开放。强化体制创新，面向国内外集聚创新资源，推动科技创新应用与产业转型升级深度融合，构建协同创新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生态优先，绿色发展。全面践行生态文明理念，强化长江上游生态大保护，严守生态保护红线、永久基本农田、城镇开发边界三条控制线，优化国土空间开发格局，提高用地、用水、用能效率，构建绿色低碳的生产生活方式和建设运营模式，实现可持续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享包容，改善民生。坚持以人民为中心的发展思想，增加优质公共产品和服务供给，持续改善民生福祉，构建多元包容的社会治理格局，让改革发展成果更多更公平惠及人民，提高人民群众获得感、幸福感、安全感。</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统筹协同，合作共建。坚持“川渝一盘棋”思维，发挥优势、错位发展，优化整合区域资源，加强交通、产业、科技、环保、民生政策协同对接，做到统一谋划、一体部署、相互协作、共同实施，辐射带动周边地区发展，显著提升区域整体竞争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战略定位</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尊重客观规律，发挥比较优势，把成渝地区双城经济圈建设成为具有全国影响力的重要经济中心、科技创新中心、改革开放新高地、高品质生活宜居地。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具有全国影响力的重要经济中心。依托综合交通枢纽和立体开放通道，提高参与全球资源配置能力和整体经济效率，培育竞争优势突出的现代产业体系，发展富有巴蜀特色的多元消费业态，打造西部金融中心、国际消费目的地，共建全国重要的先进制造业基地和现代服务业高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具有全国影响力的科技创新中心。紧抓新一轮科技革命机遇，发挥科教人才和特色产业优势，推动创新环境优化，加强创新开放合作，促进创新资源集成，激发各类创新主体活力，大力推进科技和经济发展深度融合，打造全国重要的科技创新和协同创新示范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改革开放新高地。积极推进要素市场化配置、科研体制、跨行政区经济社会管理等重点领域改革。依托南向、西向、东向大通道，扩大全方位高水平开放，形成“一带一路”、长江经济带、西部陆海新通道联动发展的战略性枢纽，成为区域合作和对外开放典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高品质生活宜居地。大力推进生态文明建设，筑牢长江上游生态屏障，在西部地区生态保护中发挥示范作用，促进社会事业共建共享，大幅改善城乡人居环境，打造世界级休闲旅游胜地和城乡融合发展样板区，建设包容和谐、美丽宜居、充满魅力的高品质城市群。</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发展目标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到2025年，成渝地区双城经济圈经济实力、发展活力、国际影响力大幅提升，一体化发展水平明显提高，区域特色进一步彰显，支撑全国高质量发展的作用显著增强。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双城引领的空间格局初步形成。重庆、成都作为国家中心城市的发展能级显著提升，区域带动力和国际竞争力明显增强。都市圈同城化取得显著突破，中小城市和县城发展提速，大中小城市和小城镇优势互补、分工合理、良性互动、协调发展的城镇格局初步形成，常住人口城镇化率达到66%左右。</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基础设施联通水平大幅提升。现代化多层次轨道交通网络初步建成，出渝出川四向通道基本形成，重庆、成都间1小时可达，铁路网总规模达到9000公里以上、覆盖全部20万以上人口城市，航空枢纽地位更加凸显，长江上游航运中心和物流中心基本建成，5G网络实现城镇和重点场景全覆盖，新型基础设施水平明显提高，能源保障能力进一步增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现代经济体系初步形成。区域协同创新体系基本建成，研发投入强度达到2.5%左右，科技进步贡献率达到63%，科技创新中心核心功能基本形成。优势产业区域内分工更加合理、协作效率大幅提升，初步形成相对完整的区域产业链供应链体系，呈现世界级先进制造业集群雏形，数字经济蓬勃发展，西部金融中心初步建成，现代服务业优势明显增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改革开放成果更加丰硕。制度性交易成本明显降低，跨行政区利益共享和成本共担机制不断创新完善，阻碍生产要素自由流动的行政壁垒和体制机制障碍基本消除，营商环境达到国内一流水平，统一开放的市场体系基本建立。重庆、四川自由贸易试验区等重大开放平台建设取得突破，协同开放水平显著提高，内陆开放战略高地基本建成，对共建“一带一路”支撑作用显著提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生态宜居水平大幅提高。生态安全格局基本形成，环境突出问题得到有效治理，生态环境协同监管和区域生态保护补偿机制更加完善，地级及以上城市空气质量优良天数比率达到88%，跨界河流断面水质达标率达到95%，河流主要断面生态流量满足程度达到90%以上，城市开发模式更加集约高效，公共服务便利共享水平明显提高，精细化治理能力显著增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到2035年，建成实力雄厚、特色鲜明的双城经济圈，重庆、成都进入现代化国际都市行列，大中小城市协同发展的城镇体系更加完善，基础设施互联互通基本实现，具有全国影响力的科技创新中心基本建成，世界级先进制造业集群优势全面形成，现代产业体系趋于成熟，融入全球的开放型经济体系基本建成，人民生活品质大幅提升，对全国高质量发展的支撑带动能力显著增强，成为具有国际影响力的活跃增长极和强劲动力源。</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第三章　构建双城经济圈发展新格局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以发挥优势、彰显特色、协同发展为导向，突出双城引领，强化双圈互动，促进两翼协同，统筹大中小城市和小城镇发展，促进形成疏密有致、集约高效的空间格局。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提升双城发展能级</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面向新发展阶段、着眼现代化，优化重庆主城和成都功能布局，全面提升发展能级和综合竞争力，引领带动双城经济圈发展。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重庆。以建成高质量发展高品质生活新范例为统领，在全面深化改革和扩大开放中先行先试，建设国际化、绿色化、智能化、人文化现代城市，打造国家重要先进制造业中心、西部金融中心、西部国际综合交通枢纽和国际门户枢纽，增强国家中心城市国际影响力和区域带动力。以长江、嘉陵江为主轴，沿三大平行槽谷组团式发展，高标准建设两江新区、西部（重庆）科学城等，重塑“两江四岸”国际化山水都市风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成都。以建成践行新发展理念的公园城市示范区为统领，厚植高品质宜居优势，提升国际国内高端要素运筹能力，构建支撑高质量发展的现代产业体系、创新体系、城市治理体系，打造区域经济中心、科技中心、世界文化名城和国际门户枢纽，提升国家中心城市国际竞争力和区域辐射力。高水平建设天府新区、西部（成都）科学城等，形成“一山连两翼”城市发展新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培育发展现代化都市圈</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把握要素流动和产业分工规律，围绕重庆主城和成都培育现代化都市圈，带动中心城市周边市地和区县加快发展。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重庆都市圈。梯次推动重庆中心城区与渝西地区融合发展。畅通璧山、江津、长寿、南川联系中心城区通道，率先实现同城化。强化涪陵对渝东北、渝东南带动功能，支持永川建设现代制造业基地和西部职教基地，支持合川加快发展网络安全产业、推动建成区域性公共服务中心，推进綦江、万盛一体建设西部陆海新通道渝黔综合服务区和渝黔合作先行示范区，打造重庆中心城区辐射带动周边的战略支点。推进重庆向西发展，提升荣昌、铜梁、大足、潼南特色化功能，建设与成都相向发展的桥头堡。推动广安全面融入重庆都市圈，打造川渝合作示范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成都都市圈。充分发挥成都带动作用和德阳、眉山、资阳比较优势，加快生产力一体化布局，促进基础设施同网、公共服务资源共享、政务事项通办、开放门户共建，创建成德眉资同城化综合试验区，建设经济发达、生态优良、生活幸福的现代化都市圈。推动成都、德阳共建重大装备制造基地，打造成德临港经济产业带。加快天府新区成都片区和眉山片区融合发展，打造成眉高新技术产业带。促进成都空港新城与资阳临空经济区协同发展，打造成资临空经济产业带。推动成都东进，以促进制造业高质量发展为重点将成都东部建成与重庆联动的重要支点。</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促进双圈互动两翼协同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依托资源禀赋、人员往来、产业联系等方面优势，强化区域中心城市互动和毗邻地区协同，优化成渝地区双城经济圈协同发展格局。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重庆、成都都市圈相向发展。依托成渝北线、中线和南线综合运输通道，夯实成渝主轴发展基础，强化重庆都市圈和成都都市圈互动。支持遂宁与潼南、资阳与大足等探索一体规划、成本共担、利益共享的建设模式。强化都市圈辐射作用，带动成都平原一体化发展，把绵阳、乐山打造为成都平原区域中心城市，支持雅安建设绿色发展示范市，支持黔江建设渝东南区域中心城市。</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渝东北、川东北地区一体化发展。支持万州建设渝东北区域中心城市，支持南充、达州建设川东北区域中心城市，发挥垫江、梁平、丰都、忠县、云阳节点作用，带动双城经济圈北翼发展。支持万州、达州、开州共建川渝统筹发展示范区，加强规划、政策、项目统筹，在产业发展、公共服务、生态环保等领域探索建立符合高质量发展要求的利益共享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川南、渝西地区融合发展。支持宜宾、泸州建设川南区域中心城市，推动内江、自贡同城化，带动双城经济圈南翼跨越发展。支持自贡、泸州、内江、宜宾、江津、永川、荣昌等共建川南渝西融合发展试验区，探索建立重大政策协同、重点领域协作、市场主体联动机制，协同建设承接产业转移创新发展示范区，打造西部陆海新通道和长江经济带物流枢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辐射带动川渝两省市全域发展。强化双城经济圈对重庆市、四川省其他地区特色产业发展、基础设施建设的引领带动，促进基本公共服务均等化，引导秦巴山区、武陵山区、乌蒙山区、涉藏州县、大小凉山等周边欠发达地区人口向双城经济圈集中，强化生态环境保护，切实巩固提升脱贫成果，促进城乡区域协调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分类推进大中小城市和县城发展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分类指导、科学施策，推动公共资源在双城经济圈各级各类城市间合理配置，优化城市规模结构和功能布局。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超大特大城市中心城区瘦身健体。统筹兼顾经济、生态、安全、健康等多元需求，推动重庆和成都中心城区功能升级，合理控制规模，优化开发格局，推动城市发展由外延扩张式向内涵提升式转变，防止城市“摊大饼”，积极破解“大城市病”，合理控制开发强度和人口密度。集聚创新要素，增强高端服务功能，率先形成以现代服务业为主体、先进制造业为支撑的产业结构。建设产城融合、职住平衡、生态宜居、交通便利的郊区新城，实现多中心、串联式、组团化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加快提升大中城市产业水平和功能品质。主动承接超大特大城市产业转移和功能疏解，夯实实体经济发展基础。立足特色资源和产业基础，推动制造业差异化、规模化、集群化发展，因地制宜打造先进制造业基地、商贸物流中心和区域专业服务中心。优化大中城市管辖范围和市辖区规模结构。支持三级医院和新建高校、高校新建校区在大中城市布局，增加医疗、文化、体育资源供给。优化市政设施功能，改善人居环境，营造现代时尚的消费场景，提升城市生活品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进县城城镇化补短板强弱项。加快县城城镇化建设，推动农业转移人口就地就近城镇化。推动重庆市郊区和四川省县城及县级市城区公共服务设施、环境卫生基础设施、市政公用设施、县域经济培育设施提级扩能，推动公共资源适当向县城（郊区、县级市城区）倾斜，补齐短板、补强弱项，提升县域经济发展能力。引导产业项目向资源环境承载力强、发展潜力大的县城（郊区、县级市城区）布局，培育壮大特色优势产业。推动具备条件的县有序改市。</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分类引导小城镇发展。切实放权赋能，支持位于都市圈范围内的重点镇加强与周边城市的规划统筹、功能配套，分担城市功能。通过规划引导、市场运作，将具有特色资源、区位优势的小城镇培育成为专业特色镇。引导一般小城镇完善基础设施和公共服务，增强服务农村、带动周边功能。</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第四章　合力建设现代基础设施网络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以提升内联外通水平为导向，强化门户枢纽功能，加快完善传统和新型基础设施，构建互联互通、管理协同、安全高效的基础设施网络。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构建一体化综合交通运输体系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打造国际航空门户枢纽。高质量建成成都天府国际机场，打造国际航空枢纽，实施双流国际机场扩能改造，实现天府国际机场与双流国际机场“两场一体”运营。推进重庆江北国际机场改扩建，规划研究重庆新机场建设，提升重庆国际枢纽功能。布局建设乐山、阆中、遂宁、雅安等一批支线机场，研究广安机场建设。织密国际航线网络，提高与全球主要城市之间的通达性。推动两省市机场集团交叉持股，强化城市群机场协同运营，合力打造世界级机场群。优化空域结构，提升空域资源配置使用效率。深化低空空域管理改革，加快通用航空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建轨道上的双城经济圈。科学规划干线铁路、城际铁路、都市圈市域（郊）铁路和城市轨道交通，完善多层次轨道交通网络体系。规划建设川藏铁路，适时推动引入成都枢纽的天府－朝阳湖铁路项目实施。加快建设成都至西宁、重庆至昆明、成都至自贡至宜宾、重庆至黔江、郑州至万州铁路襄阳至万州段等铁路项目，规划建设重庆至万州、成都至达州至万州、重庆至西安、重庆至宜昌、成渝中线等铁路项目，规划研究重庆至贵阳铁路，研究论证重庆至自贡至雅安铁路，拓展出渝出川客运大通道。推进叙永至毕节等铁路及铁路专用线等货运设施建设，逐步恢复沪汉蓉铁路货运功能，完善货运通道布局。研究规划重庆都市圈环线、成都外环、绵遂内等连接重庆中心城区、成都与周边城市的城际铁路和都市圈市域（郊）铁路，优先利用铁路资源开行城际、市域（郊）列车，基本建成中心城市间、中心城市与周边城市（镇）间1小时交通圈和通勤圈。有序推进重庆、成都城市轨道交通规划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完善双城经济圈公路体系。畅通对外高速公路通道，强化主要城市间快速联通，加快推进省际待贯通路段建设。提高既有路网通行能力，全面推动G318川藏公路升级改造，加快成渝、渝遂、渝泸、渝邻和成自泸赤等国家高速公路繁忙路段扩能改造，加强干线公路与城市道路有效衔接。优化城际快速路网，疏通主要节点城市进出通道，增强公路对客货运枢纽的集疏运服务能力，提升路网通达效率和安全水平。推动毗邻地区互联互通，建设重庆至合江至叙永、泸州至永川、大足至内江、铜梁至安岳、南充至潼南、大竹至垫江、开江至梁平等高速公路。</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长江上游航运枢纽建设。健全以长江干线为主通道、重要支流为骨架的航道网络，优化干支流水库群联合调度，研究优化长江上游分段通航标准，加快长江上游航道整治和梯级渠化，全面畅通岷江、嘉陵江、乌江、渠江等。推进利泽、白马、犍为、龙溪口、风洞子等航电枢纽建设。加强港口分工协作，构建结构合理、功能完善的港口群，打造要素集聚、功能完善的港航服务体系。组建长江上游港口联盟，加强与上海国际航运中心合作，推进港口企业加强合资合作，促进区域港口码头管理运营一体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提升客货运输服务水平。推动多层次轨道交通网络运营管理衔接融合，研究建立一体化建设运营机制，推广交通“一卡通”服务和二维码“一码畅行”，加快实现运营公交化。加强机场与轨道交通衔接，完善机场集疏运体系，探索空铁联程联运新技术新模式。推进一体化综合客运枢纽和衔接高效的综合货运枢纽建设，提升枢纽运营智能化水平。推进铁路专用线进重要枢纽型港区、大型工矿企业和物流园区，加快发展铁水、公铁联运和“一单制”联运服务。支持高铁快运、电商快递班列、多式联运班列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强化能源保障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优化区域电力供给。稳步推进金沙江、雅砻江、大渡河水电基地开发，优先建设具有调节能力的水库电站。统筹推进风光水多能互补能源基地建设，积极推广分布式能源发展，研究开展氢能运营试点示范，建设优质清洁能源基地。优化川渝电力资源配置，完善川渝电网主网架结构，优化重庆都市圈500千伏目标网架。研究论证疆电入渝工程。推进白鹤滩水电站留存部分电量在川渝电网消纳。培育发展电力现货市场和川渝一体化电力辅助服务市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统筹油气资源开发。发挥长宁－威远、涪陵国家级页岩气示范区引领作用，推动页岩气滚动开发，建设天然气千亿立方米产能基地，打造中国“气大庆”。完善天然气管网布局。优化完善成品油储运设施，有序开展中航油西南战略储运基地、陕西入川渝成品油管道、沿江成品油管道等前期工作。发挥重庆石油天然气交易中心作用，形成具有影响力的价格基准。完善页岩气开发利益共享机制，有序放开油气勘探开发市场，加大安岳等地天然气勘探开发力度。</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加强水利基础设施建设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研究推进跨区域重大蓄水、提水、调水工程建设，增强跨区域水资源调配能力，推动形成多源互补、引排得当的水网体系。推动大型水库及引水供水重点工程建设。有序推进引大济岷、涪江右岸、向家坝灌区二期、长征渠、渝南及重庆中部水资源配置、沱江团结等引水供水重大工程的研究论证。加强大中型灌区续建配套和现代化改造。加强饮用水水源地和备用水源建设，推进人口分散区域重点小型标准化供水设施建设，保障区域供水安全。推进防洪减灾设施建设，加强主要江河和中小河流防洪治理，实施防洪控制性水库联合调度。系统推进城市堤防、排水管渠、排涝除险、蓄水空间等设施建设，有效治理城市内涝问题。构建智慧水利平台，健全水资源监控体系，推进水利资源共享、调配、监管一体化。</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第五章　协同建设现代产业体系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以全球新一轮科技革命和产业链重塑为契机，坚持市场主导、政府引导，强化机制创新，优化、稳定、提升产业链供应链，加快构建高效分工、错位发展、有序竞争、相互融合的现代产业体系。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推动制造业高质量发展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优化重大生产力布局。整合提升优势产业，加快补齐关键短板，增强全产业链优势，形成特色鲜明、相对完整、安全可靠的区域产业链供应链体系。提升重庆、成都产业创新发展能力，打造制造业高质量发展双引擎，推动都市圈外围地区加快发展电子信息、汽车等产业，形成研发在中心、制造在周边、链式配套、梯度布局的都市圈产业分工体系。强化双城经济圈北翼地区先进材料、汽摩配件等产业协作，南翼地区联动集聚食品饮料、装备制造、能源化工、节能环保等产业。</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培育具有国际竞争力的先进制造业集群。以智能网联和新能源为主攻方向，共建高水平汽车产业研发生产制造基地。聚焦航空航天、轨道交通、能源装备、工业机器人、仪器仪表、数控机床、摩托车等领域，培育世界级装备制造产业集群。整合白酒主产区优质资源，壮大健康食品、精品服饰、特色轻工等产业，培育特色消费品产业集群。深入推进国家战略性新兴产业集群发展工程，前瞻布局一批先导产业，壮大先进材料产业，协同发展生物医药、医疗器械、现代中药产业，共建西部大健康产业基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大力承接产业转移。发挥要素成本、市场和通道优势，以更大力度、更高标准承接东部地区和境外产业链整体转移、关联产业协同转移，补齐建强产业链。积极发挥产业转移项目库作用，建立跨区域承接产业转移协调机制，完善信息对接、权益分享、税收分成等政策体系。布局产业转移集中承接地，继续安排中央预算内投资支持国家级新区、承接产业转移示范区重点园区的基础设施和公共服务平台建设，不断提升承接产业能力。研究以市场化方式设立区域产业协同发展投资基金，支持先导型、牵引性重大产业项目落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整合优化重大产业平台。发挥重庆两江新区、四川天府新区旗舰作用，加快重庆经济技术开发区、海峡两岸产业合作区、成都国际铁路港经济开发区及其他国家级、省级开发区建设，推动成都天府临空经济区建设。鼓励涪陵、綦江、合川、资阳、遂宁、宜宾等创建国家高新技术产业开发区，打造一批国家新型工业化产业示范基地，推动建设广安－渝北等一批跨省市毗邻地区产业合作园区。支持自贡等老工业城市转型升级，建设新时代深化改革扩大开放示范城市。创新“一区多园”、“飞地经济”等建园方式，推动各类开发区和产业集聚区政策叠加、服务体系共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大力发展数字经济</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布局完善新一代信息基础设施。加快5G网络建设，推进千兆光纤接入网络广泛覆盖，加快推进基于IPv6的下一代互联网部署，推动国家级互联网骨干直联点宽带扩容。统筹布局大型云计算和边缘计算数据中心。完善工业互联网标识解析国家顶级节点功能，加快建设二级节点。积极发展物联网，建设全面覆盖、泛在互联的城市智能感知网络。开展新一代移动通信网络试验验证，实施车联网试点示范建设工程。加快提升传统基础设施智能化水平。</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合力打造数字产业新高地。聚焦集成电路、新型显示、智能终端等领域，打造“云联数算用”要素集群和“芯屏器核网”全产业链，培育超高清视频、人工智能、区块链、数字文创等创新应用，联手打造具有国际竞争力的电子信息产业集群。大力发展数字经济，推动数字产业化、产业数字化，促进软件、互联网、大数据等信息技术与实体经济深度融合，加快重点领域数字化发展，引领产业转型升级。围绕产业发展需要，推动共建成渝工业互联网一体化发展示范区、区域协同公共服务平台和服务体系，构建全国领先的“5G+工业互联网”生态。支持联合建设国家数字经济创新发展试验区和国家数字服务出口基地，建设“智造重镇”和“智慧名城”。</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积极拓展数字化应用。探索建立统一标准、开放互通的公共应用平台，推动双城经济圈政务数据资源共享共用，推动地级以上城市全面建立数字化管理平台。推进城市基础设施、建筑楼宇等的数字化管理，稳步推进“数字+”与城市运营管理各领域深度融合。完善大数据辅助科学决策机制，加快提高治理数字化水平。适应数字技术全面融入社会交往和日常生活新趋势，促进公共服务、社会运行和治理方式创新，构筑全民畅享的数字生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全面提升数字安全水平。加强通信网络、重要信息系统和数据资源保护，增强关键信息基础设施安全防护能力。深化网络安全等级保护制度和关键信息基础设施安全保护制度。完善重庆和成都重要数据灾备中心功能，建设联合异地灾备数据基地。建设网络安全产业基地，支持开展法定数字货币研究及移动支付创新应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培育发展现代服务业</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先进制造业和服务业融合发展。引导制造企业延伸服务链条、发展服务环节，推动生产服务型企业创新服务供给，提升制造业服务化水平和全产业链价值。在研发设计、科技服务、商务咨询、人力资源服务等领域，联合打造一批服务品牌。依托优势企业培育发展工业设计中心，支持食品药品检测基地、重庆工业设计产业城等建设。支持在成渝地区建设国家检验检测高技术服务业集聚区。支持川渝毗邻地区建立人力资源服务产业园。鼓励重庆、成都等开展先进制造业和现代服务业融合发展试点。</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提升商贸物流发展水平。强化重庆、成都国家物流枢纽功能，合力建设国际货运中心。支持万州、涪陵、长寿、遂宁、达州、泸州、自贡等打造区域性物流中心。支持全货运航空公司在成渝地区设立基地，加快完善多式联运国际物流服务网络，打造多元化、国际化、高水平物流产业体系，培育发展龙头企业。围绕优势产业和主导产品，差异化建设一批内外贸相结合的专业市场。扎实推进跨境电子商务综合试验区建设。大力发展数字商务，探索建立反向定制（C2M）产业基地。强化会展经济对商贸物流的带动作用，联合打造一批专业会展品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建西部金融中心。支持重庆开展区域性股权市场制度和业务创新。支持开展共建“一带一路”金融服务。开展本外币合一账户试点。支持跨境人民币业务创新，探索开展跨国企业集团本外币合一跨境资金池等试点业务，支持在自由贸易试验区设立人民币海外投贷基金。支持开展合格境内投资企业（QDIE）和合格境内有限合伙人（QDLP）试点。积极支持区域金融改革创新，开展绿色金融、金融科技等创新试点，在成都建设基于区块链技术的知识产权融资服务平台。推进金融市场和监管区域一体化，推动在担保、不良资产处置、创业投资和私募股权投资等领域跨区域合作。支持设立市场化征信机构，研发适合西部地区的征信产品，支持中外信用评级机构在成渝地区设立实体机构，推动信用融资产品和服务创新。设立破产法庭，健全金融审判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建设现代高效特色农业带</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农业高质量发展。支持川渝平坝和浅丘地区建设国家优质粮油保障基地，打造国家重要的生猪生产基地、渝遂绵优质蔬菜生产带、优质道地中药材产业带、长江上游柑橘产业带和安岳、潼南柠檬产区。推进特色农产品精深加工，打造全球泡（榨）菜出口基地、川菜产业和竹产业基地。发展都市农业，高质量打造成渝都市现代高效特色农业示范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强化农业科技支撑。共建国家农业高新技术产业示范区。支持建设西南特色作物种质资源库、西部农业人工智能技术创新中心、国家现代农业产业科技创新中心等。推动畜禽遗传资源保护利用，建设区域性畜禽基因库、畜牧科技城、国家级重庆（荣昌）生猪大数据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大力拓展农产品市场。积极开展有机产品认证，健全农产品质量安全追溯体系。做强地理标志农产品，推广巴味渝珍、天府龙芽等特色品牌，打造川菜渝味等区域公用品牌。强化农产品分拣、加工、包装、预冷等一体化集配设施建设，大力建设自贡等国家骨干冷链物流基地。大力发展农村电商，建设一批重点网货生产基地和产地直播基地。建设国际农产品加工产业园。</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第六章　共建具有全国影响力的科技创新中心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坚定实施创新驱动发展战略，瞄准突破共性关键技术尤其是“卡脖子”技术，强化战略科技力量，深化新一轮全面创新改革试验，增强协同创新发展能力，增进与“一带一路”沿线国家等创新合作，合力打造科技创新高地，为构建现代产业体系提供科技支撑。</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建设成渝综合性科学中心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聚焦核能、航空航天、智能制造和电子信息等领域的战略性产品开发，在四川天府新区、重庆高新区集中布局建设若干重大科技基础设施和一批科教基础设施，引导地方、科研机构和企业建设系列交叉研究平台和科技创新基地，打造学科内涵关联、空间分布集聚的原始创新集群。发挥基础研究和原始创新的引领作用，吸引高水平大学、科研机构和创新型企业入驻，强化开放共享，促进科技成果转化，有效支撑成渝全域高水平创新活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优化创新空间布局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统筹天府国际生物城、未来科技城和成都高新区等资源，建设西部（成都）科学城。瞄准新兴产业设立开放式、国际化高端研发机构，建设重庆两江协同创新区。依托重庆大学城、重庆高新区等，夯实智能产业、生物医学发展基础，建设西部（重庆）科学城。高水平建设中国（绵阳）科技城，鼓励大院大所发展孵化器、产业园。以“一城多园”模式合作共建西部科学城。推动中国科学院等在双城经济圈布局科研平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提升协同创新能力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强化创新链产业链协同。坚持企业主体、市场导向，健全产学研用深度融合的科技创新体系，建设产业创新高地。鼓励有条件的企业组建面向行业共性基础技术、前沿引领技术开发的研究院，支持创新型领军企业联合行业上下游组建创新联合体。支持高校、科研机构和企业共建联合实验室或新型研究机构，共同承担科技项目、共享科技成果。建设一批产业创新中心、技术创新中心、制造业创新中心、工程研究中心等创新平台和综合性检验检测平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区域协同创新。实施成渝科技创新合作计划，联合开展技术攻关，参与实施高分卫星、载人航天、大型飞机、长江上游生态环境修复等国家重大科技任务，积极申报航空发动机、网络空间安全等科技创新重大项目。鼓励共用科技创新平台和大型科研仪器设备，共建创业孵化、科技金融、成果转化平台，打造成渝地区一体化技术交易市场。完善区域知识产权快速协同保护机制，支持设立知识产权法庭。鼓励区域内高校、科研院所、企业共同参与国际大科学计划和大科学工程。</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营造鼓励创新的政策环境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大力吸引创新人才。实施有吸引力的人才政策，引进和培养高水平创新人才队伍，鼓励科技人才在区域内自主流动、择业创业。支持在人才评价、外籍人才引进等政策创新方面先行先试。鼓励成渝地区大学面向全球招生，引进优秀博士后和青年学者。支持引进国内外顶尖高校和科研机构在成渝地区合作建设研究院和研发中心，设立长期、灵活、有吸引力的科研岗位。</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深化科技创新体制改革。深入推进职务科技成果所有权或长期使用权改革试点，探索高校和科研院所职务科技成果国有资产管理新模式。深化政府部门和科研单位项目资金管理制度改革，允许科研资金跨省市使用。探索建立两省市改革举措和支持政策异地同享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创新激励政策体系。加大对引进高水平研发机构和先进科技成果的支持力度。综合运用财政、金融等政策手段激励企业加大研发投入力度，引导创业投资机构投资早中期、初创期科技型企业，依法运用技术、能耗、环保等方面的标准促进企业技术改造和新技术应用。支持通过股权与债权相结合等方式，为企业创新活动提供融资服务。支持符合条件的创新型企业上市融资。</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第七章　打造富有巴蜀特色的国际消费目的地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以高质量供给引领和创造市场新需求，坚持高端化与大众化并重、快节奏与慢生活兼具，激发市场消费活力，不断增强巴蜀消费知名度、美誉度、影响力。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营造高品质消费空间</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打造城市消费品牌。支持重庆、成都塑造城市特色消费品牌，打造国际消费中心城市。推动涪陵、合川、乐山、雅安、南充等发展人文休闲、度假康养，打造成渝“后花园”。发挥宜宾、泸州白酒品牌优势。推动万州、江津、铜梁、自贡、内江等围绕特色美食、传统工艺产品、民俗节庆、自然遗迹等，建设特色消费聚集区。改造提升商业街区，集聚高端消费资源，打造世界知名商圈。建设一批人文气息浓厚的特色商业名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建巴蜀文化旅游走廊。充分挖掘文化旅游资源，以文促旅、以旅彰文，讲好巴蜀故事，打造国际范、中国味、巴蜀韵的世界级休闲旅游胜地。打造贯通四川、重庆的文化遗产探秘、自然生态体验、红色文化体验等一批精品旅游线路，扩大长江三峡、九寨沟、武隆喀斯特、都江堰－青城山、峨眉山－乐山大佛、三星堆－金沙、三国文化、大足石刻、自贡彩灯等国际旅游品牌影响力。规划建设长征国家文化公园（重庆段、四川段）。打造绵竹熊猫谷和玫瑰谷，探索川西林盘、巴渝村寨保护性开发，依托特色自然风光、民俗风情、农事活动等，发展巴蜀乡村旅游。推动黔江与周边区县文旅融合发展，建设文化产业和旅游产业融合发展示范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构建多元融合的消费业态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消费供给升级。促进经典川菜、重庆火锅、盖碗茶等餐饮产品品牌化，创建美食地标。推动传统文化和全新科技元素融入创意设计产业，提升传媒影视、动漫游戏、音乐演艺等产业发展水平，支持举办有国际影响力的时装周、电影节、艺术节等文化展演活动。发展水上运动、山地户外运动、汽车摩托车运动、航空运动等，布局建设自驾游营地和野外露营地，发展乡村民宿，推出温泉、游轮、徒步、自驾等一批特色化、品质化旅游产品，大力发展“旅游+”产品。提升健康、养老、托育、家政服务等市场化供给质量，壮大社会服务消费。</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发展消费新场景。引导网络直播、短视频等新消费形态健康发展，促进直播电商、社交电商等线上新模式新业态发展，推动教育、医疗等服务线上线下交互融合。鼓励发展智慧门店、自助终端、智能机器人等“无接触”零售。发展更多参与式、体验式消费模式和业态。发展假日经济，丰富夜市、夜展、夜秀、夜游等夜间经济产品，建设一批夜间文旅消费集聚区，擦亮“两江游”、“街巷游”等夜间经济名片，展现国际时尚范、巴蜀慢生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塑造安全友好的消费环境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完善消费促进政策。规范发展消费金融，在风险可控、商业可持续前提下稳妥开发适应新消费趋势的金融产品和服务。拓展移动支付使用范围，提升境外人员在境内使用移动支付便利化水平。研究将闲置厂房、办公用房等改为商业用途的支持政策。支持符合条件的地区建设市内免税店、口岸免税店、离境提货点。优化离境退税服务，促进国际消费便利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消费者权益保障制度。推动服务标准化建设，发布行业优质企业名录，鼓励企业开展消费体验评价并公开评价结果。对涉及安全、健康、环保等方面的产品依法实施强制性产品认证（CCC认证），建设针对食品、药品等重点产品的溯源公共服务平台，推动溯源信息资源稳妥有序向社会开放。加强重点领域广告监管。鼓励线下实体店自主承诺无理由退货，探索建立特色旅游商品无理由退货制度。健全消费领域信用监管体系，加强信用信息采集，开展消费投诉信息公示，强化社会监督。完善消费环节经营者首问责任制和赔偿先付制度。</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第八章　共筑长江上游生态屏障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坚持共抓大保护、不搞大开发，把修复长江生态环境摆在压倒性位置，深入践行绿水青山就是金山银山理念，坚持山水林田湖草是一个生命共同体，深入实施主体功能区战略，全面加快生态文明建设，建立健全国土空间规划体系，形成人与自然和谐共生的格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推动生态共建共保</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建生态网络。构建以长江、嘉陵江、乌江、岷江、沱江、涪江为主体，其他支流、湖泊、水库、渠系为支撑的绿色生态廊道。依托龙门山、华蓥山、大巴山、明月山等，实施森林生态系统休养生息和矿区恢复治理，共筑绿色生态屏障。加大对重点流域、三峡库区“共抓大保护”项目支持力度，实施“两岸青山·千里林带”等生态治理工程。推动大熊猫国家公园建设，加强珍稀濒危动植物保护。加快各类自然保护地整合优化，强化重要生态空间保护。打造龙泉山城市森林公园。强化周边地区生态系统保护和治理，加强三峡库区小流域和坡耕地水土流失综合治理，实施三峡库区消落带治理和岩溶地区石漠化综合治理。</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抓生态管控。统筹建立并实施双城经济圈及其周边地区“三线一单”生态环境分区管控制度。加强流域水资源统一管理和联合调度。建立跨流域跨区域横向生态保护补偿机制。加大国家和省级生态保护补偿资金对长江上游生态屏障建设支持力度。严格执行生态损害赔偿制度。试点推进生态敏感区生态搬迁。落实好长江十年禁渔，实施长江上游流域重点水域全面禁捕，严厉打击非法捕捞，建立禁捕长效机制。依法联合查处交界区域破坏生态环境的违法行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加强污染跨界协同治理</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统一环保标准。制定统一的环保标准编制技术规范，联合开展现行环保标准差异分析评估，有序制定修订统一的大气、水、土壤以及危险废物、噪声等领域环保标准。坚持一张负面清单管川渝两地，严格执行长江经济带发展负面清单管理制度体系，建立健全生态环境硬约束机制。开展跨区域联合环境执法，统一管控对象的界定标准和管控尺度，共同预防和处置突发环境事件。完善重大基础设施建设项目环境影响评价制度。</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进跨界水体环境治理。完善跨省市水体监测网络，建立上下游水质信息共享和异常响应机制。开展联合巡河，加强工业污染、畜禽养殖、入河排污口、环境风险隐患点等协同管理。加强三峡库区入库水污染联合防治，加快长江入河排污口整改提升，统筹规划建设港口船舶污染物接收、转运及处置设施，推进水域“清漂”联动。推动毗邻地区污水处理设施共建共享。支持在长江、嘉陵江一级支流开展水环境治理试点示范，深化沱江、龙溪河、岷江流域水环境综合治理与可持续发展试点。完善饮用水水源地风险联合防控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深化大气污染联防联控。建设跨省市空气质量信息交换平台，发挥西南区域空气质量预测预报中心作用，实施联合预报预警。建立重污染天气共同应对机制，推进应急响应一体联动。探索实施细颗粒物（PM2.5）和臭氧（O3）污染连片整治。实施“散乱污”企业清理整治，依法淘汰落后产能，加快淘汰老旧车辆，加强油品质量联合监督。创建清洁能源高质量发展示范区，提高清洁能源消费比例。</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加强土壤污染及固废危废协同治理。以沿江工业园区、矿山、受污染耕地、污染地块为重点开展修复与治理。推动固体废物区域转移合作，建立健全固体废物信息化监管体系。统筹规划建设工业固体废物资源回收基地和危险废物资源处置中心，加强尾矿库污染治理，推进毗邻地区处置设施共建共享。依法严厉打击危险废物非法跨界转移、倾倒等违法行为。推动地级以上城市医疗废物集中处置设施全覆盖，县级以上城市及县城医疗废物全收集、全处理，并逐步覆盖到建制镇。协同开展“无废城市”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探索绿色转型发展新路径</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构建绿色产业体系。培育壮大节能环保、清洁生产、清洁能源产业，打造国家绿色产业示范基地。联合打造绿色技术创新中心和绿色工程研究中心，实施重大绿色技术研发与示范工程。实施政府绿色采购，推行绿色产品优先。鼓励国家绿色发展基金加大向双城经济圈投资力度。推行企业循环式生产、产业循环式组合、园区循环化改造，开展工业园区清洁生产试点。落实最严格的水资源管理制度，实施节水行动，加大节能技术、节能产品推广应用力度。深化跨省市排污权、水权、用能权、碳排放权等交易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倡导绿色生活方式。共建绿色城市标准化技术支撑平台，完善统一的绿色建筑标准及认证体系，推广装配式建筑、钢结构建筑和新型建材。推动可再生能源利用，支持能源互联网创新，统筹布局电动汽车充换电配套设施。加快推进垃圾分类，共建区域一体化垃圾分类回收网络体系。完善对汽车等的强制报废配套政策，统筹布局再生资源分拣中心，建设城市废弃资源循环利用基地。鼓励创建国家生态文明建设示范市县，深入开展爱国卫生运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开展绿色发展试验示范。支持万州及渝东北地区探索三峡绿色发展新模式，在生态产品价值实现、生态保护和补偿、绿色金融等领域先行先试、尽快突破，引导人口和产业向城镇化地区集聚，走出整体保护与局部开发平衡互促新路径，保护好三峡库区和长江母亲河。支持四川天府新区在公园城市建设中先行先试，开展可持续发展创新示范，实施城市生态用地改革创新，探索建立公园城市规划导则、指标评价、价值转化等体系。支持重庆广阳岛开展长江经济带绿色发展示范。建设沱江绿色发展经济带。</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第九章　联手打造内陆改革开放高地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共建“一带一路”为引领，打造陆海互济、四向拓展、综合立体的国际大通道，加快建设内陆开放枢纽，深入推进制度型开放，聚焦要素市场化配置等关键领域，深化综合配套改革试验，全面提升市场活力，在西部改革开放中发挥示范带动作用。</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加快构建对外开放大通道</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合力建设西部陆海新通道。深化西部省区市协作，支持发挥重庆通道物流和运营组织中心、成都国家重要商贸物流中心作用，共同建设跨区域平台，统筹设置境内外枢纽和集货分拨节点。支持建立铁路运输市场化与政府购买服务相结合的定价机制，降低综合运价水平。对接21世纪海上丝绸之路，推动国际陆海贸易新通道合作，与新加坡合作推动东盟及相关国家共同参与通道建设，探讨衔接中国－中南半岛、孟中印缅等经济走廊和中欧班列建设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统筹完善亚欧通道。加强协调联动，推动中欧班列高质量发展，打造西向开放前沿高地，紧密对接丝绸之路经济带。统筹优化中欧班列（成渝）去回程线路和运力，推动集结点、代理、运输、仓储、信息等资源共建共享，强化多式联运衔接，探索国际贸易新规则，提高通关便利化水平，增强国际竞争力。完善跨境邮递体系，建设铁路口岸国际邮件互换中心。打造重庆兴隆场、成都北中欧班列枢纽节点。开拓中欧班列中、东通道，积极衔接中蒙俄经济走廊。</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优化畅通东向开放通道。依托长江黄金水道和沿江铁路，构建通江达海、首尾联动的东向国际开放通道，扩大与日韩、欧美等国家和地区经贸合作。加强陆水、港航联动，开通往返主要港口的“水上穿梭巴士”和铁水联运班列，建设统一运营品牌，提高进出口货物运输效率、降低运输成本。推进沿江省市港口、口岸合作，优化“沪渝直达快线”运行机制，提高通关效率。</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高水平推进开放平台建设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建设川渝自由贸易试验区协同开放示范区。加大力度推进首创性、差异化改革，支持重庆、四川自由贸易试验区协同开放，试行有利于促进跨境贸易便利化的外汇管理政策。探索更加便利的贸易监管制度。在双城经济圈复制推广自由贸易试验区改革创新成果。扩大金融、科技、医疗、贸易和数字经济等领域开放。</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打造内陆开放门户。以重庆两江新区、四川天府新区为重点，优先布局国家重大战略项目、试点示范项目，创建内陆开放型经济试验区。扩大包括第五航权在内的国际航权开放，按规定积极扩大铁路、港口、机场以适当方式对外开放，合理规划发展综合保税区、保税物流中心（B型）。加快建设中德、中法、中瑞（士）、中意等双边合作园区。培育进口贸易促进创新示范区，建设“一带一路”进出口商品集散中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高标准实施高层级开放合作项目。推进中新（重庆）战略性互联互通示范项目，合规有序发展供应链金融和特色跨境金融服务平台，依托贸易金融区块链平台，探索形成贸易金融区块链标准体系。推动建设中新金融科技、航空产业、跨境交易、多式联运等领域合作示范区，建设第三方飞机维修中心，共同打造国际数据港。开展中日（成都）城市建设和现代服务业开放合作示范项目，建设药物供应链服务中心、先进医疗服务中心，推动科技、金融等领域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建“一带一路”对外交往中心。支持举办重要国际会议和赛事。支持共建“一带一路”科技创新合作区和国际技术转移中心，共同举办“一带一路”科技交流大会。高标准举办中国国际智能产业博览会、中国西部国际投资贸易洽谈会、中国西部国际博览会、中国（绵阳）科技城国际科技博览会等国际大型会展。深化文化、教育、医疗、体育等领域国际交流，高质量建设国家文化出口基地，支持川剧、彩灯等中国文化走出去。加强国际友好城市往来。支持建立境外专业人才执业制度，放宽境外人员参加各类职业资格（不包括医疗卫生人员资格）考试限制，支持为外籍高层次人才来华投资就业提供入出境和停居留便利。</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加强国内区域合作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加强与西部地区协调联动。加强与关中平原、兰州－西宁城市群联动，深化能源、物流、产业等领域合作，辐射带动西北地区发展。加强与北部湾、滇中城市群协作，把出境出海通道优势转化为贸易和产业优势，促进西南地区全方位开放。深化与黔中城市群合作，带动黔北地区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有力支撑长江经济带发展。加强与长江中游和下游协作，共同推动长江经济带绿色发展。促进生态环境联防联治，加快建立长江流域常态化横向生态保护补偿机制。共同推进长江黄金水道、沿江铁路、成品油输送管道等建设。优化沿江经济布局，有序承接产业转移和人口迁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深化与东部沿海地区交流互动。对接京津冀协同发展、粤港澳大湾区建设、长三角一体化发展等重大战略，加强科技创新合作与科技联合攻关。鼓励与东部沿海城市建立产业合作结对关系，共建跨区域产业园区，促进项目、技术、人才等高效配置。支持沿海港口在双城经济圈设立无水港。深化三峡库区对口支援工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营造一流营商环境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建设高标准市场体系。共建统一的市场规则、互联互通的市场基础设施，加快清理废除妨碍统一市场和公平竞争的各种规定和做法。打破行政区划对要素流动的不合理限制，推动要素市场一体化，探索以电子营业执照为基础，加快建立公共资源交易平台市场主体信息共享与互认机制。探索建立“市场准入异地同标”机制，推进双城经济圈内同一事项无差别受理、同标准办理。全面实施外商投资准入前国民待遇加负面清单管理制度。推动信用一体化建设，逐步形成统一的区域信用政策法规制度和标准体系，支持共同开发适应经济社会发展需求的信用产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持续转变政府职能。深化“放管服”改革，对标国际一流水平，加快服务型政府建设，最大限度精简行政审批事项和环节，推行政务服务“最多跑一次”改革，发布“零跑腿”事项清单，加快实现区域内“一网通办”。推行企业简易注销登记，开展企业投资项目承诺制改革，深化工程建设项目审批制度改革。优化综合监管体系，建立健全行政执法联动响应和协作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第五节　增强市场主体活力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深化国有企业改革。有力有序推进国有企业混合所有制改革，推动国有企业建立健全有效制衡的现代企业治理体制、高度市场化和灵活高效的现代企业经营机制、激励和约束并重的现代企业激励机制，推进国有企业经理层成员任期制和契约化管理，完善中国特色现代企业制度，切实激发国有企业发展活力和内生动力。支持开展区域性国资国企综合改革试验。支持以市场化方式设立成渝混合所有制改革产业基金，吸引更多资本参与国有企业改革。加快完善国资监管体制，充分发挥国有资本投资运营公司作用，推动国资监管从管企业向管资本转变，真正实现政企分开、政资分开，使国有企业真正成为独立市场主体。深化效率导向的国资经营评价制度改革。</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大力发展民营经济。建立规范化、常态化政商沟通机制，畅通民营企业反映问题和诉求的渠道。积极缓解民营企业和中小微企业发展难题，创建民营经济示范城市。搭建川商渝商综合服务平台，引导川渝两省市商（协）会和重点民营企业共同开展项目推介、银企对接，鼓励川商渝商回乡创业。支持举办川渝民营经济发展合作峰会。</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第六节　探索经济区与行政区适度分离改革</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支持在重庆都市圈、成都都市圈以及川渝统筹发展示范区、川南渝西融合发展试验区等地，率先探索建立统一编制、联合报批、共同实施的规划管理体制，试行建设用地指标、收储和出让统一管理机制，探索招商引资、项目审批、市场监管等经济管理权限与行政区范围适度分离。支持在合作园区共同组建平台公司，协作开发建设运营，建立跨行政区财政协同投入机制，允许合作园区内企业自由选择注册地。以市场化为原则、资本为纽带、平台为载体，推动两省市机场、港口、中欧班列、西部陆海新通道等领域企业采取共同出资、互相持股等模式促进资源整合和高效运营。允许能源、电信、医疗等行业有序提供跨行政区服务。探索经济统计分算方式，支持建立互利共赢的地方留存部分税收分享机制，推进税收征管一体化。</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第十章　共同推动城乡融合发展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以缩小城乡区域发展差距为目标，推动要素市场化配置，破除体制机制弊端，加快建设国家城乡融合发展试验区，形成工农互促、城乡互补、协调发展、共同繁荣的新型工农城乡关系。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推动城乡要素高效配置</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促进城乡人口有序流动。在重庆主城和成都加快取消对稳定就业居住3年以上农业转移人口等重点群体的落户限制，推动都市圈内实现户籍准入年限同城化累计互认、居住证互通互认，完善居民户籍迁移便利化政策措施。尽快实现公共资源按常住人口规模配置。完善集体经济组织人力资源培育和开发利用机制，探索农业职业经理人培育模式和多种人才引进方式。维护进城落户农民在农村的土地承包权、宅基地使用权、集体收益分配权，研究通过合资、合作、投资入股等方式保障新村民依法享有农村相关权益。健全统一的人力资源市场体系，加快建立衔接协调的劳动力流动政策体系和交流合作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深化城乡土地制度改革。探索工业项目标准地出让，探索建立国有土地使用权到期续期制度。深化土地用途转用模式探索，推进城镇低效用地再开发，探索混合产业用地供给和点状供地模式，允许不同产业用地类型依法合理转换。完善建设用地使用权分层管理、统筹开发利用制度，促进地下空间开发。</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增强城乡建设资金保障。鼓励发展基础设施领域不动产投资信托基金，在防范债务风险前提下，推动城市建设投资稳定增长。发挥中央预算内投资作用，支持引导工商资本在农村投资。依法积极拓宽农业农村抵质押物范围，鼓励创新开发适应农业农村发展、农民需求的金融产品。通过发行地方政府专项债券等支持乡村振兴、农村产业融合发展等领域建设项目。运用大数据、区块链等技术，提高涉农信贷风险管理水平，优化普惠金融发展环境。</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推动城乡公共资源均衡配置</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城乡一体规划。加快推进“多规合一”，统筹生产、生活、生态、安全需要，建立国土空间规划留白机制和动态调整机制，提高规划适应性。开展城市体检，查找城市规划建设管理存在的风险和问题，探索可持续的城市更新模式，有序推进老旧小区、老旧厂区、老旧街区及城中村改造。强化城市风貌管理，促进建筑物设计更加适用、经济、绿色、美观，推动天际线、街道立面、建筑色彩更加协调，严格控制超高层建筑建设。加强历史文化街区、古镇古村、全国重点文物保护单位等遗产遗迹的整体保护和合理利用，延续城市和乡村文脉，保护传统的山水城格局。严禁违背农民意愿和超越发展阶段撤村并居。</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城乡基础设施一体化。完善级配合理的城乡路网和衔接便利的公交网络。推进城市电力、通信、供水、燃气、污水收集等市政管网升级改造和向乡村延伸，合理建设城市地下综合管廊。开展国家数字乡村试点。大力推进生活垃圾分类处理及再生利用设施建设，全面改善城乡居民卫生环境。加强城乡无障碍设施建设和设施适老化改造。推进城市公共基础设施管护资源、模式和手段逐步向乡村延伸，明确乡村基础设施产权归属，合理确定管护标准和模式，以政府购买服务等方式引入专业化机构管理运行。优化应急避难场所布局，完善抗震、防洪、排涝、消防等安全设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城乡基本公共服务均等化。建立城乡教育联合体和县域医共体。深化义务教育阶段教师“县管校聘”管理改革，鼓励招募优秀退休教师到乡村和基层学校支教讲学，动态调整乡村教师岗位生活补助标准，在职称评审和分配特级教师名额时适当向农村薄弱学校倾斜。加快基层医疗卫生机构标准化建设，提高医护人员专业技术水平，对在农村基层工作的卫生技术人员在职称晋升等方面给予政策倾斜，推动对符合条件的全科医生实行“乡管村用”。把防止返贫摆在重要位置。</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城乡基层治理体系。健全党组织领导的自治、法治、德治相结合的城乡基层治理体系，加强农村新型经济组织和社会组织的党建工作。培育专业化社会组织和社会工作者队伍，调动企业履行社会责任积极性，畅通公众参与城乡治理渠道，推动政府、社会、企业、居民多方共治。推动基层治理重心下沉，完善社区网格化管理体系和便民服务体系，显著提升社区在流动人口服务管理、公共服务提供、社情民意收集等方面的作用。积极运用现代化手段，推动实现智慧化治理。妥善解决村改社区遗留问题。加强交界地带管理联动，建立重大工程项目选址协商制度，充分征求毗邻地区意见。</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推动城乡产业协同发展</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依托相应公共资源交易平台，推动农村集体经营性建设用地、承包地经营权、宅基地使用权、集体林权等依法流转和高效配置，盘活农村闲置资源资产。培育高品质特色小镇，着力发展优势主导特色产业。优化提升美丽乡村和各类农业园区，创建一批城乡融合发展典型项目，打造城乡产业协同发展先行区。</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第十一章　强化公共服务共建共享</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以更好满足人民群众美好生活需要为目标，扩大民生保障覆盖面，提升公共服务质量和水平，不断增强人民群众获得感、幸福感、安全感。</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推进基本公共服务标准化便利化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建立基本公共服务标准体系。实施基本公共服务标准化管理，以标准化促进均等化、普惠化、便利化。联合制定基本公共服务标准，建立标准动态调整机制，合理增加保障项目，稳妥提高保障标准。创新政府公共服务投入机制，鼓励社会力量参与公共服务供给。加大双城经济圈对周边地区支持力度，保障基本公共服务全覆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提升基本公共服务便利化水平。共建公共就业综合服务平台，打造“智汇巴蜀”、“才兴川渝”人力资源品牌。重庆市和四川省互设劳务办事机构，推动农民工劳务企业规范化发展。支持探索发展灵活共享就业方式，强化对灵活就业人员的就业服务和权益保障。加快实现双城经济圈社会保险关系无障碍转移接续，推动养老金领取资格核查互认，加快推进全国统一医保信息平台跨省异地就医管理子系统建设，推进跨省市异地就医门急诊医疗直接结算，推进工伤认定和保险待遇政策统一。建设统一的社会保险公共服务平台，推广以社会保障卡为载体的“一卡通”服务管理模式。将常住人口纳入城镇公共租赁住房保障范围，逐步实现住房公积金转移接续和异地贷款信息共享、政策协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共享教育文化体育资源</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动教育合作发展。扩大普惠性幼儿园供给，加大对社会力量开展托育服务的支持力度。鼓励有条件的中小学集团化办学、开展对口帮扶，完善进城务工人员随迁子女就学和在流入地升学考试的政策措施。统筹职业教育布局和专业设置，扩大招生规模，打造一批职业教育基地。建设一批实训基地和国家级创业孵化基地，联手打造“巴蜀工匠”职业技能大赛品牌，打造有区域特色的产教融合行业、企业和院校。组建双城经济圈高校联盟，联手开展世界一流大学和一流学科建设，支持高校向区域性中心城市布局。建设城乡义务教育一体化发展试验区。支持引进境外高水平大学开展中外合作办学，允许外国教育机构、其他组织和个人在自由贸易试验区内单独设立非学制类职业培训机构、学制类职业教育机构，支持建设国际合作教育园区。</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构建现代公共文化服务体系。构建“书香成渝”全民阅读服务体系，鼓励博物馆、美术馆、文化馆等建立合作联盟，实现公共文化资源共享。建设三星堆国家文物保护利用示范区。推动出版、影视、舞台艺术发展，共同打造“成渝地·巴蜀情”等文化品牌。放宽文化演艺准入，研究建设文化艺术品和文物拍卖中心。建立非物质文化遗产保护协调机制，支持川剧、蜀锦、羌绣、夏布等非物质文化遗产的保护传承发展，研究建设巴蜀非遗文化产业园。</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共同推进体育事业发展。促进全民健身，推动公共体育场馆、全民健身活动中心、体育公园、社区体育场地等资源设施建设和开放共享，支持公办中小学校和高校的体育场馆、附属设施向社会分时段开放。建立成渝体育产业联盟，支持建设国家级足球竞训基地等专业场地，推动体育项目合作和竞技人才交流培养，协同申办国际国内高水准大型体育赛事。</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第三节　推动公共卫生和医疗养老合作</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构建强大公共卫生服务体系。增强公共卫生早期监测预警能力。健全重大突发公共卫生事件医疗救治体系，建设省级和市地级重大疫情救治基地、公共卫生综合临床中心。分级推动城市传染病救治体系建设，实现地级市传染病医院全覆盖，加强县级医院感染疾病科和相对独立的传染病区建设。提高公共卫生应急能力，完善联防联控常态机制。加强公共卫生应急物资储备，提升应急物资生产动员能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优化医疗资源配置。依托四川大学华西医院、重庆医科大学附属医院等优质医疗资源，加快建设国家医学中心。支持共建区域医疗中心和国家临床重点专科群。推进国家老年疾病临床医学研究中心创新基地建设，支持重庆整合有关资源建设国家儿童区域医疗中心，推进四川省儿童医学中心建设。深化中医药创新协作。推动优质医疗资源下沉，支持医联体建设和跨区办医，推动中心城市三甲医院异地设置医疗机构。加强基层医疗卫生服务体系和全科医生队伍建设，构建更加成熟定型的分级诊疗制度。发展在线医疗，建立区域专科联盟和远程医疗协作体系，实现会诊、联网挂号等远程医疗服务。完善二级以上医疗机构医学检验结果互认和双向转诊合作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推进养老服务体系共建共享。开展普惠养老城企联动专项行动，发展居家养老、社区养老、机构养老，构建综合连续、覆盖城乡的老年健康服务体系。支持以市场化方式稳妥设立养老产业发展引导基金，制定产业资本和品牌机构进入养老市场指引，支持民营养老机构品牌化、连锁化发展。推动老年人照护需求评估、老年人入住评估等互通互认。鼓励养老设施跨区域共建。统筹医疗卫生和养老服务资源，促进医养融合。推动人口信息互通共享，率先建立人口发展监测分析系统，开展积极应对人口老龄化综合创新试点。</w:t>
      </w:r>
    </w:p>
    <w:p>
      <w:pPr>
        <w:spacing w:line="450" w:lineRule="atLeast"/>
        <w:ind w:firstLine="600" w:firstLineChars="200"/>
        <w:jc w:val="left"/>
        <w:rPr>
          <w:rFonts w:hint="eastAsia" w:ascii="仿宋_GB2312" w:hAnsi="仿宋" w:eastAsia="仿宋_GB2312" w:cs="Times New Roman"/>
          <w:b w:val="0"/>
          <w:bCs w:val="0"/>
          <w:sz w:val="30"/>
          <w:szCs w:val="30"/>
        </w:rPr>
      </w:pPr>
      <w:r>
        <w:rPr>
          <w:rFonts w:hint="eastAsia" w:ascii="仿宋_GB2312" w:hAnsi="仿宋" w:eastAsia="仿宋_GB2312" w:cs="Times New Roman"/>
          <w:b w:val="0"/>
          <w:bCs w:val="0"/>
          <w:sz w:val="30"/>
          <w:szCs w:val="30"/>
        </w:rPr>
        <w:t>第四节　健全应急联动机制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公共安全风险防控标准和规划体系。强化防灾备灾体系和能力建设，完善重大灾害事件预防处理和紧急救援联动机制，加快建设国家西南区域应急救援中心以及物资储备中心，打造2小时应急救援圈，推进防灾减灾救灾一体化。建立健全安全生产责任体系和联动长效机制，有效防范和坚决遏制重特大安全生产事故发生。推广实施公共设施平急两用改造，提升平急转换能力。在跨界毗邻地区，按可达性统筹120、110等服务范围。</w:t>
      </w:r>
    </w:p>
    <w:p>
      <w:pPr>
        <w:spacing w:line="450" w:lineRule="atLeast"/>
        <w:ind w:firstLine="602" w:firstLineChars="200"/>
        <w:jc w:val="left"/>
        <w:rPr>
          <w:rFonts w:hint="eastAsia" w:ascii="仿宋_GB2312" w:hAnsi="仿宋" w:eastAsia="仿宋_GB2312" w:cs="Times New Roman"/>
          <w:b/>
          <w:bCs/>
          <w:sz w:val="30"/>
          <w:szCs w:val="30"/>
        </w:rPr>
      </w:pPr>
      <w:r>
        <w:rPr>
          <w:rFonts w:hint="eastAsia" w:ascii="仿宋_GB2312" w:hAnsi="仿宋" w:eastAsia="仿宋_GB2312" w:cs="Times New Roman"/>
          <w:b/>
          <w:bCs/>
          <w:sz w:val="30"/>
          <w:szCs w:val="30"/>
        </w:rPr>
        <w:t>第十二章　推进规划实施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加强党对成渝地区双城经济圈建设的领导，明确各级党委和政府职责，细化各项政策措施，建立健全协同实施机制，确保规划纲要主要目标和任务顺利实现。</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第一节　加强党的集中统一领导</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坚定不移加强党的全面领导，增强“四个意识”，坚定“四个自信”，做到“两个维护”。充分发挥党总揽全局、协调各方的领导核心作用，把党的领导始终贯穿成渝地区双城经济圈建设重大事项决策、重大规划制定调整等各方面全过程。充分发挥党的各级组织在推进成渝地区双城经济圈建设中的领导作用和战斗堡垒作用，激励干部锐意进取、担当作为，组织动员全社会力量落实规划纲要，形成强大合力。</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第二节　强化组织实施</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重庆市、四川省作为成渝地区双城经济圈建设的责任主体，要明确工作分工，完善工作机制，共同研究制定年度工作计划，落实工作责任，把规划纲要确定的各项任务落到实处。中央有关部门要按照职责分工，加强对规划纲要实施的指导，在规划编制、体制创新、政策制定、项目安排等方面给予积极支持。国家发展改革委要依托城镇化工作暨城乡融合发展工作部际联席会议制度，加强对规划纲要实施的统筹指导，协调解决规划纲要实施中面临的突出问题，督促落实重大事项，适时组织开展评估，及时总结经验做法。重大规划、重大政策、重大项目按程序报批，重大问题及时向党中央、国务院请示报告。</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第三节　完善配套政策体系</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中央有关部门要加强与重庆市、四川省沟通衔接，负责编制印发实施成渝地区双城经济圈国土空间规划以及多层次轨道交通体系、综合交通发展、西部金融中心建设、科技创新中心建设、生态环境保护、巴蜀文化旅游走廊等规划或实施方案，指导编制践行新发展理念的公园城市示范区、川渝统筹发展示范区、川南渝西融合发展试验区等建设方案，研究出台产业、人才、土地、投资、财政、金融等领域配套政策和综合改革措施。重庆市、四川省编制出台重庆都市圈、成都都市圈发展规划，共同推动形成规划和政策体系，不改变不减弱对三峡库区等周边地区的支持政策。</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第四节　健全合作机制</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健全推动成渝地区双城经济圈建设重庆四川党政联席会议机制，研究落实重点任务、重大改革、重大项目等，压茬推进各项任务。建立交通、产业、创新、市场、资源环境、公共服务等专项合作机制，分领域策划和推进具体合作事项及项目。培育合作文化，鼓励两省市地方建立合作协同机制。推动与东部地区开展干部人才双向交流、挂职任职。广泛听取社会各界意见和建议，营造全社会共同推动成渝地区双城经济圈建设的良好氛围。</w:t>
      </w: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p>
      <w:pPr>
        <w:widowControl/>
        <w:spacing w:line="560" w:lineRule="exact"/>
        <w:ind w:right="2900"/>
        <w:rPr>
          <w:rFonts w:ascii="仿宋_GB2312" w:hAnsi="仿宋" w:eastAsia="仿宋_GB2312" w:cs="Times New Roman"/>
          <w:sz w:val="30"/>
          <w:szCs w:val="30"/>
        </w:rPr>
      </w:pPr>
      <w:r>
        <w:rPr>
          <w:rFonts w:hint="eastAsia" w:ascii="仿宋_GB2312" w:hAnsi="仿宋" w:eastAsia="仿宋_GB2312" w:cs="Times New Roman"/>
          <w:sz w:val="30"/>
          <w:szCs w:val="30"/>
        </w:rPr>
        <w:t>附件</w:t>
      </w:r>
      <w:r>
        <w:rPr>
          <w:rFonts w:hint="eastAsia" w:ascii="仿宋_GB2312" w:hAnsi="仿宋" w:eastAsia="仿宋_GB2312" w:cs="Times New Roman"/>
          <w:sz w:val="30"/>
          <w:szCs w:val="30"/>
          <w:lang w:val="en-US" w:eastAsia="zh-CN"/>
        </w:rPr>
        <w:t>5</w:t>
      </w:r>
      <w:r>
        <w:rPr>
          <w:rFonts w:hint="eastAsia" w:ascii="仿宋_GB2312" w:hAnsi="仿宋" w:eastAsia="仿宋_GB2312" w:cs="Times New Roman"/>
          <w:sz w:val="30"/>
          <w:szCs w:val="30"/>
        </w:rPr>
        <w:t>：</w:t>
      </w:r>
    </w:p>
    <w:p>
      <w:pPr>
        <w:widowControl/>
        <w:spacing w:line="580" w:lineRule="exact"/>
        <w:contextualSpacing/>
        <w:jc w:val="center"/>
        <w:rPr>
          <w:rFonts w:hint="eastAsia" w:ascii="方正小标宋_GBK" w:hAnsi="Arial" w:eastAsia="方正小标宋_GBK" w:cs="Arial"/>
          <w:bCs/>
          <w:kern w:val="0"/>
          <w:sz w:val="36"/>
          <w:szCs w:val="36"/>
        </w:rPr>
      </w:pPr>
      <w:r>
        <w:rPr>
          <w:rFonts w:hint="eastAsia" w:ascii="方正小标宋_GBK" w:hAnsi="Arial" w:eastAsia="方正小标宋_GBK" w:cs="Arial"/>
          <w:bCs/>
          <w:kern w:val="0"/>
          <w:sz w:val="36"/>
          <w:szCs w:val="36"/>
          <w:lang w:val="en-US" w:eastAsia="zh-CN"/>
        </w:rPr>
        <w:t xml:space="preserve"> </w:t>
      </w:r>
      <w:r>
        <w:rPr>
          <w:rFonts w:hint="eastAsia" w:ascii="方正小标宋_GBK" w:hAnsi="Arial" w:eastAsia="方正小标宋_GBK" w:cs="Arial"/>
          <w:bCs/>
          <w:kern w:val="0"/>
          <w:sz w:val="36"/>
          <w:szCs w:val="36"/>
        </w:rPr>
        <w:t>坚定理想信念 让红岩精神永放光芒</w:t>
      </w:r>
    </w:p>
    <w:p>
      <w:pPr>
        <w:widowControl/>
        <w:spacing w:line="580" w:lineRule="exact"/>
        <w:contextualSpacing/>
        <w:jc w:val="center"/>
        <w:outlineLvl w:val="0"/>
        <w:rPr>
          <w:rFonts w:ascii="仿宋_GB2312" w:hAnsi="Times New Roman" w:eastAsia="仿宋_GB2312" w:cs="Times New Roman"/>
          <w:sz w:val="24"/>
          <w:szCs w:val="24"/>
        </w:rPr>
      </w:pPr>
      <w:r>
        <w:rPr>
          <w:rFonts w:hint="eastAsia" w:ascii="楷体_GB2312" w:hAnsi="楷体" w:eastAsia="楷体_GB2312" w:cs="Times New Roman"/>
          <w:b/>
          <w:sz w:val="24"/>
          <w:szCs w:val="24"/>
        </w:rPr>
        <w:t>（来源：</w:t>
      </w:r>
      <w:r>
        <w:rPr>
          <w:rFonts w:hint="eastAsia" w:ascii="楷体_GB2312" w:hAnsi="楷体" w:eastAsia="楷体_GB2312" w:cs="Times New Roman"/>
          <w:b/>
          <w:sz w:val="24"/>
          <w:szCs w:val="24"/>
          <w:lang w:val="en-US" w:eastAsia="zh-CN"/>
        </w:rPr>
        <w:fldChar w:fldCharType="begin"/>
      </w:r>
      <w:r>
        <w:rPr>
          <w:rFonts w:hint="eastAsia" w:ascii="楷体_GB2312" w:hAnsi="楷体" w:eastAsia="楷体_GB2312" w:cs="Times New Roman"/>
          <w:b/>
          <w:sz w:val="24"/>
          <w:szCs w:val="24"/>
          <w:lang w:val="en-US" w:eastAsia="zh-CN"/>
        </w:rPr>
        <w:instrText xml:space="preserve"> HYPERLINK "http://zqb.cyol.com/html/2021-10/19/nw.D110000zgqnb_20211019_3-01.htm" \t "http://dangshi.people.cn/n1/2021/1019/_blank" </w:instrText>
      </w:r>
      <w:r>
        <w:rPr>
          <w:rFonts w:hint="eastAsia" w:ascii="楷体_GB2312" w:hAnsi="楷体" w:eastAsia="楷体_GB2312" w:cs="Times New Roman"/>
          <w:b/>
          <w:sz w:val="24"/>
          <w:szCs w:val="24"/>
          <w:lang w:val="en-US" w:eastAsia="zh-CN"/>
        </w:rPr>
        <w:fldChar w:fldCharType="separate"/>
      </w:r>
      <w:r>
        <w:rPr>
          <w:rFonts w:hint="eastAsia" w:ascii="楷体_GB2312" w:hAnsi="楷体" w:eastAsia="楷体_GB2312" w:cs="Times New Roman"/>
          <w:b/>
          <w:sz w:val="24"/>
          <w:szCs w:val="24"/>
          <w:lang w:val="en-US" w:eastAsia="zh-CN"/>
        </w:rPr>
        <w:t>中国青年报</w:t>
      </w:r>
      <w:r>
        <w:rPr>
          <w:rFonts w:hint="eastAsia" w:ascii="楷体_GB2312" w:hAnsi="楷体" w:eastAsia="楷体_GB2312" w:cs="Times New Roman"/>
          <w:b/>
          <w:sz w:val="24"/>
          <w:szCs w:val="24"/>
          <w:lang w:val="en-US" w:eastAsia="zh-CN"/>
        </w:rPr>
        <w:fldChar w:fldCharType="end"/>
      </w:r>
      <w:r>
        <w:rPr>
          <w:rFonts w:hint="eastAsia" w:ascii="楷体_GB2312" w:hAnsi="楷体" w:eastAsia="楷体_GB2312" w:cs="Times New Roman"/>
          <w:b/>
          <w:sz w:val="24"/>
          <w:szCs w:val="24"/>
        </w:rPr>
        <w:t xml:space="preserve">  2021-</w:t>
      </w:r>
      <w:r>
        <w:rPr>
          <w:rFonts w:hint="eastAsia" w:ascii="楷体_GB2312" w:hAnsi="楷体" w:eastAsia="楷体_GB2312" w:cs="Times New Roman"/>
          <w:b/>
          <w:sz w:val="24"/>
          <w:szCs w:val="24"/>
          <w:lang w:val="en-US" w:eastAsia="zh-CN"/>
        </w:rPr>
        <w:t>10</w:t>
      </w:r>
      <w:r>
        <w:rPr>
          <w:rFonts w:hint="eastAsia" w:ascii="楷体_GB2312" w:hAnsi="楷体" w:eastAsia="楷体_GB2312" w:cs="Times New Roman"/>
          <w:b/>
          <w:sz w:val="24"/>
          <w:szCs w:val="24"/>
        </w:rPr>
        <w:t>-</w:t>
      </w:r>
      <w:r>
        <w:rPr>
          <w:rFonts w:hint="eastAsia" w:ascii="楷体_GB2312" w:hAnsi="楷体" w:eastAsia="楷体_GB2312" w:cs="Times New Roman"/>
          <w:b/>
          <w:sz w:val="24"/>
          <w:szCs w:val="24"/>
          <w:lang w:val="en-US" w:eastAsia="zh-CN"/>
        </w:rPr>
        <w:t>19</w:t>
      </w:r>
      <w:r>
        <w:rPr>
          <w:rFonts w:hint="eastAsia" w:ascii="楷体_GB2312" w:hAnsi="楷体" w:eastAsia="楷体_GB2312" w:cs="Times New Roman"/>
          <w:b/>
          <w:sz w:val="24"/>
          <w:szCs w:val="24"/>
        </w:rPr>
        <w:t>）</w:t>
      </w:r>
    </w:p>
    <w:p>
      <w:pPr>
        <w:spacing w:line="450" w:lineRule="atLeast"/>
        <w:ind w:firstLine="600" w:firstLineChars="200"/>
        <w:jc w:val="left"/>
        <w:rPr>
          <w:rFonts w:ascii="仿宋_GB2312" w:hAnsi="Times New Roman"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20世纪30年代，嘉陵江畔的红岩</w:t>
      </w:r>
      <w:bookmarkStart w:id="2" w:name="_GoBack"/>
      <w:bookmarkEnd w:id="2"/>
      <w:r>
        <w:rPr>
          <w:rFonts w:hint="eastAsia" w:ascii="仿宋_GB2312" w:hAnsi="仿宋" w:eastAsia="仿宋_GB2312" w:cs="Times New Roman"/>
          <w:sz w:val="30"/>
          <w:szCs w:val="30"/>
        </w:rPr>
        <w:t>嘴山谷，有一处开垦不久的花果农场。1939年秋，面对日寇轰炸的威胁，年初成立于重庆市区的中共南方局在农场主人、爱国知识妇女饶国模的支持下搬迁至此，“红岩”之名从此与中国革命紧密相连。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红岩精神是中国共产党在国民党统治地区革命实践中形成的最具代表性的革命精神。与井冈山精神、遵义会议精神、延安精神、西柏坡精神相似，红岩精神同样以地名命名，是特定历史时期特定地区的革命斗争形成的精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习近平总书记多次提到“红岩精神”，勉励广大党员干部“把红色基因传承好，确保红色江山永不变色”。2018年3月10日，习近平在参加十三届全国人大一次会议重庆代表团审议时强调：“以周恩来为首的中共中央南方局在这里驻守8年，高举抗战民主旗帜，坚持和发展抗日民族统一战线，为争取政治民主和抗战胜利以及战后中国光明前途作出了卓越贡献，在此过程中培育了伟大的红岩精神，还产生了影响几代人的《红岩》小说及相关作品背后的故事，烈士们的真实事迹远比艺术加工更加感人，‘狱中八条’作为烈士们临终前给党留下的血泪嘱托，至今仍然具有很强的现实意义。”</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2019年4月，习近平视察重庆时指出，重庆是一块英雄的土地，有着光荣的革命传统。解放战争时期，众多被关押在渣滓洞、白公馆的中国共产党人，经受住种种酷刑折磨，不折不挠、宁死不屈，为中国人民解放事业献出了宝贵生命，凝结成“红岩精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正如老一辈无产阶级革命家董必武诗中所写：“红岩荒谷耳，抗日显光辉。”从抗日战争到解放战争初期，在中共中央的领导下，南方局以这片原本只是“荒谷”的小小农场为据点，高举抗日民族统一战线旗帜，坚决贯彻党中央的路线方针政策，带领国统区广大党员干部和人民群众在极其艰险复杂的政治和社会环境中开展工作，培育形成了伟大的红岩精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解放战争后期，曾在南方局领导下的重庆地下党组织遭到破坏，被捕的共产党员及革命志士不屈不挠，经受种种酷刑折磨，为中国人民解放事业献出了宝贵生命，谱写了感天动地的人生壮歌，进一步丰富和发展了红岩精神。</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崇高思想境界是红岩精神的品格。抗战时期，为打败侵略者、实现民族独立，周恩来临危受命来到国统区，毅然站到维护、巩固和发展以国共合作为基础的抗日民族统一战线斗争最前线。南方局在复杂局面下坚持寻找沟通渠道和政治利益的平衡点，以斗争求团结，为抗战胜利作出了巨大贡献。重庆地下党组织遭到破坏后，被国民党关押在白公馆、渣滓洞的数百名革命志士不屑高官厚禄，无惧酷刑折磨，坚持斗争到底，在生命即将走向终点时用鲜血和生命总结出“狱中八条”，展现了共产党人坚韧的斗争意志和坚定的斗争信念。</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坚定理想信念是红岩精神的灵魂。在艰苦斗争过程中，南方局共产党人始终抱定“为了新中国”“为了实现共产主义”的理想信念，置个人安危于不顾。其中，廖承志一生7次坐牢，但从未对革命前景感到悲观；吴玉章面对国民党多次拉拢，始终旗帜鲜明地拥护中国共产党，坚守共产主义信仰；南方工作委员会书记张文彬被捕后仍鼓励同志，留下了“宁为玉碎，不为瓦全”的铮铮誓言。</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巨大人格力量是红岩精神的特质。抗战期间，南方局以民族大义为重，以人民利益为先，坚持党的群众路线，广泛团结国统区抗日民主力量，积极巩固和扩大抗日民族统一战线。以周恩来为代表的国统区共产党人，推动建立了中国民主同盟、九三学社、中国民主建国会、三民主义同志联合会等民主党派；抗战胜利后，又进一步将抗日民族统一战线发展成为人民民主统一战线。这些卓有成效的工作，把一切可以团结的力量汇聚于党的周围。</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浩然革命正气是红岩精神的风骨。当年，南方局共产党人始终处在极其险恶的政治环境中，他们善处逆境，坚持真理，坚守正义，敢于斗争，勇于牺牲，展示了中国共产党人的革命气节。与此同时，也正是这股正气，让活动于国统区的共产党人得以“出淤泥而不染”。当年，重庆作为国民政府的战时陪都，纸醉金迷，物欲横流。战斗在国统区这一特殊环境中的共产党人，始终坚守共产党人的本色，经受住了严峻的考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巴山蜀水埋忠骨，红岩精神代代传。救亡图存的爱国精神，不畏艰险的奋斗精神，和衷共济的团结精神，勇于牺牲的奉献精神，是红岩精神留给中华民族的宝贵精神财富。从新中国成立起，“江姐”江竹筠、“小萝卜头”宋振中等一大批革命先烈的英勇事迹，便一直传颂于一代代人之间。“三九严寒何所惧，一片丹心向阳开”，在红岩精神的鼓舞下，一代又一代共产主义者，义无反顾地投身于祖国和人民需要的地方，谱写了一曲余音不绝的英雄赞歌。</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中国特色社会主义不断取得的重大成就，近代以来久经磨难的中华民族实现了从站起来、富起来到强起来的历史性飞跃。百年党史中，红岩精神熠熠生辉。为了新中国的建立，共产党人将个人生命融入伟大的事业、汇入时代的潮流，为解民族于危难、救人民于水火不惜牺牲一切的胸怀与决心，在向着全面建成社会主义现代化强国的第二个百年奋斗目标迈进的今天，依然发挥着无尽的榜样力量。</w:t>
      </w:r>
    </w:p>
    <w:p>
      <w:pPr>
        <w:spacing w:line="450" w:lineRule="atLeast"/>
        <w:ind w:firstLine="600" w:firstLineChars="200"/>
        <w:jc w:val="left"/>
        <w:rPr>
          <w:rFonts w:hint="eastAsia" w:ascii="仿宋_GB2312" w:hAnsi="仿宋" w:eastAsia="仿宋_GB2312" w:cs="Times New Roman"/>
          <w:sz w:val="30"/>
          <w:szCs w:val="30"/>
        </w:rPr>
      </w:pPr>
      <w:r>
        <w:rPr>
          <w:rFonts w:hint="eastAsia" w:ascii="仿宋_GB2312" w:hAnsi="仿宋" w:eastAsia="仿宋_GB2312" w:cs="Times New Roman"/>
          <w:sz w:val="30"/>
          <w:szCs w:val="30"/>
        </w:rPr>
        <w:t>当代中国青年肩负着实现中华民族伟大复兴的历史重任，应当学习革命先辈对崇高理想矢志不渝、对党和人民无比忠诚、对奋斗目标锲而不舍的坚定信念，牢固树立远大理想，把青春奋斗融入党和人民事业，成为实现中华民族伟大复兴的先锋力量，让红岩精神永放光芒。</w:t>
      </w:r>
    </w:p>
    <w:p>
      <w:pPr>
        <w:spacing w:line="450" w:lineRule="atLeast"/>
        <w:ind w:firstLine="600" w:firstLineChars="200"/>
        <w:jc w:val="left"/>
        <w:rPr>
          <w:rFonts w:hint="eastAsia" w:ascii="仿宋_GB2312" w:hAnsi="仿宋" w:eastAsia="仿宋_GB2312" w:cs="Times New Roman"/>
          <w:sz w:val="30"/>
          <w:szCs w:val="30"/>
        </w:rPr>
      </w:pPr>
    </w:p>
    <w:p>
      <w:pPr>
        <w:spacing w:line="450" w:lineRule="atLeast"/>
        <w:ind w:firstLine="600" w:firstLineChars="200"/>
        <w:jc w:val="left"/>
        <w:rPr>
          <w:rFonts w:hint="eastAsia" w:ascii="仿宋_GB2312" w:hAnsi="仿宋" w:eastAsia="仿宋_GB2312" w:cs="Times New Roman"/>
          <w:sz w:val="30"/>
          <w:szCs w:val="30"/>
        </w:rPr>
      </w:pPr>
    </w:p>
    <w:sectPr>
      <w:footerReference r:id="rId3" w:type="default"/>
      <w:pgSz w:w="11906" w:h="16838"/>
      <w:pgMar w:top="1440"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w:t>
    </w:r>
    <w:r>
      <w:t xml:space="preserve"> 31 -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BC"/>
    <w:rsid w:val="0000435A"/>
    <w:rsid w:val="0000746B"/>
    <w:rsid w:val="000106DB"/>
    <w:rsid w:val="000109BB"/>
    <w:rsid w:val="0002277D"/>
    <w:rsid w:val="00033313"/>
    <w:rsid w:val="00041747"/>
    <w:rsid w:val="00047229"/>
    <w:rsid w:val="00086513"/>
    <w:rsid w:val="000A526E"/>
    <w:rsid w:val="000B28DF"/>
    <w:rsid w:val="000B760F"/>
    <w:rsid w:val="000C39C8"/>
    <w:rsid w:val="000D0549"/>
    <w:rsid w:val="000E7268"/>
    <w:rsid w:val="00103B90"/>
    <w:rsid w:val="00111DCD"/>
    <w:rsid w:val="001207FF"/>
    <w:rsid w:val="00122C3D"/>
    <w:rsid w:val="001315FB"/>
    <w:rsid w:val="00152B8D"/>
    <w:rsid w:val="00165815"/>
    <w:rsid w:val="00192F08"/>
    <w:rsid w:val="001B54DF"/>
    <w:rsid w:val="001D5C92"/>
    <w:rsid w:val="001D6438"/>
    <w:rsid w:val="001E6FA2"/>
    <w:rsid w:val="001F7808"/>
    <w:rsid w:val="0020493A"/>
    <w:rsid w:val="00215071"/>
    <w:rsid w:val="002169B2"/>
    <w:rsid w:val="00231DA0"/>
    <w:rsid w:val="00235117"/>
    <w:rsid w:val="002464DA"/>
    <w:rsid w:val="002555BC"/>
    <w:rsid w:val="00256C6C"/>
    <w:rsid w:val="00293D40"/>
    <w:rsid w:val="002B020D"/>
    <w:rsid w:val="002B570B"/>
    <w:rsid w:val="002D7682"/>
    <w:rsid w:val="002D7AD5"/>
    <w:rsid w:val="002D7BC2"/>
    <w:rsid w:val="002E710F"/>
    <w:rsid w:val="002F750B"/>
    <w:rsid w:val="00304849"/>
    <w:rsid w:val="003067C5"/>
    <w:rsid w:val="003103E4"/>
    <w:rsid w:val="00310C90"/>
    <w:rsid w:val="003134C4"/>
    <w:rsid w:val="00327084"/>
    <w:rsid w:val="00347D04"/>
    <w:rsid w:val="00352A36"/>
    <w:rsid w:val="003554BC"/>
    <w:rsid w:val="003618B1"/>
    <w:rsid w:val="0038606A"/>
    <w:rsid w:val="00387DB5"/>
    <w:rsid w:val="003A773D"/>
    <w:rsid w:val="003B5A78"/>
    <w:rsid w:val="003C335A"/>
    <w:rsid w:val="003F1E5A"/>
    <w:rsid w:val="004123B3"/>
    <w:rsid w:val="00436266"/>
    <w:rsid w:val="00461017"/>
    <w:rsid w:val="00476540"/>
    <w:rsid w:val="004A05D9"/>
    <w:rsid w:val="004F6FAD"/>
    <w:rsid w:val="00512978"/>
    <w:rsid w:val="00527C7E"/>
    <w:rsid w:val="005A0161"/>
    <w:rsid w:val="005A1384"/>
    <w:rsid w:val="005A6016"/>
    <w:rsid w:val="005B5DEC"/>
    <w:rsid w:val="005D3037"/>
    <w:rsid w:val="005E6EDF"/>
    <w:rsid w:val="006208DA"/>
    <w:rsid w:val="006234B6"/>
    <w:rsid w:val="00635275"/>
    <w:rsid w:val="00640143"/>
    <w:rsid w:val="00646AF4"/>
    <w:rsid w:val="006736F1"/>
    <w:rsid w:val="00682DF0"/>
    <w:rsid w:val="00692ACA"/>
    <w:rsid w:val="006B03DB"/>
    <w:rsid w:val="006C114B"/>
    <w:rsid w:val="006E5ED0"/>
    <w:rsid w:val="006F7A3F"/>
    <w:rsid w:val="007276AA"/>
    <w:rsid w:val="00760642"/>
    <w:rsid w:val="00775E6F"/>
    <w:rsid w:val="00783270"/>
    <w:rsid w:val="00795166"/>
    <w:rsid w:val="007B31DC"/>
    <w:rsid w:val="007C4E6B"/>
    <w:rsid w:val="007C5A16"/>
    <w:rsid w:val="007D2FDF"/>
    <w:rsid w:val="007E7EBF"/>
    <w:rsid w:val="007F2AEF"/>
    <w:rsid w:val="00825EB6"/>
    <w:rsid w:val="00827532"/>
    <w:rsid w:val="00837A6F"/>
    <w:rsid w:val="008427C4"/>
    <w:rsid w:val="00845FF6"/>
    <w:rsid w:val="00852169"/>
    <w:rsid w:val="008A02F3"/>
    <w:rsid w:val="008A3738"/>
    <w:rsid w:val="008B18AA"/>
    <w:rsid w:val="008B4F87"/>
    <w:rsid w:val="008C748A"/>
    <w:rsid w:val="008E2364"/>
    <w:rsid w:val="008E5D9A"/>
    <w:rsid w:val="008F55C4"/>
    <w:rsid w:val="008F6785"/>
    <w:rsid w:val="00902EE6"/>
    <w:rsid w:val="00903DAE"/>
    <w:rsid w:val="009415A3"/>
    <w:rsid w:val="009819A5"/>
    <w:rsid w:val="009A4250"/>
    <w:rsid w:val="009D65D3"/>
    <w:rsid w:val="009D71C9"/>
    <w:rsid w:val="009E19F6"/>
    <w:rsid w:val="009E334D"/>
    <w:rsid w:val="00A1686E"/>
    <w:rsid w:val="00A6055B"/>
    <w:rsid w:val="00A70A9D"/>
    <w:rsid w:val="00A8322B"/>
    <w:rsid w:val="00A836C2"/>
    <w:rsid w:val="00A91225"/>
    <w:rsid w:val="00AA3C18"/>
    <w:rsid w:val="00AA5CF1"/>
    <w:rsid w:val="00AA6BF5"/>
    <w:rsid w:val="00AB3C96"/>
    <w:rsid w:val="00AD24CB"/>
    <w:rsid w:val="00AF2D2F"/>
    <w:rsid w:val="00B00FD2"/>
    <w:rsid w:val="00B047C0"/>
    <w:rsid w:val="00B13797"/>
    <w:rsid w:val="00B17427"/>
    <w:rsid w:val="00B2642F"/>
    <w:rsid w:val="00B31B5F"/>
    <w:rsid w:val="00B320DF"/>
    <w:rsid w:val="00B32B12"/>
    <w:rsid w:val="00B36C8D"/>
    <w:rsid w:val="00B37B47"/>
    <w:rsid w:val="00B43D47"/>
    <w:rsid w:val="00B5042E"/>
    <w:rsid w:val="00B54893"/>
    <w:rsid w:val="00B6778C"/>
    <w:rsid w:val="00B74A84"/>
    <w:rsid w:val="00B86FA5"/>
    <w:rsid w:val="00B92BCB"/>
    <w:rsid w:val="00BA0632"/>
    <w:rsid w:val="00BB415B"/>
    <w:rsid w:val="00BE538F"/>
    <w:rsid w:val="00BF09A0"/>
    <w:rsid w:val="00BF0A85"/>
    <w:rsid w:val="00C12E54"/>
    <w:rsid w:val="00C27A09"/>
    <w:rsid w:val="00C5036B"/>
    <w:rsid w:val="00C53B30"/>
    <w:rsid w:val="00C83E0B"/>
    <w:rsid w:val="00CA0748"/>
    <w:rsid w:val="00CA7F79"/>
    <w:rsid w:val="00CC0523"/>
    <w:rsid w:val="00CF04B0"/>
    <w:rsid w:val="00CF6F4E"/>
    <w:rsid w:val="00D050EA"/>
    <w:rsid w:val="00D06DEF"/>
    <w:rsid w:val="00D12D54"/>
    <w:rsid w:val="00D13FFE"/>
    <w:rsid w:val="00D168ED"/>
    <w:rsid w:val="00D53518"/>
    <w:rsid w:val="00D72DBA"/>
    <w:rsid w:val="00D802A0"/>
    <w:rsid w:val="00D937E9"/>
    <w:rsid w:val="00DC164F"/>
    <w:rsid w:val="00DD433B"/>
    <w:rsid w:val="00DD7CE8"/>
    <w:rsid w:val="00DE7980"/>
    <w:rsid w:val="00DF5E3C"/>
    <w:rsid w:val="00E2507B"/>
    <w:rsid w:val="00E87CC2"/>
    <w:rsid w:val="00EC19F1"/>
    <w:rsid w:val="00ED77CF"/>
    <w:rsid w:val="00F0070F"/>
    <w:rsid w:val="00F04B78"/>
    <w:rsid w:val="00F16276"/>
    <w:rsid w:val="00F40A23"/>
    <w:rsid w:val="00F53F42"/>
    <w:rsid w:val="00F63233"/>
    <w:rsid w:val="00F73F8E"/>
    <w:rsid w:val="00F859FE"/>
    <w:rsid w:val="00FA2245"/>
    <w:rsid w:val="00FC12B9"/>
    <w:rsid w:val="00FD2423"/>
    <w:rsid w:val="01DA1732"/>
    <w:rsid w:val="02162344"/>
    <w:rsid w:val="021B2755"/>
    <w:rsid w:val="02265EC2"/>
    <w:rsid w:val="02905ED9"/>
    <w:rsid w:val="03090C90"/>
    <w:rsid w:val="04622101"/>
    <w:rsid w:val="05371E4B"/>
    <w:rsid w:val="05CA384A"/>
    <w:rsid w:val="06AD0394"/>
    <w:rsid w:val="081978FA"/>
    <w:rsid w:val="08430414"/>
    <w:rsid w:val="08B36E6D"/>
    <w:rsid w:val="099A2131"/>
    <w:rsid w:val="0AB53849"/>
    <w:rsid w:val="0B2A451E"/>
    <w:rsid w:val="0BA53D5F"/>
    <w:rsid w:val="0CC961AE"/>
    <w:rsid w:val="0CD728F2"/>
    <w:rsid w:val="0CF54E62"/>
    <w:rsid w:val="0D2E766E"/>
    <w:rsid w:val="0DD61201"/>
    <w:rsid w:val="0E034004"/>
    <w:rsid w:val="0E4A4268"/>
    <w:rsid w:val="0F470F1D"/>
    <w:rsid w:val="107666D1"/>
    <w:rsid w:val="1128512D"/>
    <w:rsid w:val="120D2886"/>
    <w:rsid w:val="124900B6"/>
    <w:rsid w:val="127B198C"/>
    <w:rsid w:val="13E802DA"/>
    <w:rsid w:val="14FB43AC"/>
    <w:rsid w:val="15D95B40"/>
    <w:rsid w:val="165417EB"/>
    <w:rsid w:val="17B90460"/>
    <w:rsid w:val="17CA7ADE"/>
    <w:rsid w:val="18473910"/>
    <w:rsid w:val="18A709BD"/>
    <w:rsid w:val="19B17CAC"/>
    <w:rsid w:val="19FF338A"/>
    <w:rsid w:val="1AC31ABA"/>
    <w:rsid w:val="1B044C82"/>
    <w:rsid w:val="1BB1045D"/>
    <w:rsid w:val="1BBE3319"/>
    <w:rsid w:val="1BC020A7"/>
    <w:rsid w:val="1BD14120"/>
    <w:rsid w:val="1BDE2573"/>
    <w:rsid w:val="1D9B1588"/>
    <w:rsid w:val="1E0E5CA5"/>
    <w:rsid w:val="1ECA1500"/>
    <w:rsid w:val="1F382BEB"/>
    <w:rsid w:val="207F05A0"/>
    <w:rsid w:val="20CB074F"/>
    <w:rsid w:val="21760C77"/>
    <w:rsid w:val="217A2C0A"/>
    <w:rsid w:val="21DF32E4"/>
    <w:rsid w:val="23806518"/>
    <w:rsid w:val="23954AED"/>
    <w:rsid w:val="2454791E"/>
    <w:rsid w:val="25DF2E5B"/>
    <w:rsid w:val="26322390"/>
    <w:rsid w:val="264A5AAF"/>
    <w:rsid w:val="26506431"/>
    <w:rsid w:val="2757358E"/>
    <w:rsid w:val="27BF024A"/>
    <w:rsid w:val="2832592D"/>
    <w:rsid w:val="286179A3"/>
    <w:rsid w:val="288F5DC9"/>
    <w:rsid w:val="28A87970"/>
    <w:rsid w:val="2B155A4B"/>
    <w:rsid w:val="2B281CA3"/>
    <w:rsid w:val="2BB22A61"/>
    <w:rsid w:val="2BBC6847"/>
    <w:rsid w:val="2C2A646C"/>
    <w:rsid w:val="2C702736"/>
    <w:rsid w:val="2CBC1A50"/>
    <w:rsid w:val="2E730B14"/>
    <w:rsid w:val="2EBA17DF"/>
    <w:rsid w:val="2F497575"/>
    <w:rsid w:val="3062230D"/>
    <w:rsid w:val="30A52CDC"/>
    <w:rsid w:val="31CF022F"/>
    <w:rsid w:val="322776B0"/>
    <w:rsid w:val="333210D6"/>
    <w:rsid w:val="338B2949"/>
    <w:rsid w:val="34406727"/>
    <w:rsid w:val="344F7EF9"/>
    <w:rsid w:val="34821012"/>
    <w:rsid w:val="34A128DA"/>
    <w:rsid w:val="351978E2"/>
    <w:rsid w:val="358250EE"/>
    <w:rsid w:val="36787E07"/>
    <w:rsid w:val="37BA0022"/>
    <w:rsid w:val="37BF57D3"/>
    <w:rsid w:val="38E656E5"/>
    <w:rsid w:val="39F01BE7"/>
    <w:rsid w:val="3A883D75"/>
    <w:rsid w:val="3B434F3A"/>
    <w:rsid w:val="3B612EA9"/>
    <w:rsid w:val="3C381BBB"/>
    <w:rsid w:val="3C6249CA"/>
    <w:rsid w:val="3CD401E6"/>
    <w:rsid w:val="3D1E11AD"/>
    <w:rsid w:val="3DA75AA7"/>
    <w:rsid w:val="3EB43BC5"/>
    <w:rsid w:val="3F5164A2"/>
    <w:rsid w:val="40BF37B9"/>
    <w:rsid w:val="413C67F6"/>
    <w:rsid w:val="41476EC9"/>
    <w:rsid w:val="41530642"/>
    <w:rsid w:val="415E0284"/>
    <w:rsid w:val="41A21190"/>
    <w:rsid w:val="41DC2D2E"/>
    <w:rsid w:val="422C206C"/>
    <w:rsid w:val="4249162C"/>
    <w:rsid w:val="42880EA7"/>
    <w:rsid w:val="42EA4792"/>
    <w:rsid w:val="4366645C"/>
    <w:rsid w:val="44AF6554"/>
    <w:rsid w:val="46C83FB7"/>
    <w:rsid w:val="48376090"/>
    <w:rsid w:val="489C1799"/>
    <w:rsid w:val="48D87F37"/>
    <w:rsid w:val="49B6507B"/>
    <w:rsid w:val="4A0B0B41"/>
    <w:rsid w:val="4B1872C3"/>
    <w:rsid w:val="4B1A7EC9"/>
    <w:rsid w:val="4CA41BFC"/>
    <w:rsid w:val="4CAD205F"/>
    <w:rsid w:val="4D2B0D6D"/>
    <w:rsid w:val="4E6D7593"/>
    <w:rsid w:val="4EA46996"/>
    <w:rsid w:val="4F006D00"/>
    <w:rsid w:val="4F100F9C"/>
    <w:rsid w:val="4FA928D4"/>
    <w:rsid w:val="503B6E84"/>
    <w:rsid w:val="53077044"/>
    <w:rsid w:val="53D040A3"/>
    <w:rsid w:val="551B4AD3"/>
    <w:rsid w:val="5544451A"/>
    <w:rsid w:val="56052153"/>
    <w:rsid w:val="56074700"/>
    <w:rsid w:val="56471C50"/>
    <w:rsid w:val="56920DC1"/>
    <w:rsid w:val="580627BD"/>
    <w:rsid w:val="58087C66"/>
    <w:rsid w:val="581A425E"/>
    <w:rsid w:val="58664714"/>
    <w:rsid w:val="58747ED5"/>
    <w:rsid w:val="58997B6A"/>
    <w:rsid w:val="58AC7AA5"/>
    <w:rsid w:val="59F3461D"/>
    <w:rsid w:val="5A2A57B2"/>
    <w:rsid w:val="5A356D27"/>
    <w:rsid w:val="5A495C22"/>
    <w:rsid w:val="5B165133"/>
    <w:rsid w:val="5B4F3516"/>
    <w:rsid w:val="5B682B35"/>
    <w:rsid w:val="5B975D97"/>
    <w:rsid w:val="5BB052F9"/>
    <w:rsid w:val="5F2E714F"/>
    <w:rsid w:val="5FA64473"/>
    <w:rsid w:val="611058C3"/>
    <w:rsid w:val="61442D85"/>
    <w:rsid w:val="61AF7596"/>
    <w:rsid w:val="62520C60"/>
    <w:rsid w:val="627E75A7"/>
    <w:rsid w:val="634B0138"/>
    <w:rsid w:val="63A4689C"/>
    <w:rsid w:val="64645BB0"/>
    <w:rsid w:val="64E84DC1"/>
    <w:rsid w:val="658E0541"/>
    <w:rsid w:val="662C5C44"/>
    <w:rsid w:val="6669267D"/>
    <w:rsid w:val="66FF4438"/>
    <w:rsid w:val="67204399"/>
    <w:rsid w:val="677F0C24"/>
    <w:rsid w:val="68F70E28"/>
    <w:rsid w:val="691C0414"/>
    <w:rsid w:val="6A6E454A"/>
    <w:rsid w:val="6AAA3E53"/>
    <w:rsid w:val="6AE830AB"/>
    <w:rsid w:val="6B1C057F"/>
    <w:rsid w:val="6B4C46CB"/>
    <w:rsid w:val="6E51627C"/>
    <w:rsid w:val="6E9D324A"/>
    <w:rsid w:val="6F4004FF"/>
    <w:rsid w:val="6F417FD3"/>
    <w:rsid w:val="6F9054A1"/>
    <w:rsid w:val="6FE2511C"/>
    <w:rsid w:val="70686867"/>
    <w:rsid w:val="70AD4160"/>
    <w:rsid w:val="70B60C7A"/>
    <w:rsid w:val="71BE20AE"/>
    <w:rsid w:val="71C2345B"/>
    <w:rsid w:val="73366BC3"/>
    <w:rsid w:val="74532381"/>
    <w:rsid w:val="74CC16D8"/>
    <w:rsid w:val="751B3DF2"/>
    <w:rsid w:val="757273EB"/>
    <w:rsid w:val="75AF186E"/>
    <w:rsid w:val="75B15CBD"/>
    <w:rsid w:val="75E213D0"/>
    <w:rsid w:val="762C0685"/>
    <w:rsid w:val="76662290"/>
    <w:rsid w:val="772057C3"/>
    <w:rsid w:val="7733003F"/>
    <w:rsid w:val="7742489A"/>
    <w:rsid w:val="780B0B89"/>
    <w:rsid w:val="78241583"/>
    <w:rsid w:val="78986333"/>
    <w:rsid w:val="78C17E2C"/>
    <w:rsid w:val="7A321447"/>
    <w:rsid w:val="7AF42977"/>
    <w:rsid w:val="7B9A0C92"/>
    <w:rsid w:val="7C86344F"/>
    <w:rsid w:val="7D7B2514"/>
    <w:rsid w:val="7E117577"/>
    <w:rsid w:val="7E6F73BE"/>
    <w:rsid w:val="7E8F1A83"/>
    <w:rsid w:val="7EAD2E2A"/>
    <w:rsid w:val="7F355826"/>
    <w:rsid w:val="7F8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日期 Char"/>
    <w:basedOn w:val="10"/>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4516</Words>
  <Characters>25744</Characters>
  <Lines>214</Lines>
  <Paragraphs>60</Paragraphs>
  <TotalTime>20</TotalTime>
  <ScaleCrop>false</ScaleCrop>
  <LinksUpToDate>false</LinksUpToDate>
  <CharactersWithSpaces>30200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2021-08-31T07:29:00Z</dcterms:created>
  <dc:creator>PC</dc:creator>
  <cp:lastModifiedBy>自己的天空</cp:lastModifiedBy>
  <dcterms:modified xsi:type="dcterms:W3CDTF">2021-10-31T11:02:03Z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0194BCB517D8447085D7CB8ADAA29759</vt:lpwstr>
  </property>
</Properties>
</file>