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ascii="方正黑体_GBK" w:hAnsi="宋体" w:eastAsia="方正黑体_GBK"/>
          <w:color w:val="auto"/>
          <w:spacing w:val="80"/>
          <w:sz w:val="112"/>
          <w:szCs w:val="112"/>
        </w:rPr>
      </w:pPr>
    </w:p>
    <w:p>
      <w:pPr>
        <w:jc w:val="center"/>
        <w:outlineLvl w:val="0"/>
        <w:rPr>
          <w:rFonts w:ascii="方正黑体_GBK" w:hAnsi="宋体" w:eastAsia="方正黑体_GBK"/>
          <w:color w:val="auto"/>
          <w:spacing w:val="80"/>
          <w:sz w:val="112"/>
          <w:szCs w:val="112"/>
        </w:rPr>
      </w:pPr>
      <w:bookmarkStart w:id="0" w:name="_Toc23253"/>
      <w:r>
        <w:rPr>
          <w:rFonts w:hint="eastAsia" w:ascii="方正黑体_GBK" w:hAnsi="宋体" w:eastAsia="方正黑体_GBK"/>
          <w:color w:val="auto"/>
          <w:spacing w:val="80"/>
          <w:sz w:val="112"/>
          <w:szCs w:val="112"/>
        </w:rPr>
        <w:t>竞争性谈判文件</w:t>
      </w:r>
      <w:bookmarkEnd w:id="0"/>
    </w:p>
    <w:p>
      <w:pPr>
        <w:spacing w:line="700" w:lineRule="exact"/>
        <w:jc w:val="center"/>
        <w:rPr>
          <w:rFonts w:ascii="黑体" w:eastAsia="黑体"/>
          <w:color w:val="auto"/>
          <w:sz w:val="32"/>
        </w:rPr>
      </w:pPr>
    </w:p>
    <w:p>
      <w:pPr>
        <w:spacing w:line="700" w:lineRule="exact"/>
        <w:jc w:val="center"/>
        <w:rPr>
          <w:rFonts w:ascii="黑体" w:eastAsia="黑体"/>
          <w:color w:val="auto"/>
          <w:sz w:val="32"/>
        </w:rPr>
      </w:pPr>
    </w:p>
    <w:p>
      <w:pPr>
        <w:spacing w:line="700" w:lineRule="exact"/>
        <w:ind w:firstLine="1801" w:firstLineChars="500"/>
        <w:rPr>
          <w:rFonts w:hint="eastAsia" w:ascii="方正仿宋_GBK" w:hAnsi="方正仿宋_GBK" w:eastAsia="方正仿宋_GBK" w:cs="方正仿宋_GBK"/>
          <w:b/>
          <w:bCs/>
          <w:color w:val="auto"/>
          <w:sz w:val="36"/>
          <w:szCs w:val="36"/>
          <w:lang w:eastAsia="zh-CN"/>
        </w:rPr>
      </w:pPr>
      <w:r>
        <w:rPr>
          <w:rFonts w:hint="eastAsia" w:ascii="方正仿宋_GBK" w:hAnsi="方正仿宋_GBK" w:eastAsia="方正仿宋_GBK" w:cs="方正仿宋_GBK"/>
          <w:b/>
          <w:bCs/>
          <w:color w:val="auto"/>
          <w:sz w:val="36"/>
          <w:szCs w:val="36"/>
        </w:rPr>
        <w:t>谈判项目编号：</w:t>
      </w:r>
      <w:r>
        <w:rPr>
          <w:rFonts w:hint="eastAsia" w:ascii="方正仿宋_GBK" w:hAnsi="方正仿宋_GBK" w:eastAsia="方正仿宋_GBK" w:cs="方正仿宋_GBK"/>
          <w:b/>
          <w:bCs/>
          <w:color w:val="auto"/>
          <w:sz w:val="36"/>
          <w:szCs w:val="36"/>
          <w:lang w:eastAsia="zh-CN"/>
        </w:rPr>
        <w:t>CSWU2020B-03</w:t>
      </w:r>
    </w:p>
    <w:p>
      <w:pPr>
        <w:spacing w:line="700" w:lineRule="exact"/>
        <w:jc w:val="center"/>
        <w:rPr>
          <w:rFonts w:hint="default" w:ascii="方正仿宋_GBK" w:hAnsi="方正仿宋_GBK" w:eastAsia="方正仿宋_GBK" w:cs="方正仿宋_GBK"/>
          <w:b/>
          <w:bCs/>
          <w:color w:val="auto"/>
          <w:sz w:val="36"/>
          <w:szCs w:val="30"/>
          <w:lang w:val="en-US" w:eastAsia="zh-CN"/>
        </w:rPr>
      </w:pPr>
      <w:r>
        <w:rPr>
          <w:rFonts w:hint="eastAsia" w:ascii="方正仿宋_GBK" w:hAnsi="方正仿宋_GBK" w:eastAsia="方正仿宋_GBK" w:cs="方正仿宋_GBK"/>
          <w:b/>
          <w:bCs/>
          <w:color w:val="auto"/>
          <w:sz w:val="36"/>
          <w:szCs w:val="30"/>
        </w:rPr>
        <w:t>项目名称：</w:t>
      </w:r>
      <w:r>
        <w:rPr>
          <w:rFonts w:hint="eastAsia" w:ascii="方正仿宋_GBK" w:hAnsi="方正仿宋_GBK" w:eastAsia="方正仿宋_GBK" w:cs="方正仿宋_GBK"/>
          <w:b/>
          <w:bCs/>
          <w:color w:val="auto"/>
          <w:sz w:val="36"/>
          <w:szCs w:val="30"/>
          <w:lang w:eastAsia="zh-CN"/>
        </w:rPr>
        <w:t>D3楼大数据</w:t>
      </w:r>
      <w:r>
        <w:rPr>
          <w:rFonts w:hint="eastAsia" w:ascii="方正仿宋_GBK" w:hAnsi="方正仿宋_GBK" w:eastAsia="方正仿宋_GBK" w:cs="方正仿宋_GBK"/>
          <w:b/>
          <w:bCs/>
          <w:color w:val="auto"/>
          <w:sz w:val="36"/>
          <w:szCs w:val="30"/>
          <w:lang w:val="en-US" w:eastAsia="zh-CN"/>
        </w:rPr>
        <w:t>学院</w:t>
      </w:r>
      <w:r>
        <w:rPr>
          <w:rFonts w:hint="eastAsia" w:ascii="方正仿宋_GBK" w:hAnsi="方正仿宋_GBK" w:eastAsia="方正仿宋_GBK" w:cs="方正仿宋_GBK"/>
          <w:b/>
          <w:bCs/>
          <w:color w:val="auto"/>
          <w:sz w:val="36"/>
          <w:szCs w:val="30"/>
          <w:lang w:eastAsia="zh-CN"/>
        </w:rPr>
        <w:t>办公室</w:t>
      </w:r>
      <w:r>
        <w:rPr>
          <w:rFonts w:hint="eastAsia" w:ascii="方正仿宋_GBK" w:hAnsi="方正仿宋_GBK" w:eastAsia="方正仿宋_GBK" w:cs="方正仿宋_GBK"/>
          <w:b/>
          <w:bCs/>
          <w:color w:val="auto"/>
          <w:sz w:val="36"/>
          <w:szCs w:val="30"/>
          <w:lang w:val="en-US" w:eastAsia="zh-CN"/>
        </w:rPr>
        <w:t>建设</w:t>
      </w:r>
    </w:p>
    <w:p>
      <w:pPr>
        <w:spacing w:line="700" w:lineRule="exact"/>
        <w:ind w:firstLine="1750" w:firstLineChars="486"/>
        <w:rPr>
          <w:rFonts w:ascii="方正仿宋_GBK" w:hAnsi="方正仿宋_GBK" w:eastAsia="方正仿宋_GBK" w:cs="方正仿宋_GBK"/>
          <w:b/>
          <w:bCs/>
          <w:color w:val="auto"/>
          <w:sz w:val="36"/>
          <w:szCs w:val="30"/>
        </w:rPr>
      </w:pPr>
    </w:p>
    <w:p>
      <w:pPr>
        <w:spacing w:line="700" w:lineRule="exact"/>
        <w:rPr>
          <w:rFonts w:ascii="宋体" w:hAnsi="宋体"/>
          <w:b/>
          <w:color w:val="auto"/>
          <w:sz w:val="30"/>
          <w:szCs w:val="30"/>
        </w:rPr>
      </w:pPr>
    </w:p>
    <w:p>
      <w:pPr>
        <w:spacing w:line="700" w:lineRule="exact"/>
        <w:jc w:val="both"/>
        <w:rPr>
          <w:rFonts w:hint="eastAsia" w:ascii="方正小标宋_GBK" w:hAnsi="宋体" w:eastAsia="方正小标宋_GBK"/>
          <w:color w:val="auto"/>
          <w:sz w:val="36"/>
          <w:szCs w:val="30"/>
        </w:rPr>
      </w:pPr>
    </w:p>
    <w:p>
      <w:pPr>
        <w:spacing w:line="700" w:lineRule="exact"/>
        <w:jc w:val="center"/>
        <w:rPr>
          <w:rFonts w:ascii="宋体" w:hAnsi="宋体"/>
          <w:b/>
          <w:color w:val="auto"/>
          <w:sz w:val="32"/>
          <w:szCs w:val="32"/>
        </w:rPr>
      </w:pPr>
      <w:r>
        <w:rPr>
          <w:rFonts w:hint="eastAsia" w:ascii="方正小标宋_GBK" w:hAnsi="宋体" w:eastAsia="方正小标宋_GBK"/>
          <w:color w:val="auto"/>
          <w:sz w:val="36"/>
          <w:szCs w:val="30"/>
        </w:rPr>
        <w:t>采购人：重庆城市管理职业学院</w:t>
      </w:r>
    </w:p>
    <w:p>
      <w:pPr>
        <w:spacing w:line="720" w:lineRule="exact"/>
        <w:jc w:val="center"/>
        <w:outlineLvl w:val="0"/>
        <w:rPr>
          <w:rFonts w:ascii="方正黑体_GBK" w:hAnsi="宋体" w:eastAsia="方正黑体_GBK"/>
          <w:color w:val="auto"/>
          <w:sz w:val="36"/>
          <w:szCs w:val="36"/>
        </w:rPr>
      </w:pPr>
      <w:bookmarkStart w:id="1" w:name="_Toc1415"/>
      <w:r>
        <w:rPr>
          <w:rFonts w:hint="eastAsia" w:ascii="方正黑体_GBK" w:hAnsi="宋体" w:eastAsia="方正黑体_GBK"/>
          <w:color w:val="auto"/>
          <w:sz w:val="36"/>
          <w:szCs w:val="36"/>
        </w:rPr>
        <w:t>二〇二〇年</w:t>
      </w:r>
      <w:r>
        <w:rPr>
          <w:rFonts w:hint="eastAsia" w:ascii="方正黑体_GBK" w:hAnsi="宋体" w:eastAsia="方正黑体_GBK"/>
          <w:color w:val="auto"/>
          <w:sz w:val="36"/>
          <w:szCs w:val="36"/>
          <w:lang w:val="en-US" w:eastAsia="zh-CN"/>
        </w:rPr>
        <w:t>十</w:t>
      </w:r>
      <w:r>
        <w:rPr>
          <w:rFonts w:hint="eastAsia" w:ascii="方正黑体_GBK" w:hAnsi="宋体" w:eastAsia="方正黑体_GBK"/>
          <w:color w:val="auto"/>
          <w:sz w:val="36"/>
          <w:szCs w:val="36"/>
        </w:rPr>
        <w:t>月</w:t>
      </w:r>
      <w:bookmarkEnd w:id="1"/>
    </w:p>
    <w:p>
      <w:pPr>
        <w:spacing w:line="480" w:lineRule="exact"/>
        <w:outlineLvl w:val="9"/>
        <w:rPr>
          <w:rFonts w:ascii="方正黑体_GBK" w:eastAsia="方正黑体_GBK"/>
          <w:color w:val="auto"/>
          <w:sz w:val="44"/>
          <w:szCs w:val="28"/>
        </w:rPr>
      </w:pPr>
    </w:p>
    <w:p>
      <w:pPr>
        <w:spacing w:line="480" w:lineRule="exact"/>
        <w:outlineLvl w:val="9"/>
        <w:rPr>
          <w:rFonts w:ascii="方正黑体_GBK" w:eastAsia="方正黑体_GBK"/>
          <w:color w:val="auto"/>
          <w:sz w:val="44"/>
          <w:szCs w:val="28"/>
        </w:rPr>
      </w:pPr>
    </w:p>
    <w:sdt>
      <w:sdtPr>
        <w:rPr>
          <w:rFonts w:ascii="宋体" w:hAnsi="宋体" w:eastAsia="宋体" w:cs="Times New Roman"/>
          <w:kern w:val="2"/>
          <w:sz w:val="21"/>
          <w:szCs w:val="22"/>
          <w:lang w:val="en-US" w:eastAsia="zh-CN" w:bidi="ar-SA"/>
        </w:rPr>
        <w:id w:val="147471319"/>
        <w15:color w:val="DBDBDB"/>
        <w:docPartObj>
          <w:docPartGallery w:val="Table of Contents"/>
          <w:docPartUnique/>
        </w:docPartObj>
      </w:sdtPr>
      <w:sdtEndPr>
        <w:rPr>
          <w:rFonts w:ascii="方正仿宋_GBK" w:hAnsi="Calibri" w:eastAsia="方正仿宋_GBK" w:cs="Times New Roman"/>
          <w:b/>
          <w:color w:val="auto"/>
          <w:kern w:val="2"/>
          <w:sz w:val="28"/>
          <w:szCs w:val="2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b/>
              <w:bCs/>
              <w:sz w:val="28"/>
              <w:szCs w:val="28"/>
            </w:rPr>
          </w:pPr>
        </w:p>
        <w:p>
          <w:pPr>
            <w:spacing w:before="0" w:beforeLines="0" w:after="0" w:afterLines="0" w:line="240" w:lineRule="auto"/>
            <w:ind w:left="0" w:leftChars="0" w:right="0" w:rightChars="0" w:firstLine="0" w:firstLineChars="0"/>
            <w:jc w:val="center"/>
            <w:rPr>
              <w:rFonts w:ascii="宋体" w:hAnsi="宋体" w:eastAsia="宋体"/>
              <w:b w:val="0"/>
              <w:bCs w:val="0"/>
              <w:sz w:val="32"/>
              <w:szCs w:val="32"/>
            </w:rPr>
          </w:pPr>
        </w:p>
        <w:p>
          <w:pPr>
            <w:spacing w:before="0" w:beforeLines="0" w:after="0" w:afterLines="0" w:line="240" w:lineRule="auto"/>
            <w:ind w:left="0" w:leftChars="0" w:right="0" w:rightChars="0"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目录</w:t>
          </w:r>
        </w:p>
        <w:p>
          <w:pPr>
            <w:spacing w:before="0" w:beforeLines="0" w:after="0" w:afterLines="0" w:line="240" w:lineRule="auto"/>
            <w:ind w:left="0" w:leftChars="0" w:right="0" w:rightChars="0" w:firstLine="0" w:firstLineChars="0"/>
            <w:jc w:val="center"/>
            <w:rPr>
              <w:b w:val="0"/>
              <w:bCs w:val="0"/>
            </w:rPr>
          </w:pPr>
          <w:r>
            <w:rPr>
              <w:rFonts w:ascii="方正仿宋_GBK" w:eastAsia="方正仿宋_GBK"/>
              <w:b w:val="0"/>
              <w:bCs w:val="0"/>
              <w:color w:val="auto"/>
              <w:sz w:val="18"/>
            </w:rPr>
            <w:fldChar w:fldCharType="begin"/>
          </w:r>
          <w:r>
            <w:rPr>
              <w:rFonts w:ascii="方正仿宋_GBK" w:eastAsia="方正仿宋_GBK"/>
              <w:b w:val="0"/>
              <w:bCs w:val="0"/>
              <w:color w:val="auto"/>
              <w:sz w:val="18"/>
            </w:rPr>
            <w:instrText xml:space="preserve">TOC \o "1-2" \h \u </w:instrText>
          </w:r>
          <w:r>
            <w:rPr>
              <w:rFonts w:ascii="方正仿宋_GBK" w:eastAsia="方正仿宋_GBK"/>
              <w:b w:val="0"/>
              <w:bCs w:val="0"/>
              <w:color w:val="auto"/>
              <w:sz w:val="18"/>
            </w:rPr>
            <w:fldChar w:fldCharType="separate"/>
          </w:r>
          <w:r>
            <w:rPr>
              <w:rFonts w:ascii="方正仿宋_GBK" w:eastAsia="方正仿宋_GBK"/>
              <w:b w:val="0"/>
              <w:bCs w:val="0"/>
              <w:color w:val="auto"/>
            </w:rPr>
            <w:fldChar w:fldCharType="begin"/>
          </w:r>
          <w:r>
            <w:rPr>
              <w:rFonts w:ascii="方正仿宋_GBK" w:eastAsia="方正仿宋_GBK"/>
              <w:b w:val="0"/>
              <w:bCs w:val="0"/>
            </w:rPr>
            <w:instrText xml:space="preserve"> HYPERLINK \l _Toc23253 </w:instrText>
          </w:r>
          <w:r>
            <w:rPr>
              <w:rFonts w:ascii="方正仿宋_GBK" w:eastAsia="方正仿宋_GBK"/>
              <w:b w:val="0"/>
              <w:bCs w:val="0"/>
            </w:rPr>
            <w:fldChar w:fldCharType="separate"/>
          </w:r>
          <w:r>
            <w:rPr>
              <w:rFonts w:ascii="方正仿宋_GBK" w:eastAsia="方正仿宋_GBK"/>
              <w:b w:val="0"/>
              <w:bCs w:val="0"/>
              <w:color w:val="auto"/>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_Toc12911 </w:instrText>
          </w:r>
          <w:r>
            <w:rPr>
              <w:rFonts w:ascii="方正仿宋_GBK" w:eastAsia="方正仿宋_GBK"/>
              <w:b w:val="0"/>
              <w:bCs w:val="0"/>
              <w:sz w:val="28"/>
              <w:szCs w:val="28"/>
            </w:rPr>
            <w:fldChar w:fldCharType="separate"/>
          </w:r>
          <w:r>
            <w:rPr>
              <w:rFonts w:hint="eastAsia" w:ascii="方正小标宋_GBK" w:hAnsi="宋体" w:eastAsia="方正小标宋_GBK"/>
              <w:b w:val="0"/>
              <w:bCs w:val="0"/>
              <w:sz w:val="28"/>
              <w:szCs w:val="28"/>
            </w:rPr>
            <w:t>第一篇  竞争性谈判邀请书</w:t>
          </w:r>
          <w:r>
            <w:rPr>
              <w:b w:val="0"/>
              <w:bCs w:val="0"/>
              <w:sz w:val="28"/>
              <w:szCs w:val="28"/>
            </w:rPr>
            <w:tab/>
          </w:r>
          <w:r>
            <w:rPr>
              <w:b w:val="0"/>
              <w:bCs w:val="0"/>
              <w:sz w:val="28"/>
              <w:szCs w:val="28"/>
            </w:rPr>
            <w:fldChar w:fldCharType="begin"/>
          </w:r>
          <w:r>
            <w:rPr>
              <w:b w:val="0"/>
              <w:bCs w:val="0"/>
              <w:sz w:val="28"/>
              <w:szCs w:val="28"/>
            </w:rPr>
            <w:instrText xml:space="preserve"> PAGEREF _Toc12911 </w:instrText>
          </w:r>
          <w:r>
            <w:rPr>
              <w:b w:val="0"/>
              <w:bCs w:val="0"/>
              <w:sz w:val="28"/>
              <w:szCs w:val="28"/>
            </w:rPr>
            <w:fldChar w:fldCharType="separate"/>
          </w:r>
          <w:r>
            <w:rPr>
              <w:b w:val="0"/>
              <w:bCs w:val="0"/>
              <w:sz w:val="28"/>
              <w:szCs w:val="28"/>
            </w:rPr>
            <w:t>- 3 -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_Toc14003 </w:instrText>
          </w:r>
          <w:r>
            <w:rPr>
              <w:rFonts w:ascii="方正仿宋_GBK" w:eastAsia="方正仿宋_GBK"/>
              <w:b w:val="0"/>
              <w:bCs w:val="0"/>
              <w:sz w:val="28"/>
              <w:szCs w:val="28"/>
            </w:rPr>
            <w:fldChar w:fldCharType="separate"/>
          </w:r>
          <w:r>
            <w:rPr>
              <w:rFonts w:hint="eastAsia" w:ascii="方正小标宋_GBK" w:hAnsi="宋体" w:eastAsia="方正小标宋_GBK"/>
              <w:b w:val="0"/>
              <w:bCs w:val="0"/>
              <w:sz w:val="28"/>
              <w:szCs w:val="28"/>
              <w:lang w:val="en-US" w:eastAsia="zh-CN"/>
            </w:rPr>
            <w:t>第二篇</w:t>
          </w:r>
          <w:r>
            <w:rPr>
              <w:rFonts w:hint="eastAsia" w:ascii="方正小标宋_GBK" w:hAnsi="宋体" w:eastAsia="方正小标宋_GBK"/>
              <w:b w:val="0"/>
              <w:bCs w:val="0"/>
              <w:sz w:val="28"/>
              <w:szCs w:val="28"/>
            </w:rPr>
            <w:t xml:space="preserve"> 谈判项目技术需求</w:t>
          </w:r>
          <w:r>
            <w:rPr>
              <w:b w:val="0"/>
              <w:bCs w:val="0"/>
              <w:sz w:val="28"/>
              <w:szCs w:val="28"/>
            </w:rPr>
            <w:tab/>
          </w:r>
          <w:r>
            <w:rPr>
              <w:b w:val="0"/>
              <w:bCs w:val="0"/>
              <w:sz w:val="28"/>
              <w:szCs w:val="28"/>
            </w:rPr>
            <w:fldChar w:fldCharType="begin"/>
          </w:r>
          <w:r>
            <w:rPr>
              <w:b w:val="0"/>
              <w:bCs w:val="0"/>
              <w:sz w:val="28"/>
              <w:szCs w:val="28"/>
            </w:rPr>
            <w:instrText xml:space="preserve"> PAGEREF _Toc14003 </w:instrText>
          </w:r>
          <w:r>
            <w:rPr>
              <w:b w:val="0"/>
              <w:bCs w:val="0"/>
              <w:sz w:val="28"/>
              <w:szCs w:val="28"/>
            </w:rPr>
            <w:fldChar w:fldCharType="separate"/>
          </w:r>
          <w:r>
            <w:rPr>
              <w:b w:val="0"/>
              <w:bCs w:val="0"/>
              <w:sz w:val="28"/>
              <w:szCs w:val="28"/>
            </w:rPr>
            <w:t>- 6 -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_Toc4896 </w:instrText>
          </w:r>
          <w:r>
            <w:rPr>
              <w:rFonts w:ascii="方正仿宋_GBK" w:eastAsia="方正仿宋_GBK"/>
              <w:b w:val="0"/>
              <w:bCs w:val="0"/>
              <w:sz w:val="28"/>
              <w:szCs w:val="28"/>
            </w:rPr>
            <w:fldChar w:fldCharType="separate"/>
          </w:r>
          <w:r>
            <w:rPr>
              <w:rFonts w:hint="eastAsia" w:ascii="方正仿宋_GBK" w:eastAsia="方正仿宋_GBK"/>
              <w:b w:val="0"/>
              <w:bCs w:val="0"/>
              <w:sz w:val="28"/>
              <w:szCs w:val="28"/>
              <w:lang w:val="en-US" w:eastAsia="zh-CN"/>
            </w:rPr>
            <w:t>一、项目建设要求</w:t>
          </w:r>
          <w:r>
            <w:rPr>
              <w:b w:val="0"/>
              <w:bCs w:val="0"/>
              <w:sz w:val="28"/>
              <w:szCs w:val="28"/>
            </w:rPr>
            <w:tab/>
          </w:r>
          <w:r>
            <w:rPr>
              <w:b w:val="0"/>
              <w:bCs w:val="0"/>
              <w:sz w:val="28"/>
              <w:szCs w:val="28"/>
            </w:rPr>
            <w:fldChar w:fldCharType="begin"/>
          </w:r>
          <w:r>
            <w:rPr>
              <w:b w:val="0"/>
              <w:bCs w:val="0"/>
              <w:sz w:val="28"/>
              <w:szCs w:val="28"/>
            </w:rPr>
            <w:instrText xml:space="preserve"> PAGEREF _Toc4896 </w:instrText>
          </w:r>
          <w:r>
            <w:rPr>
              <w:b w:val="0"/>
              <w:bCs w:val="0"/>
              <w:sz w:val="28"/>
              <w:szCs w:val="28"/>
            </w:rPr>
            <w:fldChar w:fldCharType="separate"/>
          </w:r>
          <w:r>
            <w:rPr>
              <w:b w:val="0"/>
              <w:bCs w:val="0"/>
              <w:sz w:val="28"/>
              <w:szCs w:val="28"/>
            </w:rPr>
            <w:t>- 6 -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_Toc25502 </w:instrText>
          </w:r>
          <w:r>
            <w:rPr>
              <w:rFonts w:ascii="方正仿宋_GBK" w:eastAsia="方正仿宋_GBK"/>
              <w:b w:val="0"/>
              <w:bCs w:val="0"/>
              <w:sz w:val="28"/>
              <w:szCs w:val="28"/>
            </w:rPr>
            <w:fldChar w:fldCharType="separate"/>
          </w:r>
          <w:r>
            <w:rPr>
              <w:rFonts w:hint="eastAsia" w:ascii="方正仿宋_GBK" w:eastAsia="方正仿宋_GBK"/>
              <w:b w:val="0"/>
              <w:bCs w:val="0"/>
              <w:sz w:val="28"/>
              <w:szCs w:val="28"/>
              <w:lang w:val="en-US" w:eastAsia="zh-CN"/>
            </w:rPr>
            <w:t>二、采购清单</w:t>
          </w:r>
          <w:r>
            <w:rPr>
              <w:b w:val="0"/>
              <w:bCs w:val="0"/>
              <w:sz w:val="28"/>
              <w:szCs w:val="28"/>
            </w:rPr>
            <w:tab/>
          </w:r>
          <w:r>
            <w:rPr>
              <w:b w:val="0"/>
              <w:bCs w:val="0"/>
              <w:sz w:val="28"/>
              <w:szCs w:val="28"/>
            </w:rPr>
            <w:fldChar w:fldCharType="begin"/>
          </w:r>
          <w:r>
            <w:rPr>
              <w:b w:val="0"/>
              <w:bCs w:val="0"/>
              <w:sz w:val="28"/>
              <w:szCs w:val="28"/>
            </w:rPr>
            <w:instrText xml:space="preserve"> PAGEREF _Toc25502 </w:instrText>
          </w:r>
          <w:r>
            <w:rPr>
              <w:b w:val="0"/>
              <w:bCs w:val="0"/>
              <w:sz w:val="28"/>
              <w:szCs w:val="28"/>
            </w:rPr>
            <w:fldChar w:fldCharType="separate"/>
          </w:r>
          <w:r>
            <w:rPr>
              <w:b w:val="0"/>
              <w:bCs w:val="0"/>
              <w:sz w:val="28"/>
              <w:szCs w:val="28"/>
            </w:rPr>
            <w:t>- 9 -</w:t>
          </w:r>
          <w:r>
            <w:rPr>
              <w:b w:val="0"/>
              <w:bCs w:val="0"/>
              <w:sz w:val="28"/>
              <w:szCs w:val="28"/>
            </w:rPr>
            <w:fldChar w:fldCharType="end"/>
          </w:r>
          <w:r>
            <w:rPr>
              <w:rFonts w:ascii="方正仿宋_GBK" w:eastAsia="方正仿宋_GBK"/>
              <w:b w:val="0"/>
              <w:bCs w:val="0"/>
              <w:color w:val="auto"/>
              <w:sz w:val="28"/>
              <w:szCs w:val="28"/>
            </w:rPr>
            <w:fldChar w:fldCharType="end"/>
          </w:r>
        </w:p>
        <w:p>
          <w:pPr>
            <w:pStyle w:val="23"/>
            <w:tabs>
              <w:tab w:val="right" w:leader="dot" w:pos="9412"/>
            </w:tabs>
            <w:ind w:firstLine="560" w:firstLineChars="200"/>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_Toc8066 </w:instrText>
          </w:r>
          <w:r>
            <w:rPr>
              <w:rFonts w:ascii="方正仿宋_GBK" w:eastAsia="方正仿宋_GBK"/>
              <w:b w:val="0"/>
              <w:bCs w:val="0"/>
              <w:sz w:val="28"/>
              <w:szCs w:val="28"/>
            </w:rPr>
            <w:fldChar w:fldCharType="separate"/>
          </w:r>
          <w:r>
            <w:rPr>
              <w:rFonts w:hint="eastAsia" w:ascii="方正小标宋_GBK" w:hAnsi="宋体" w:eastAsia="方正小标宋_GBK"/>
              <w:b w:val="0"/>
              <w:bCs w:val="0"/>
              <w:sz w:val="28"/>
              <w:szCs w:val="28"/>
              <w:lang w:val="en-US" w:eastAsia="zh-CN"/>
            </w:rPr>
            <w:t xml:space="preserve">第三篇 </w:t>
          </w:r>
          <w:r>
            <w:rPr>
              <w:rFonts w:hint="eastAsia" w:ascii="方正小标宋_GBK" w:hAnsi="宋体" w:eastAsia="方正小标宋_GBK"/>
              <w:b w:val="0"/>
              <w:bCs w:val="0"/>
              <w:sz w:val="28"/>
              <w:szCs w:val="28"/>
            </w:rPr>
            <w:t>谈判项目服务需求</w:t>
          </w:r>
          <w:r>
            <w:rPr>
              <w:b w:val="0"/>
              <w:bCs w:val="0"/>
              <w:sz w:val="28"/>
              <w:szCs w:val="28"/>
            </w:rPr>
            <w:tab/>
          </w:r>
          <w:r>
            <w:rPr>
              <w:b w:val="0"/>
              <w:bCs w:val="0"/>
              <w:sz w:val="28"/>
              <w:szCs w:val="28"/>
            </w:rPr>
            <w:fldChar w:fldCharType="begin"/>
          </w:r>
          <w:r>
            <w:rPr>
              <w:b w:val="0"/>
              <w:bCs w:val="0"/>
              <w:sz w:val="28"/>
              <w:szCs w:val="28"/>
            </w:rPr>
            <w:instrText xml:space="preserve"> PAGEREF _Toc8066 </w:instrText>
          </w:r>
          <w:r>
            <w:rPr>
              <w:b w:val="0"/>
              <w:bCs w:val="0"/>
              <w:sz w:val="28"/>
              <w:szCs w:val="28"/>
            </w:rPr>
            <w:fldChar w:fldCharType="separate"/>
          </w:r>
          <w:r>
            <w:rPr>
              <w:b w:val="0"/>
              <w:bCs w:val="0"/>
              <w:sz w:val="28"/>
              <w:szCs w:val="28"/>
            </w:rPr>
            <w:t>- 12 -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_Toc18069 </w:instrText>
          </w:r>
          <w:r>
            <w:rPr>
              <w:rFonts w:ascii="方正仿宋_GBK" w:eastAsia="方正仿宋_GBK"/>
              <w:b w:val="0"/>
              <w:bCs w:val="0"/>
              <w:sz w:val="28"/>
              <w:szCs w:val="28"/>
            </w:rPr>
            <w:fldChar w:fldCharType="separate"/>
          </w:r>
          <w:r>
            <w:rPr>
              <w:rFonts w:hint="eastAsia" w:ascii="方正仿宋_GBK" w:hAnsi="宋体" w:eastAsia="方正仿宋_GBK"/>
              <w:b w:val="0"/>
              <w:bCs w:val="0"/>
              <w:sz w:val="28"/>
              <w:szCs w:val="28"/>
            </w:rPr>
            <w:t>一、交货时间、地点及验收要求</w:t>
          </w:r>
          <w:r>
            <w:rPr>
              <w:b w:val="0"/>
              <w:bCs w:val="0"/>
              <w:sz w:val="28"/>
              <w:szCs w:val="28"/>
            </w:rPr>
            <w:tab/>
          </w:r>
          <w:r>
            <w:rPr>
              <w:b w:val="0"/>
              <w:bCs w:val="0"/>
              <w:sz w:val="28"/>
              <w:szCs w:val="28"/>
            </w:rPr>
            <w:fldChar w:fldCharType="begin"/>
          </w:r>
          <w:r>
            <w:rPr>
              <w:b w:val="0"/>
              <w:bCs w:val="0"/>
              <w:sz w:val="28"/>
              <w:szCs w:val="28"/>
            </w:rPr>
            <w:instrText xml:space="preserve"> PAGEREF _Toc18069 </w:instrText>
          </w:r>
          <w:r>
            <w:rPr>
              <w:b w:val="0"/>
              <w:bCs w:val="0"/>
              <w:sz w:val="28"/>
              <w:szCs w:val="28"/>
            </w:rPr>
            <w:fldChar w:fldCharType="separate"/>
          </w:r>
          <w:r>
            <w:rPr>
              <w:b w:val="0"/>
              <w:bCs w:val="0"/>
              <w:sz w:val="28"/>
              <w:szCs w:val="28"/>
            </w:rPr>
            <w:t>- 12 -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rFonts w:hint="eastAsia" w:ascii="方正仿宋_GBK" w:hAnsi="宋体" w:eastAsia="方正仿宋_GBK"/>
              <w:b w:val="0"/>
              <w:bCs w:val="0"/>
              <w:sz w:val="28"/>
              <w:szCs w:val="28"/>
            </w:rPr>
          </w:pPr>
          <w:r>
            <w:rPr>
              <w:rFonts w:hint="eastAsia" w:ascii="方正仿宋_GBK" w:hAnsi="宋体" w:eastAsia="方正仿宋_GBK"/>
              <w:b w:val="0"/>
              <w:bCs w:val="0"/>
              <w:sz w:val="28"/>
              <w:szCs w:val="28"/>
            </w:rPr>
            <w:fldChar w:fldCharType="begin"/>
          </w:r>
          <w:r>
            <w:rPr>
              <w:rFonts w:hint="eastAsia" w:ascii="方正仿宋_GBK" w:hAnsi="宋体" w:eastAsia="方正仿宋_GBK"/>
              <w:b w:val="0"/>
              <w:bCs w:val="0"/>
              <w:sz w:val="28"/>
              <w:szCs w:val="28"/>
            </w:rPr>
            <w:instrText xml:space="preserve"> HYPERLINK \l _Toc21980 </w:instrText>
          </w:r>
          <w:r>
            <w:rPr>
              <w:rFonts w:hint="eastAsia" w:ascii="方正仿宋_GBK" w:hAnsi="宋体" w:eastAsia="方正仿宋_GBK"/>
              <w:b w:val="0"/>
              <w:bCs w:val="0"/>
              <w:sz w:val="28"/>
              <w:szCs w:val="28"/>
            </w:rPr>
            <w:fldChar w:fldCharType="separate"/>
          </w:r>
          <w:r>
            <w:rPr>
              <w:rFonts w:hint="eastAsia" w:ascii="方正仿宋_GBK" w:hAnsi="宋体" w:eastAsia="方正仿宋_GBK"/>
              <w:b w:val="0"/>
              <w:bCs w:val="0"/>
              <w:sz w:val="28"/>
              <w:szCs w:val="28"/>
            </w:rPr>
            <w:t>二、质量保证及售后服务要求</w:t>
          </w:r>
          <w:r>
            <w:rPr>
              <w:rFonts w:hint="eastAsia" w:ascii="方正仿宋_GBK" w:hAnsi="宋体" w:eastAsia="方正仿宋_GBK"/>
              <w:b w:val="0"/>
              <w:bCs w:val="0"/>
              <w:sz w:val="28"/>
              <w:szCs w:val="28"/>
            </w:rPr>
            <w:tab/>
          </w:r>
          <w:r>
            <w:rPr>
              <w:rFonts w:hint="eastAsia" w:ascii="方正仿宋_GBK" w:hAnsi="宋体" w:eastAsia="方正仿宋_GBK"/>
              <w:b w:val="0"/>
              <w:bCs w:val="0"/>
              <w:sz w:val="28"/>
              <w:szCs w:val="28"/>
            </w:rPr>
            <w:fldChar w:fldCharType="begin"/>
          </w:r>
          <w:r>
            <w:rPr>
              <w:rFonts w:hint="eastAsia" w:ascii="方正仿宋_GBK" w:hAnsi="宋体" w:eastAsia="方正仿宋_GBK"/>
              <w:b w:val="0"/>
              <w:bCs w:val="0"/>
              <w:sz w:val="28"/>
              <w:szCs w:val="28"/>
            </w:rPr>
            <w:instrText xml:space="preserve"> PAGEREF _Toc21980 </w:instrText>
          </w:r>
          <w:r>
            <w:rPr>
              <w:rFonts w:hint="eastAsia" w:ascii="方正仿宋_GBK" w:hAnsi="宋体" w:eastAsia="方正仿宋_GBK"/>
              <w:b w:val="0"/>
              <w:bCs w:val="0"/>
              <w:sz w:val="28"/>
              <w:szCs w:val="28"/>
            </w:rPr>
            <w:fldChar w:fldCharType="separate"/>
          </w:r>
          <w:r>
            <w:rPr>
              <w:rFonts w:hint="eastAsia" w:ascii="方正仿宋_GBK" w:hAnsi="宋体" w:eastAsia="方正仿宋_GBK"/>
              <w:b w:val="0"/>
              <w:bCs w:val="0"/>
              <w:sz w:val="28"/>
              <w:szCs w:val="28"/>
            </w:rPr>
            <w:t>- 12 -</w:t>
          </w:r>
          <w:r>
            <w:rPr>
              <w:rFonts w:hint="eastAsia" w:ascii="方正仿宋_GBK" w:hAnsi="宋体" w:eastAsia="方正仿宋_GBK"/>
              <w:b w:val="0"/>
              <w:bCs w:val="0"/>
              <w:sz w:val="28"/>
              <w:szCs w:val="28"/>
            </w:rPr>
            <w:fldChar w:fldCharType="end"/>
          </w:r>
          <w:r>
            <w:rPr>
              <w:rFonts w:hint="eastAsia" w:ascii="方正仿宋_GBK" w:hAnsi="宋体" w:eastAsia="方正仿宋_GBK"/>
              <w:b w:val="0"/>
              <w:bCs w:val="0"/>
              <w:sz w:val="28"/>
              <w:szCs w:val="28"/>
            </w:rPr>
            <w:fldChar w:fldCharType="end"/>
          </w:r>
        </w:p>
        <w:p>
          <w:pPr>
            <w:pStyle w:val="24"/>
            <w:tabs>
              <w:tab w:val="right" w:leader="dot" w:pos="9412"/>
            </w:tabs>
            <w:rPr>
              <w:b w:val="0"/>
              <w:bCs w:val="0"/>
              <w:sz w:val="28"/>
              <w:szCs w:val="28"/>
            </w:rPr>
          </w:pPr>
          <w:r>
            <w:rPr>
              <w:rFonts w:hint="eastAsia" w:ascii="方正仿宋_GBK" w:hAnsi="宋体" w:eastAsia="方正仿宋_GBK"/>
              <w:b w:val="0"/>
              <w:bCs w:val="0"/>
              <w:sz w:val="28"/>
              <w:szCs w:val="28"/>
            </w:rPr>
            <w:fldChar w:fldCharType="begin"/>
          </w:r>
          <w:r>
            <w:rPr>
              <w:rFonts w:hint="eastAsia" w:ascii="方正仿宋_GBK" w:hAnsi="宋体" w:eastAsia="方正仿宋_GBK"/>
              <w:b w:val="0"/>
              <w:bCs w:val="0"/>
              <w:sz w:val="28"/>
              <w:szCs w:val="28"/>
            </w:rPr>
            <w:instrText xml:space="preserve"> HYPERLINK \l _Toc7477 </w:instrText>
          </w:r>
          <w:r>
            <w:rPr>
              <w:rFonts w:hint="eastAsia" w:ascii="方正仿宋_GBK" w:hAnsi="宋体" w:eastAsia="方正仿宋_GBK"/>
              <w:b w:val="0"/>
              <w:bCs w:val="0"/>
              <w:sz w:val="28"/>
              <w:szCs w:val="28"/>
            </w:rPr>
            <w:fldChar w:fldCharType="separate"/>
          </w:r>
          <w:r>
            <w:rPr>
              <w:rFonts w:hint="eastAsia" w:ascii="方正仿宋_GBK" w:hAnsi="宋体" w:eastAsia="方正仿宋_GBK"/>
              <w:b w:val="0"/>
              <w:bCs w:val="0"/>
              <w:sz w:val="28"/>
              <w:szCs w:val="28"/>
              <w:lang w:val="en-US" w:eastAsia="zh-CN"/>
            </w:rPr>
            <w:t>三、 培训</w:t>
          </w:r>
          <w:r>
            <w:rPr>
              <w:rFonts w:hint="eastAsia" w:ascii="方正仿宋_GBK" w:hAnsi="宋体" w:eastAsia="方正仿宋_GBK"/>
              <w:b w:val="0"/>
              <w:bCs w:val="0"/>
              <w:sz w:val="28"/>
              <w:szCs w:val="28"/>
            </w:rPr>
            <w:tab/>
          </w:r>
          <w:r>
            <w:rPr>
              <w:rFonts w:hint="eastAsia" w:ascii="方正仿宋_GBK" w:hAnsi="宋体" w:eastAsia="方正仿宋_GBK"/>
              <w:b w:val="0"/>
              <w:bCs w:val="0"/>
              <w:sz w:val="28"/>
              <w:szCs w:val="28"/>
            </w:rPr>
            <w:fldChar w:fldCharType="begin"/>
          </w:r>
          <w:r>
            <w:rPr>
              <w:rFonts w:hint="eastAsia" w:ascii="方正仿宋_GBK" w:hAnsi="宋体" w:eastAsia="方正仿宋_GBK"/>
              <w:b w:val="0"/>
              <w:bCs w:val="0"/>
              <w:sz w:val="28"/>
              <w:szCs w:val="28"/>
            </w:rPr>
            <w:instrText xml:space="preserve"> PAGEREF _Toc7477 </w:instrText>
          </w:r>
          <w:r>
            <w:rPr>
              <w:rFonts w:hint="eastAsia" w:ascii="方正仿宋_GBK" w:hAnsi="宋体" w:eastAsia="方正仿宋_GBK"/>
              <w:b w:val="0"/>
              <w:bCs w:val="0"/>
              <w:sz w:val="28"/>
              <w:szCs w:val="28"/>
            </w:rPr>
            <w:fldChar w:fldCharType="separate"/>
          </w:r>
          <w:r>
            <w:rPr>
              <w:rFonts w:hint="eastAsia" w:ascii="方正仿宋_GBK" w:hAnsi="宋体" w:eastAsia="方正仿宋_GBK"/>
              <w:b w:val="0"/>
              <w:bCs w:val="0"/>
              <w:sz w:val="28"/>
              <w:szCs w:val="28"/>
            </w:rPr>
            <w:t>- 13 -</w:t>
          </w:r>
          <w:r>
            <w:rPr>
              <w:rFonts w:hint="eastAsia" w:ascii="方正仿宋_GBK" w:hAnsi="宋体" w:eastAsia="方正仿宋_GBK"/>
              <w:b w:val="0"/>
              <w:bCs w:val="0"/>
              <w:sz w:val="28"/>
              <w:szCs w:val="28"/>
            </w:rPr>
            <w:fldChar w:fldCharType="end"/>
          </w:r>
          <w:r>
            <w:rPr>
              <w:rFonts w:hint="eastAsia" w:ascii="方正仿宋_GBK" w:hAnsi="宋体" w:eastAsia="方正仿宋_GBK"/>
              <w:b w:val="0"/>
              <w:bCs w:val="0"/>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_Toc8081 </w:instrText>
          </w:r>
          <w:r>
            <w:rPr>
              <w:rFonts w:ascii="方正仿宋_GBK" w:eastAsia="方正仿宋_GBK"/>
              <w:b w:val="0"/>
              <w:bCs w:val="0"/>
              <w:sz w:val="28"/>
              <w:szCs w:val="28"/>
            </w:rPr>
            <w:fldChar w:fldCharType="separate"/>
          </w:r>
          <w:r>
            <w:rPr>
              <w:rFonts w:hint="eastAsia" w:ascii="方正仿宋_GBK" w:hAnsi="宋体" w:eastAsia="方正仿宋_GBK"/>
              <w:b w:val="0"/>
              <w:bCs w:val="0"/>
              <w:sz w:val="28"/>
              <w:szCs w:val="28"/>
              <w:lang w:val="en-US" w:eastAsia="zh-CN"/>
            </w:rPr>
            <w:t>四、</w:t>
          </w:r>
          <w:r>
            <w:rPr>
              <w:rFonts w:hint="eastAsia" w:ascii="方正仿宋_GBK" w:hAnsi="宋体" w:eastAsia="方正仿宋_GBK"/>
              <w:b w:val="0"/>
              <w:bCs w:val="0"/>
              <w:sz w:val="28"/>
              <w:szCs w:val="28"/>
            </w:rPr>
            <w:t>付款方式</w:t>
          </w:r>
          <w:r>
            <w:rPr>
              <w:b w:val="0"/>
              <w:bCs w:val="0"/>
              <w:sz w:val="28"/>
              <w:szCs w:val="28"/>
            </w:rPr>
            <w:tab/>
          </w:r>
          <w:r>
            <w:rPr>
              <w:b w:val="0"/>
              <w:bCs w:val="0"/>
              <w:sz w:val="28"/>
              <w:szCs w:val="28"/>
            </w:rPr>
            <w:fldChar w:fldCharType="begin"/>
          </w:r>
          <w:r>
            <w:rPr>
              <w:b w:val="0"/>
              <w:bCs w:val="0"/>
              <w:sz w:val="28"/>
              <w:szCs w:val="28"/>
            </w:rPr>
            <w:instrText xml:space="preserve"> PAGEREF _Toc8081 </w:instrText>
          </w:r>
          <w:r>
            <w:rPr>
              <w:b w:val="0"/>
              <w:bCs w:val="0"/>
              <w:sz w:val="28"/>
              <w:szCs w:val="28"/>
            </w:rPr>
            <w:fldChar w:fldCharType="separate"/>
          </w:r>
          <w:r>
            <w:rPr>
              <w:b w:val="0"/>
              <w:bCs w:val="0"/>
              <w:sz w:val="28"/>
              <w:szCs w:val="28"/>
            </w:rPr>
            <w:t>- 13 -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_Toc10101 </w:instrText>
          </w:r>
          <w:r>
            <w:rPr>
              <w:rFonts w:ascii="方正仿宋_GBK" w:eastAsia="方正仿宋_GBK"/>
              <w:b w:val="0"/>
              <w:bCs w:val="0"/>
              <w:sz w:val="28"/>
              <w:szCs w:val="28"/>
            </w:rPr>
            <w:fldChar w:fldCharType="separate"/>
          </w:r>
          <w:r>
            <w:rPr>
              <w:rFonts w:hint="eastAsia" w:ascii="方正仿宋_GBK" w:hAnsi="宋体" w:eastAsia="方正仿宋_GBK"/>
              <w:b w:val="0"/>
              <w:bCs w:val="0"/>
              <w:sz w:val="28"/>
              <w:szCs w:val="28"/>
              <w:lang w:val="en-US" w:eastAsia="zh-CN"/>
            </w:rPr>
            <w:t>五</w:t>
          </w:r>
          <w:r>
            <w:rPr>
              <w:rFonts w:hint="eastAsia" w:ascii="方正仿宋_GBK" w:hAnsi="宋体" w:eastAsia="方正仿宋_GBK"/>
              <w:b w:val="0"/>
              <w:bCs w:val="0"/>
              <w:sz w:val="28"/>
              <w:szCs w:val="28"/>
            </w:rPr>
            <w:t>、其他</w:t>
          </w:r>
          <w:r>
            <w:rPr>
              <w:b w:val="0"/>
              <w:bCs w:val="0"/>
              <w:sz w:val="28"/>
              <w:szCs w:val="28"/>
            </w:rPr>
            <w:tab/>
          </w:r>
          <w:r>
            <w:rPr>
              <w:b w:val="0"/>
              <w:bCs w:val="0"/>
              <w:sz w:val="28"/>
              <w:szCs w:val="28"/>
            </w:rPr>
            <w:fldChar w:fldCharType="begin"/>
          </w:r>
          <w:r>
            <w:rPr>
              <w:b w:val="0"/>
              <w:bCs w:val="0"/>
              <w:sz w:val="28"/>
              <w:szCs w:val="28"/>
            </w:rPr>
            <w:instrText xml:space="preserve"> PAGEREF _Toc10101 </w:instrText>
          </w:r>
          <w:r>
            <w:rPr>
              <w:b w:val="0"/>
              <w:bCs w:val="0"/>
              <w:sz w:val="28"/>
              <w:szCs w:val="28"/>
            </w:rPr>
            <w:fldChar w:fldCharType="separate"/>
          </w:r>
          <w:r>
            <w:rPr>
              <w:b w:val="0"/>
              <w:bCs w:val="0"/>
              <w:sz w:val="28"/>
              <w:szCs w:val="28"/>
            </w:rPr>
            <w:t>- 13 -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_Toc23124 </w:instrText>
          </w:r>
          <w:r>
            <w:rPr>
              <w:rFonts w:ascii="方正仿宋_GBK" w:eastAsia="方正仿宋_GBK"/>
              <w:b w:val="0"/>
              <w:bCs w:val="0"/>
              <w:sz w:val="28"/>
              <w:szCs w:val="28"/>
            </w:rPr>
            <w:fldChar w:fldCharType="separate"/>
          </w:r>
          <w:r>
            <w:rPr>
              <w:rFonts w:hint="eastAsia" w:ascii="方正小标宋_GBK" w:hAnsi="宋体" w:eastAsia="方正小标宋_GBK"/>
              <w:b w:val="0"/>
              <w:bCs w:val="0"/>
              <w:sz w:val="28"/>
              <w:szCs w:val="28"/>
            </w:rPr>
            <w:t>第</w:t>
          </w:r>
          <w:r>
            <w:rPr>
              <w:rFonts w:hint="eastAsia" w:ascii="方正小标宋_GBK" w:hAnsi="宋体" w:eastAsia="方正小标宋_GBK"/>
              <w:b w:val="0"/>
              <w:bCs w:val="0"/>
              <w:sz w:val="28"/>
              <w:szCs w:val="28"/>
              <w:lang w:val="en-US" w:eastAsia="zh-CN"/>
            </w:rPr>
            <w:t>四</w:t>
          </w:r>
          <w:r>
            <w:rPr>
              <w:rFonts w:hint="eastAsia" w:ascii="方正小标宋_GBK" w:hAnsi="宋体" w:eastAsia="方正小标宋_GBK"/>
              <w:b w:val="0"/>
              <w:bCs w:val="0"/>
              <w:sz w:val="28"/>
              <w:szCs w:val="28"/>
            </w:rPr>
            <w:t>篇  供应商须知</w:t>
          </w:r>
          <w:r>
            <w:rPr>
              <w:b w:val="0"/>
              <w:bCs w:val="0"/>
              <w:sz w:val="28"/>
              <w:szCs w:val="28"/>
            </w:rPr>
            <w:tab/>
          </w:r>
          <w:r>
            <w:rPr>
              <w:b w:val="0"/>
              <w:bCs w:val="0"/>
              <w:sz w:val="28"/>
              <w:szCs w:val="28"/>
            </w:rPr>
            <w:fldChar w:fldCharType="begin"/>
          </w:r>
          <w:r>
            <w:rPr>
              <w:b w:val="0"/>
              <w:bCs w:val="0"/>
              <w:sz w:val="28"/>
              <w:szCs w:val="28"/>
            </w:rPr>
            <w:instrText xml:space="preserve"> PAGEREF _Toc23124 </w:instrText>
          </w:r>
          <w:r>
            <w:rPr>
              <w:b w:val="0"/>
              <w:bCs w:val="0"/>
              <w:sz w:val="28"/>
              <w:szCs w:val="28"/>
            </w:rPr>
            <w:fldChar w:fldCharType="separate"/>
          </w:r>
          <w:r>
            <w:rPr>
              <w:b w:val="0"/>
              <w:bCs w:val="0"/>
              <w:sz w:val="28"/>
              <w:szCs w:val="28"/>
            </w:rPr>
            <w:t>- 14 -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_Toc15303 </w:instrText>
          </w:r>
          <w:r>
            <w:rPr>
              <w:rFonts w:ascii="方正仿宋_GBK" w:eastAsia="方正仿宋_GBK"/>
              <w:b w:val="0"/>
              <w:bCs w:val="0"/>
              <w:sz w:val="28"/>
              <w:szCs w:val="28"/>
            </w:rPr>
            <w:fldChar w:fldCharType="separate"/>
          </w:r>
          <w:r>
            <w:rPr>
              <w:rFonts w:hint="eastAsia" w:ascii="方正仿宋_GBK" w:eastAsia="方正仿宋_GBK"/>
              <w:b w:val="0"/>
              <w:bCs w:val="0"/>
              <w:sz w:val="28"/>
              <w:szCs w:val="28"/>
            </w:rPr>
            <w:t>一、谈判费用</w:t>
          </w:r>
          <w:r>
            <w:rPr>
              <w:b w:val="0"/>
              <w:bCs w:val="0"/>
              <w:sz w:val="28"/>
              <w:szCs w:val="28"/>
            </w:rPr>
            <w:tab/>
          </w:r>
          <w:r>
            <w:rPr>
              <w:b w:val="0"/>
              <w:bCs w:val="0"/>
              <w:sz w:val="28"/>
              <w:szCs w:val="28"/>
            </w:rPr>
            <w:fldChar w:fldCharType="begin"/>
          </w:r>
          <w:r>
            <w:rPr>
              <w:b w:val="0"/>
              <w:bCs w:val="0"/>
              <w:sz w:val="28"/>
              <w:szCs w:val="28"/>
            </w:rPr>
            <w:instrText xml:space="preserve"> PAGEREF _Toc15303 </w:instrText>
          </w:r>
          <w:r>
            <w:rPr>
              <w:b w:val="0"/>
              <w:bCs w:val="0"/>
              <w:sz w:val="28"/>
              <w:szCs w:val="28"/>
            </w:rPr>
            <w:fldChar w:fldCharType="separate"/>
          </w:r>
          <w:r>
            <w:rPr>
              <w:b w:val="0"/>
              <w:bCs w:val="0"/>
              <w:sz w:val="28"/>
              <w:szCs w:val="28"/>
            </w:rPr>
            <w:t>- 14 -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_Toc23597 </w:instrText>
          </w:r>
          <w:r>
            <w:rPr>
              <w:rFonts w:ascii="方正仿宋_GBK" w:eastAsia="方正仿宋_GBK"/>
              <w:b w:val="0"/>
              <w:bCs w:val="0"/>
              <w:sz w:val="28"/>
              <w:szCs w:val="28"/>
            </w:rPr>
            <w:fldChar w:fldCharType="separate"/>
          </w:r>
          <w:r>
            <w:rPr>
              <w:rFonts w:hint="eastAsia" w:ascii="方正仿宋_GBK" w:eastAsia="方正仿宋_GBK"/>
              <w:b w:val="0"/>
              <w:bCs w:val="0"/>
              <w:sz w:val="28"/>
              <w:szCs w:val="28"/>
            </w:rPr>
            <w:t>二、竞争性谈判文件</w:t>
          </w:r>
          <w:r>
            <w:rPr>
              <w:b w:val="0"/>
              <w:bCs w:val="0"/>
              <w:sz w:val="28"/>
              <w:szCs w:val="28"/>
            </w:rPr>
            <w:tab/>
          </w:r>
          <w:r>
            <w:rPr>
              <w:b w:val="0"/>
              <w:bCs w:val="0"/>
              <w:sz w:val="28"/>
              <w:szCs w:val="28"/>
            </w:rPr>
            <w:fldChar w:fldCharType="begin"/>
          </w:r>
          <w:r>
            <w:rPr>
              <w:b w:val="0"/>
              <w:bCs w:val="0"/>
              <w:sz w:val="28"/>
              <w:szCs w:val="28"/>
            </w:rPr>
            <w:instrText xml:space="preserve"> PAGEREF _Toc23597 </w:instrText>
          </w:r>
          <w:r>
            <w:rPr>
              <w:b w:val="0"/>
              <w:bCs w:val="0"/>
              <w:sz w:val="28"/>
              <w:szCs w:val="28"/>
            </w:rPr>
            <w:fldChar w:fldCharType="separate"/>
          </w:r>
          <w:r>
            <w:rPr>
              <w:b w:val="0"/>
              <w:bCs w:val="0"/>
              <w:sz w:val="28"/>
              <w:szCs w:val="28"/>
            </w:rPr>
            <w:t>- 14 -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_Toc21482 </w:instrText>
          </w:r>
          <w:r>
            <w:rPr>
              <w:rFonts w:ascii="方正仿宋_GBK" w:eastAsia="方正仿宋_GBK"/>
              <w:b w:val="0"/>
              <w:bCs w:val="0"/>
              <w:sz w:val="28"/>
              <w:szCs w:val="28"/>
            </w:rPr>
            <w:fldChar w:fldCharType="separate"/>
          </w:r>
          <w:r>
            <w:rPr>
              <w:rFonts w:hint="eastAsia" w:ascii="方正仿宋_GBK" w:eastAsia="方正仿宋_GBK"/>
              <w:b w:val="0"/>
              <w:bCs w:val="0"/>
              <w:sz w:val="28"/>
              <w:szCs w:val="28"/>
            </w:rPr>
            <w:t>三、谈判要求</w:t>
          </w:r>
          <w:r>
            <w:rPr>
              <w:b w:val="0"/>
              <w:bCs w:val="0"/>
              <w:sz w:val="28"/>
              <w:szCs w:val="28"/>
            </w:rPr>
            <w:tab/>
          </w:r>
          <w:r>
            <w:rPr>
              <w:b w:val="0"/>
              <w:bCs w:val="0"/>
              <w:sz w:val="28"/>
              <w:szCs w:val="28"/>
            </w:rPr>
            <w:fldChar w:fldCharType="begin"/>
          </w:r>
          <w:r>
            <w:rPr>
              <w:b w:val="0"/>
              <w:bCs w:val="0"/>
              <w:sz w:val="28"/>
              <w:szCs w:val="28"/>
            </w:rPr>
            <w:instrText xml:space="preserve"> PAGEREF _Toc21482 </w:instrText>
          </w:r>
          <w:r>
            <w:rPr>
              <w:b w:val="0"/>
              <w:bCs w:val="0"/>
              <w:sz w:val="28"/>
              <w:szCs w:val="28"/>
            </w:rPr>
            <w:fldChar w:fldCharType="separate"/>
          </w:r>
          <w:r>
            <w:rPr>
              <w:b w:val="0"/>
              <w:bCs w:val="0"/>
              <w:sz w:val="28"/>
              <w:szCs w:val="28"/>
            </w:rPr>
            <w:t>- 14 -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_Toc11348 </w:instrText>
          </w:r>
          <w:r>
            <w:rPr>
              <w:rFonts w:ascii="方正仿宋_GBK" w:eastAsia="方正仿宋_GBK"/>
              <w:b w:val="0"/>
              <w:bCs w:val="0"/>
              <w:sz w:val="28"/>
              <w:szCs w:val="28"/>
            </w:rPr>
            <w:fldChar w:fldCharType="separate"/>
          </w:r>
          <w:r>
            <w:rPr>
              <w:rFonts w:hint="eastAsia" w:ascii="方正仿宋_GBK" w:eastAsia="方正仿宋_GBK"/>
              <w:b w:val="0"/>
              <w:bCs w:val="0"/>
              <w:sz w:val="28"/>
              <w:szCs w:val="28"/>
            </w:rPr>
            <w:t>四、谈判程序</w:t>
          </w:r>
          <w:r>
            <w:rPr>
              <w:b w:val="0"/>
              <w:bCs w:val="0"/>
              <w:sz w:val="28"/>
              <w:szCs w:val="28"/>
            </w:rPr>
            <w:tab/>
          </w:r>
          <w:r>
            <w:rPr>
              <w:b w:val="0"/>
              <w:bCs w:val="0"/>
              <w:sz w:val="28"/>
              <w:szCs w:val="28"/>
            </w:rPr>
            <w:fldChar w:fldCharType="begin"/>
          </w:r>
          <w:r>
            <w:rPr>
              <w:b w:val="0"/>
              <w:bCs w:val="0"/>
              <w:sz w:val="28"/>
              <w:szCs w:val="28"/>
            </w:rPr>
            <w:instrText xml:space="preserve"> PAGEREF _Toc11348 </w:instrText>
          </w:r>
          <w:r>
            <w:rPr>
              <w:b w:val="0"/>
              <w:bCs w:val="0"/>
              <w:sz w:val="28"/>
              <w:szCs w:val="28"/>
            </w:rPr>
            <w:fldChar w:fldCharType="separate"/>
          </w:r>
          <w:r>
            <w:rPr>
              <w:b w:val="0"/>
              <w:bCs w:val="0"/>
              <w:sz w:val="28"/>
              <w:szCs w:val="28"/>
            </w:rPr>
            <w:t>- 16 -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_Toc17636 </w:instrText>
          </w:r>
          <w:r>
            <w:rPr>
              <w:rFonts w:ascii="方正仿宋_GBK" w:eastAsia="方正仿宋_GBK"/>
              <w:b w:val="0"/>
              <w:bCs w:val="0"/>
              <w:sz w:val="28"/>
              <w:szCs w:val="28"/>
            </w:rPr>
            <w:fldChar w:fldCharType="separate"/>
          </w:r>
          <w:r>
            <w:rPr>
              <w:rFonts w:hint="eastAsia" w:ascii="方正仿宋_GBK" w:eastAsia="方正仿宋_GBK"/>
              <w:b w:val="0"/>
              <w:bCs w:val="0"/>
              <w:sz w:val="28"/>
              <w:szCs w:val="28"/>
            </w:rPr>
            <w:t>五、评审依据</w:t>
          </w:r>
          <w:r>
            <w:rPr>
              <w:b w:val="0"/>
              <w:bCs w:val="0"/>
              <w:sz w:val="28"/>
              <w:szCs w:val="28"/>
            </w:rPr>
            <w:tab/>
          </w:r>
          <w:r>
            <w:rPr>
              <w:b w:val="0"/>
              <w:bCs w:val="0"/>
              <w:sz w:val="28"/>
              <w:szCs w:val="28"/>
            </w:rPr>
            <w:fldChar w:fldCharType="begin"/>
          </w:r>
          <w:r>
            <w:rPr>
              <w:b w:val="0"/>
              <w:bCs w:val="0"/>
              <w:sz w:val="28"/>
              <w:szCs w:val="28"/>
            </w:rPr>
            <w:instrText xml:space="preserve"> PAGEREF _Toc17636 </w:instrText>
          </w:r>
          <w:r>
            <w:rPr>
              <w:b w:val="0"/>
              <w:bCs w:val="0"/>
              <w:sz w:val="28"/>
              <w:szCs w:val="28"/>
            </w:rPr>
            <w:fldChar w:fldCharType="separate"/>
          </w:r>
          <w:r>
            <w:rPr>
              <w:b w:val="0"/>
              <w:bCs w:val="0"/>
              <w:sz w:val="28"/>
              <w:szCs w:val="28"/>
            </w:rPr>
            <w:t>- 18 -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_Toc13240 </w:instrText>
          </w:r>
          <w:r>
            <w:rPr>
              <w:rFonts w:ascii="方正仿宋_GBK" w:eastAsia="方正仿宋_GBK"/>
              <w:b w:val="0"/>
              <w:bCs w:val="0"/>
              <w:sz w:val="28"/>
              <w:szCs w:val="28"/>
            </w:rPr>
            <w:fldChar w:fldCharType="separate"/>
          </w:r>
          <w:r>
            <w:rPr>
              <w:rFonts w:hint="eastAsia" w:ascii="方正仿宋_GBK" w:eastAsia="方正仿宋_GBK"/>
              <w:b w:val="0"/>
              <w:bCs w:val="0"/>
              <w:sz w:val="28"/>
              <w:szCs w:val="28"/>
            </w:rPr>
            <w:t>六、成交原则</w:t>
          </w:r>
          <w:r>
            <w:rPr>
              <w:b w:val="0"/>
              <w:bCs w:val="0"/>
              <w:sz w:val="28"/>
              <w:szCs w:val="28"/>
            </w:rPr>
            <w:tab/>
          </w:r>
          <w:r>
            <w:rPr>
              <w:b w:val="0"/>
              <w:bCs w:val="0"/>
              <w:sz w:val="28"/>
              <w:szCs w:val="28"/>
            </w:rPr>
            <w:fldChar w:fldCharType="begin"/>
          </w:r>
          <w:r>
            <w:rPr>
              <w:b w:val="0"/>
              <w:bCs w:val="0"/>
              <w:sz w:val="28"/>
              <w:szCs w:val="28"/>
            </w:rPr>
            <w:instrText xml:space="preserve"> PAGEREF _Toc13240 </w:instrText>
          </w:r>
          <w:r>
            <w:rPr>
              <w:b w:val="0"/>
              <w:bCs w:val="0"/>
              <w:sz w:val="28"/>
              <w:szCs w:val="28"/>
            </w:rPr>
            <w:fldChar w:fldCharType="separate"/>
          </w:r>
          <w:r>
            <w:rPr>
              <w:b w:val="0"/>
              <w:bCs w:val="0"/>
              <w:sz w:val="28"/>
              <w:szCs w:val="28"/>
            </w:rPr>
            <w:t>- 18 -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_Toc9184 </w:instrText>
          </w:r>
          <w:r>
            <w:rPr>
              <w:rFonts w:ascii="方正仿宋_GBK" w:eastAsia="方正仿宋_GBK"/>
              <w:b w:val="0"/>
              <w:bCs w:val="0"/>
              <w:sz w:val="28"/>
              <w:szCs w:val="28"/>
            </w:rPr>
            <w:fldChar w:fldCharType="separate"/>
          </w:r>
          <w:r>
            <w:rPr>
              <w:rFonts w:hint="eastAsia" w:ascii="方正仿宋_GBK" w:eastAsia="方正仿宋_GBK"/>
              <w:b w:val="0"/>
              <w:bCs w:val="0"/>
              <w:sz w:val="28"/>
              <w:szCs w:val="28"/>
            </w:rPr>
            <w:t>七、成交通知</w:t>
          </w:r>
          <w:r>
            <w:rPr>
              <w:b w:val="0"/>
              <w:bCs w:val="0"/>
              <w:sz w:val="28"/>
              <w:szCs w:val="28"/>
            </w:rPr>
            <w:tab/>
          </w:r>
          <w:r>
            <w:rPr>
              <w:b w:val="0"/>
              <w:bCs w:val="0"/>
              <w:sz w:val="28"/>
              <w:szCs w:val="28"/>
            </w:rPr>
            <w:fldChar w:fldCharType="begin"/>
          </w:r>
          <w:r>
            <w:rPr>
              <w:b w:val="0"/>
              <w:bCs w:val="0"/>
              <w:sz w:val="28"/>
              <w:szCs w:val="28"/>
            </w:rPr>
            <w:instrText xml:space="preserve"> PAGEREF _Toc9184 </w:instrText>
          </w:r>
          <w:r>
            <w:rPr>
              <w:b w:val="0"/>
              <w:bCs w:val="0"/>
              <w:sz w:val="28"/>
              <w:szCs w:val="28"/>
            </w:rPr>
            <w:fldChar w:fldCharType="separate"/>
          </w:r>
          <w:r>
            <w:rPr>
              <w:b w:val="0"/>
              <w:bCs w:val="0"/>
              <w:sz w:val="28"/>
              <w:szCs w:val="28"/>
            </w:rPr>
            <w:t>- 20 -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_Toc10987 </w:instrText>
          </w:r>
          <w:r>
            <w:rPr>
              <w:rFonts w:ascii="方正仿宋_GBK" w:eastAsia="方正仿宋_GBK"/>
              <w:b w:val="0"/>
              <w:bCs w:val="0"/>
              <w:sz w:val="28"/>
              <w:szCs w:val="28"/>
            </w:rPr>
            <w:fldChar w:fldCharType="separate"/>
          </w:r>
          <w:r>
            <w:rPr>
              <w:rFonts w:hint="eastAsia" w:ascii="方正仿宋_GBK" w:eastAsia="方正仿宋_GBK"/>
              <w:b w:val="0"/>
              <w:bCs w:val="0"/>
              <w:sz w:val="28"/>
              <w:szCs w:val="28"/>
            </w:rPr>
            <w:t>八、关于质疑和投诉</w:t>
          </w:r>
          <w:r>
            <w:rPr>
              <w:b w:val="0"/>
              <w:bCs w:val="0"/>
              <w:sz w:val="28"/>
              <w:szCs w:val="28"/>
            </w:rPr>
            <w:tab/>
          </w:r>
          <w:r>
            <w:rPr>
              <w:b w:val="0"/>
              <w:bCs w:val="0"/>
              <w:sz w:val="28"/>
              <w:szCs w:val="28"/>
            </w:rPr>
            <w:fldChar w:fldCharType="begin"/>
          </w:r>
          <w:r>
            <w:rPr>
              <w:b w:val="0"/>
              <w:bCs w:val="0"/>
              <w:sz w:val="28"/>
              <w:szCs w:val="28"/>
            </w:rPr>
            <w:instrText xml:space="preserve"> PAGEREF _Toc10987 </w:instrText>
          </w:r>
          <w:r>
            <w:rPr>
              <w:b w:val="0"/>
              <w:bCs w:val="0"/>
              <w:sz w:val="28"/>
              <w:szCs w:val="28"/>
            </w:rPr>
            <w:fldChar w:fldCharType="separate"/>
          </w:r>
          <w:r>
            <w:rPr>
              <w:b w:val="0"/>
              <w:bCs w:val="0"/>
              <w:sz w:val="28"/>
              <w:szCs w:val="28"/>
            </w:rPr>
            <w:t>- 20 -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_Toc9972 </w:instrText>
          </w:r>
          <w:r>
            <w:rPr>
              <w:rFonts w:ascii="方正仿宋_GBK" w:eastAsia="方正仿宋_GBK"/>
              <w:b w:val="0"/>
              <w:bCs w:val="0"/>
              <w:sz w:val="28"/>
              <w:szCs w:val="28"/>
            </w:rPr>
            <w:fldChar w:fldCharType="separate"/>
          </w:r>
          <w:r>
            <w:rPr>
              <w:rFonts w:hint="eastAsia" w:ascii="方正仿宋_GBK" w:eastAsia="方正仿宋_GBK"/>
              <w:b w:val="0"/>
              <w:bCs w:val="0"/>
              <w:sz w:val="28"/>
              <w:szCs w:val="28"/>
            </w:rPr>
            <w:t>九、签订合同</w:t>
          </w:r>
          <w:r>
            <w:rPr>
              <w:b w:val="0"/>
              <w:bCs w:val="0"/>
              <w:sz w:val="28"/>
              <w:szCs w:val="28"/>
            </w:rPr>
            <w:tab/>
          </w:r>
          <w:r>
            <w:rPr>
              <w:b w:val="0"/>
              <w:bCs w:val="0"/>
              <w:sz w:val="28"/>
              <w:szCs w:val="28"/>
            </w:rPr>
            <w:fldChar w:fldCharType="begin"/>
          </w:r>
          <w:r>
            <w:rPr>
              <w:b w:val="0"/>
              <w:bCs w:val="0"/>
              <w:sz w:val="28"/>
              <w:szCs w:val="28"/>
            </w:rPr>
            <w:instrText xml:space="preserve"> PAGEREF _Toc9972 </w:instrText>
          </w:r>
          <w:r>
            <w:rPr>
              <w:b w:val="0"/>
              <w:bCs w:val="0"/>
              <w:sz w:val="28"/>
              <w:szCs w:val="28"/>
            </w:rPr>
            <w:fldChar w:fldCharType="separate"/>
          </w:r>
          <w:r>
            <w:rPr>
              <w:b w:val="0"/>
              <w:bCs w:val="0"/>
              <w:sz w:val="28"/>
              <w:szCs w:val="28"/>
            </w:rPr>
            <w:t>- 21 -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_Toc30797 </w:instrText>
          </w:r>
          <w:r>
            <w:rPr>
              <w:rFonts w:ascii="方正仿宋_GBK" w:eastAsia="方正仿宋_GBK"/>
              <w:b w:val="0"/>
              <w:bCs w:val="0"/>
              <w:sz w:val="28"/>
              <w:szCs w:val="28"/>
            </w:rPr>
            <w:fldChar w:fldCharType="separate"/>
          </w:r>
          <w:r>
            <w:rPr>
              <w:rFonts w:hint="eastAsia" w:ascii="方正小标宋_GBK" w:hAnsi="宋体" w:eastAsia="方正小标宋_GBK"/>
              <w:b w:val="0"/>
              <w:bCs w:val="0"/>
              <w:sz w:val="28"/>
              <w:szCs w:val="28"/>
            </w:rPr>
            <w:t>第五篇  合同草案条款</w:t>
          </w:r>
          <w:r>
            <w:rPr>
              <w:b w:val="0"/>
              <w:bCs w:val="0"/>
              <w:sz w:val="28"/>
              <w:szCs w:val="28"/>
            </w:rPr>
            <w:tab/>
          </w:r>
          <w:r>
            <w:rPr>
              <w:b w:val="0"/>
              <w:bCs w:val="0"/>
              <w:sz w:val="28"/>
              <w:szCs w:val="28"/>
            </w:rPr>
            <w:fldChar w:fldCharType="begin"/>
          </w:r>
          <w:r>
            <w:rPr>
              <w:b w:val="0"/>
              <w:bCs w:val="0"/>
              <w:sz w:val="28"/>
              <w:szCs w:val="28"/>
            </w:rPr>
            <w:instrText xml:space="preserve"> PAGEREF _Toc30797 </w:instrText>
          </w:r>
          <w:r>
            <w:rPr>
              <w:b w:val="0"/>
              <w:bCs w:val="0"/>
              <w:sz w:val="28"/>
              <w:szCs w:val="28"/>
            </w:rPr>
            <w:fldChar w:fldCharType="separate"/>
          </w:r>
          <w:r>
            <w:rPr>
              <w:b w:val="0"/>
              <w:bCs w:val="0"/>
              <w:sz w:val="28"/>
              <w:szCs w:val="28"/>
            </w:rPr>
            <w:t>- 22 -</w:t>
          </w:r>
          <w:r>
            <w:rPr>
              <w:b w:val="0"/>
              <w:bCs w:val="0"/>
              <w:sz w:val="28"/>
              <w:szCs w:val="28"/>
            </w:rPr>
            <w:fldChar w:fldCharType="end"/>
          </w:r>
          <w:r>
            <w:rPr>
              <w:rFonts w:ascii="方正仿宋_GBK" w:eastAsia="方正仿宋_GBK"/>
              <w:b w:val="0"/>
              <w:bCs w:val="0"/>
              <w:color w:val="auto"/>
              <w:sz w:val="28"/>
              <w:szCs w:val="28"/>
            </w:rPr>
            <w:fldChar w:fldCharType="end"/>
          </w:r>
        </w:p>
        <w:p>
          <w:pPr>
            <w:pStyle w:val="23"/>
            <w:tabs>
              <w:tab w:val="right" w:leader="dot" w:pos="9412"/>
            </w:tabs>
            <w:ind w:firstLine="560" w:firstLineChars="200"/>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_Toc2327 </w:instrText>
          </w:r>
          <w:r>
            <w:rPr>
              <w:rFonts w:ascii="方正仿宋_GBK" w:eastAsia="方正仿宋_GBK"/>
              <w:b w:val="0"/>
              <w:bCs w:val="0"/>
              <w:sz w:val="28"/>
              <w:szCs w:val="28"/>
            </w:rPr>
            <w:fldChar w:fldCharType="separate"/>
          </w:r>
          <w:r>
            <w:rPr>
              <w:rFonts w:hint="eastAsia" w:ascii="方正仿宋_GBK" w:hAnsi="宋体" w:eastAsia="方正仿宋_GBK"/>
              <w:b w:val="0"/>
              <w:bCs w:val="0"/>
              <w:sz w:val="28"/>
              <w:szCs w:val="28"/>
            </w:rPr>
            <w:t>一、定义</w:t>
          </w:r>
          <w:r>
            <w:rPr>
              <w:b w:val="0"/>
              <w:bCs w:val="0"/>
              <w:sz w:val="28"/>
              <w:szCs w:val="28"/>
            </w:rPr>
            <w:tab/>
          </w:r>
          <w:r>
            <w:rPr>
              <w:b w:val="0"/>
              <w:bCs w:val="0"/>
              <w:sz w:val="28"/>
              <w:szCs w:val="28"/>
            </w:rPr>
            <w:fldChar w:fldCharType="begin"/>
          </w:r>
          <w:r>
            <w:rPr>
              <w:b w:val="0"/>
              <w:bCs w:val="0"/>
              <w:sz w:val="28"/>
              <w:szCs w:val="28"/>
            </w:rPr>
            <w:instrText xml:space="preserve"> PAGEREF _Toc2327 </w:instrText>
          </w:r>
          <w:r>
            <w:rPr>
              <w:b w:val="0"/>
              <w:bCs w:val="0"/>
              <w:sz w:val="28"/>
              <w:szCs w:val="28"/>
            </w:rPr>
            <w:fldChar w:fldCharType="separate"/>
          </w:r>
          <w:r>
            <w:rPr>
              <w:b w:val="0"/>
              <w:bCs w:val="0"/>
              <w:sz w:val="28"/>
              <w:szCs w:val="28"/>
            </w:rPr>
            <w:t>- 22 -</w:t>
          </w:r>
          <w:r>
            <w:rPr>
              <w:b w:val="0"/>
              <w:bCs w:val="0"/>
              <w:sz w:val="28"/>
              <w:szCs w:val="28"/>
            </w:rPr>
            <w:fldChar w:fldCharType="end"/>
          </w:r>
          <w:r>
            <w:rPr>
              <w:rFonts w:ascii="方正仿宋_GBK" w:eastAsia="方正仿宋_GBK"/>
              <w:b w:val="0"/>
              <w:bCs w:val="0"/>
              <w:color w:val="auto"/>
              <w:sz w:val="28"/>
              <w:szCs w:val="28"/>
            </w:rPr>
            <w:fldChar w:fldCharType="end"/>
          </w:r>
        </w:p>
        <w:p>
          <w:pPr>
            <w:pStyle w:val="23"/>
            <w:tabs>
              <w:tab w:val="right" w:leader="dot" w:pos="9412"/>
            </w:tabs>
            <w:ind w:firstLine="560" w:firstLineChars="200"/>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_Toc21706 </w:instrText>
          </w:r>
          <w:r>
            <w:rPr>
              <w:rFonts w:ascii="方正仿宋_GBK" w:eastAsia="方正仿宋_GBK"/>
              <w:b w:val="0"/>
              <w:bCs w:val="0"/>
              <w:sz w:val="28"/>
              <w:szCs w:val="28"/>
            </w:rPr>
            <w:fldChar w:fldCharType="separate"/>
          </w:r>
          <w:r>
            <w:rPr>
              <w:rFonts w:hint="eastAsia" w:ascii="方正仿宋_GBK" w:hAnsi="宋体" w:eastAsia="方正仿宋_GBK"/>
              <w:b w:val="0"/>
              <w:bCs w:val="0"/>
              <w:sz w:val="28"/>
              <w:szCs w:val="28"/>
            </w:rPr>
            <w:t>二、货物内容</w:t>
          </w:r>
          <w:r>
            <w:rPr>
              <w:b w:val="0"/>
              <w:bCs w:val="0"/>
              <w:sz w:val="28"/>
              <w:szCs w:val="28"/>
            </w:rPr>
            <w:tab/>
          </w:r>
          <w:r>
            <w:rPr>
              <w:b w:val="0"/>
              <w:bCs w:val="0"/>
              <w:sz w:val="28"/>
              <w:szCs w:val="28"/>
            </w:rPr>
            <w:fldChar w:fldCharType="begin"/>
          </w:r>
          <w:r>
            <w:rPr>
              <w:b w:val="0"/>
              <w:bCs w:val="0"/>
              <w:sz w:val="28"/>
              <w:szCs w:val="28"/>
            </w:rPr>
            <w:instrText xml:space="preserve"> PAGEREF _Toc21706 </w:instrText>
          </w:r>
          <w:r>
            <w:rPr>
              <w:b w:val="0"/>
              <w:bCs w:val="0"/>
              <w:sz w:val="28"/>
              <w:szCs w:val="28"/>
            </w:rPr>
            <w:fldChar w:fldCharType="separate"/>
          </w:r>
          <w:r>
            <w:rPr>
              <w:b w:val="0"/>
              <w:bCs w:val="0"/>
              <w:sz w:val="28"/>
              <w:szCs w:val="28"/>
            </w:rPr>
            <w:t>- 22 -</w:t>
          </w:r>
          <w:r>
            <w:rPr>
              <w:b w:val="0"/>
              <w:bCs w:val="0"/>
              <w:sz w:val="28"/>
              <w:szCs w:val="28"/>
            </w:rPr>
            <w:fldChar w:fldCharType="end"/>
          </w:r>
          <w:r>
            <w:rPr>
              <w:rFonts w:ascii="方正仿宋_GBK" w:eastAsia="方正仿宋_GBK"/>
              <w:b w:val="0"/>
              <w:bCs w:val="0"/>
              <w:color w:val="auto"/>
              <w:sz w:val="28"/>
              <w:szCs w:val="28"/>
            </w:rPr>
            <w:fldChar w:fldCharType="end"/>
          </w:r>
        </w:p>
        <w:p>
          <w:pPr>
            <w:pStyle w:val="23"/>
            <w:tabs>
              <w:tab w:val="right" w:leader="dot" w:pos="9412"/>
            </w:tabs>
            <w:ind w:firstLine="560" w:firstLineChars="200"/>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_Toc31651 </w:instrText>
          </w:r>
          <w:r>
            <w:rPr>
              <w:rFonts w:ascii="方正仿宋_GBK" w:eastAsia="方正仿宋_GBK"/>
              <w:b w:val="0"/>
              <w:bCs w:val="0"/>
              <w:sz w:val="28"/>
              <w:szCs w:val="28"/>
            </w:rPr>
            <w:fldChar w:fldCharType="separate"/>
          </w:r>
          <w:r>
            <w:rPr>
              <w:rFonts w:hint="eastAsia" w:ascii="方正仿宋_GBK" w:hAnsi="宋体" w:eastAsia="方正仿宋_GBK"/>
              <w:b w:val="0"/>
              <w:bCs w:val="0"/>
              <w:sz w:val="28"/>
              <w:szCs w:val="28"/>
            </w:rPr>
            <w:t>三、合同价格</w:t>
          </w:r>
          <w:r>
            <w:rPr>
              <w:b w:val="0"/>
              <w:bCs w:val="0"/>
              <w:sz w:val="28"/>
              <w:szCs w:val="28"/>
            </w:rPr>
            <w:tab/>
          </w:r>
          <w:r>
            <w:rPr>
              <w:b w:val="0"/>
              <w:bCs w:val="0"/>
              <w:sz w:val="28"/>
              <w:szCs w:val="28"/>
            </w:rPr>
            <w:fldChar w:fldCharType="begin"/>
          </w:r>
          <w:r>
            <w:rPr>
              <w:b w:val="0"/>
              <w:bCs w:val="0"/>
              <w:sz w:val="28"/>
              <w:szCs w:val="28"/>
            </w:rPr>
            <w:instrText xml:space="preserve"> PAGEREF _Toc31651 </w:instrText>
          </w:r>
          <w:r>
            <w:rPr>
              <w:b w:val="0"/>
              <w:bCs w:val="0"/>
              <w:sz w:val="28"/>
              <w:szCs w:val="28"/>
            </w:rPr>
            <w:fldChar w:fldCharType="separate"/>
          </w:r>
          <w:r>
            <w:rPr>
              <w:b w:val="0"/>
              <w:bCs w:val="0"/>
              <w:sz w:val="28"/>
              <w:szCs w:val="28"/>
            </w:rPr>
            <w:t>- 22 -</w:t>
          </w:r>
          <w:r>
            <w:rPr>
              <w:b w:val="0"/>
              <w:bCs w:val="0"/>
              <w:sz w:val="28"/>
              <w:szCs w:val="28"/>
            </w:rPr>
            <w:fldChar w:fldCharType="end"/>
          </w:r>
          <w:r>
            <w:rPr>
              <w:rFonts w:ascii="方正仿宋_GBK" w:eastAsia="方正仿宋_GBK"/>
              <w:b w:val="0"/>
              <w:bCs w:val="0"/>
              <w:color w:val="auto"/>
              <w:sz w:val="28"/>
              <w:szCs w:val="28"/>
            </w:rPr>
            <w:fldChar w:fldCharType="end"/>
          </w:r>
        </w:p>
        <w:p>
          <w:pPr>
            <w:pStyle w:val="23"/>
            <w:tabs>
              <w:tab w:val="right" w:leader="dot" w:pos="9412"/>
            </w:tabs>
            <w:ind w:firstLine="560" w:firstLineChars="200"/>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_Toc7632 </w:instrText>
          </w:r>
          <w:r>
            <w:rPr>
              <w:rFonts w:ascii="方正仿宋_GBK" w:eastAsia="方正仿宋_GBK"/>
              <w:b w:val="0"/>
              <w:bCs w:val="0"/>
              <w:sz w:val="28"/>
              <w:szCs w:val="28"/>
            </w:rPr>
            <w:fldChar w:fldCharType="separate"/>
          </w:r>
          <w:r>
            <w:rPr>
              <w:rFonts w:hint="eastAsia" w:ascii="方正仿宋_GBK" w:hAnsi="宋体" w:eastAsia="方正仿宋_GBK"/>
              <w:b w:val="0"/>
              <w:bCs w:val="0"/>
              <w:sz w:val="28"/>
              <w:szCs w:val="28"/>
            </w:rPr>
            <w:t>四、转包或分包</w:t>
          </w:r>
          <w:r>
            <w:rPr>
              <w:b w:val="0"/>
              <w:bCs w:val="0"/>
              <w:sz w:val="28"/>
              <w:szCs w:val="28"/>
            </w:rPr>
            <w:tab/>
          </w:r>
          <w:r>
            <w:rPr>
              <w:b w:val="0"/>
              <w:bCs w:val="0"/>
              <w:sz w:val="28"/>
              <w:szCs w:val="28"/>
            </w:rPr>
            <w:fldChar w:fldCharType="begin"/>
          </w:r>
          <w:r>
            <w:rPr>
              <w:b w:val="0"/>
              <w:bCs w:val="0"/>
              <w:sz w:val="28"/>
              <w:szCs w:val="28"/>
            </w:rPr>
            <w:instrText xml:space="preserve"> PAGEREF _Toc7632 </w:instrText>
          </w:r>
          <w:r>
            <w:rPr>
              <w:b w:val="0"/>
              <w:bCs w:val="0"/>
              <w:sz w:val="28"/>
              <w:szCs w:val="28"/>
            </w:rPr>
            <w:fldChar w:fldCharType="separate"/>
          </w:r>
          <w:r>
            <w:rPr>
              <w:b w:val="0"/>
              <w:bCs w:val="0"/>
              <w:sz w:val="28"/>
              <w:szCs w:val="28"/>
            </w:rPr>
            <w:t>- 22 -</w:t>
          </w:r>
          <w:r>
            <w:rPr>
              <w:b w:val="0"/>
              <w:bCs w:val="0"/>
              <w:sz w:val="28"/>
              <w:szCs w:val="28"/>
            </w:rPr>
            <w:fldChar w:fldCharType="end"/>
          </w:r>
          <w:r>
            <w:rPr>
              <w:rFonts w:ascii="方正仿宋_GBK" w:eastAsia="方正仿宋_GBK"/>
              <w:b w:val="0"/>
              <w:bCs w:val="0"/>
              <w:color w:val="auto"/>
              <w:sz w:val="28"/>
              <w:szCs w:val="28"/>
            </w:rPr>
            <w:fldChar w:fldCharType="end"/>
          </w:r>
        </w:p>
        <w:p>
          <w:pPr>
            <w:pStyle w:val="23"/>
            <w:tabs>
              <w:tab w:val="right" w:leader="dot" w:pos="9412"/>
            </w:tabs>
            <w:ind w:firstLine="560" w:firstLineChars="200"/>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_Toc32472 </w:instrText>
          </w:r>
          <w:r>
            <w:rPr>
              <w:rFonts w:ascii="方正仿宋_GBK" w:eastAsia="方正仿宋_GBK"/>
              <w:b w:val="0"/>
              <w:bCs w:val="0"/>
              <w:sz w:val="28"/>
              <w:szCs w:val="28"/>
            </w:rPr>
            <w:fldChar w:fldCharType="separate"/>
          </w:r>
          <w:r>
            <w:rPr>
              <w:rFonts w:hint="eastAsia" w:ascii="方正仿宋_GBK" w:hAnsi="宋体" w:eastAsia="方正仿宋_GBK"/>
              <w:b w:val="0"/>
              <w:bCs w:val="0"/>
              <w:sz w:val="28"/>
              <w:szCs w:val="28"/>
            </w:rPr>
            <w:t>五、质量保证及售后服务</w:t>
          </w:r>
          <w:r>
            <w:rPr>
              <w:b w:val="0"/>
              <w:bCs w:val="0"/>
              <w:sz w:val="28"/>
              <w:szCs w:val="28"/>
            </w:rPr>
            <w:tab/>
          </w:r>
          <w:r>
            <w:rPr>
              <w:b w:val="0"/>
              <w:bCs w:val="0"/>
              <w:sz w:val="28"/>
              <w:szCs w:val="28"/>
            </w:rPr>
            <w:fldChar w:fldCharType="begin"/>
          </w:r>
          <w:r>
            <w:rPr>
              <w:b w:val="0"/>
              <w:bCs w:val="0"/>
              <w:sz w:val="28"/>
              <w:szCs w:val="28"/>
            </w:rPr>
            <w:instrText xml:space="preserve"> PAGEREF _Toc32472 </w:instrText>
          </w:r>
          <w:r>
            <w:rPr>
              <w:b w:val="0"/>
              <w:bCs w:val="0"/>
              <w:sz w:val="28"/>
              <w:szCs w:val="28"/>
            </w:rPr>
            <w:fldChar w:fldCharType="separate"/>
          </w:r>
          <w:r>
            <w:rPr>
              <w:b w:val="0"/>
              <w:bCs w:val="0"/>
              <w:sz w:val="28"/>
              <w:szCs w:val="28"/>
            </w:rPr>
            <w:t>- 22 -</w:t>
          </w:r>
          <w:r>
            <w:rPr>
              <w:b w:val="0"/>
              <w:bCs w:val="0"/>
              <w:sz w:val="28"/>
              <w:szCs w:val="28"/>
            </w:rPr>
            <w:fldChar w:fldCharType="end"/>
          </w:r>
          <w:r>
            <w:rPr>
              <w:rFonts w:ascii="方正仿宋_GBK" w:eastAsia="方正仿宋_GBK"/>
              <w:b w:val="0"/>
              <w:bCs w:val="0"/>
              <w:color w:val="auto"/>
              <w:sz w:val="28"/>
              <w:szCs w:val="28"/>
            </w:rPr>
            <w:fldChar w:fldCharType="end"/>
          </w:r>
        </w:p>
        <w:p>
          <w:pPr>
            <w:pStyle w:val="23"/>
            <w:tabs>
              <w:tab w:val="right" w:leader="dot" w:pos="9412"/>
            </w:tabs>
            <w:ind w:firstLine="560" w:firstLineChars="200"/>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_Toc25156 </w:instrText>
          </w:r>
          <w:r>
            <w:rPr>
              <w:rFonts w:ascii="方正仿宋_GBK" w:eastAsia="方正仿宋_GBK"/>
              <w:b w:val="0"/>
              <w:bCs w:val="0"/>
              <w:sz w:val="28"/>
              <w:szCs w:val="28"/>
            </w:rPr>
            <w:fldChar w:fldCharType="separate"/>
          </w:r>
          <w:r>
            <w:rPr>
              <w:rFonts w:hint="eastAsia" w:ascii="方正仿宋_GBK" w:hAnsi="宋体" w:eastAsia="方正仿宋_GBK"/>
              <w:b w:val="0"/>
              <w:bCs w:val="0"/>
              <w:sz w:val="28"/>
              <w:szCs w:val="28"/>
            </w:rPr>
            <w:t>六、付款</w:t>
          </w:r>
          <w:r>
            <w:rPr>
              <w:b w:val="0"/>
              <w:bCs w:val="0"/>
              <w:sz w:val="28"/>
              <w:szCs w:val="28"/>
            </w:rPr>
            <w:tab/>
          </w:r>
          <w:r>
            <w:rPr>
              <w:b w:val="0"/>
              <w:bCs w:val="0"/>
              <w:sz w:val="28"/>
              <w:szCs w:val="28"/>
            </w:rPr>
            <w:fldChar w:fldCharType="begin"/>
          </w:r>
          <w:r>
            <w:rPr>
              <w:b w:val="0"/>
              <w:bCs w:val="0"/>
              <w:sz w:val="28"/>
              <w:szCs w:val="28"/>
            </w:rPr>
            <w:instrText xml:space="preserve"> PAGEREF _Toc25156 </w:instrText>
          </w:r>
          <w:r>
            <w:rPr>
              <w:b w:val="0"/>
              <w:bCs w:val="0"/>
              <w:sz w:val="28"/>
              <w:szCs w:val="28"/>
            </w:rPr>
            <w:fldChar w:fldCharType="separate"/>
          </w:r>
          <w:r>
            <w:rPr>
              <w:b w:val="0"/>
              <w:bCs w:val="0"/>
              <w:sz w:val="28"/>
              <w:szCs w:val="28"/>
            </w:rPr>
            <w:t>- 23 -</w:t>
          </w:r>
          <w:r>
            <w:rPr>
              <w:b w:val="0"/>
              <w:bCs w:val="0"/>
              <w:sz w:val="28"/>
              <w:szCs w:val="28"/>
            </w:rPr>
            <w:fldChar w:fldCharType="end"/>
          </w:r>
          <w:r>
            <w:rPr>
              <w:rFonts w:ascii="方正仿宋_GBK" w:eastAsia="方正仿宋_GBK"/>
              <w:b w:val="0"/>
              <w:bCs w:val="0"/>
              <w:color w:val="auto"/>
              <w:sz w:val="28"/>
              <w:szCs w:val="28"/>
            </w:rPr>
            <w:fldChar w:fldCharType="end"/>
          </w:r>
        </w:p>
        <w:p>
          <w:pPr>
            <w:pStyle w:val="23"/>
            <w:tabs>
              <w:tab w:val="right" w:leader="dot" w:pos="9412"/>
            </w:tabs>
            <w:ind w:firstLine="560" w:firstLineChars="200"/>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_Toc14021 </w:instrText>
          </w:r>
          <w:r>
            <w:rPr>
              <w:rFonts w:ascii="方正仿宋_GBK" w:eastAsia="方正仿宋_GBK"/>
              <w:b w:val="0"/>
              <w:bCs w:val="0"/>
              <w:sz w:val="28"/>
              <w:szCs w:val="28"/>
            </w:rPr>
            <w:fldChar w:fldCharType="separate"/>
          </w:r>
          <w:r>
            <w:rPr>
              <w:rFonts w:hint="eastAsia" w:ascii="方正仿宋_GBK" w:hAnsi="宋体" w:eastAsia="方正仿宋_GBK"/>
              <w:b w:val="0"/>
              <w:bCs w:val="0"/>
              <w:sz w:val="28"/>
              <w:szCs w:val="28"/>
            </w:rPr>
            <w:t>七、检查验收</w:t>
          </w:r>
          <w:r>
            <w:rPr>
              <w:b w:val="0"/>
              <w:bCs w:val="0"/>
              <w:sz w:val="28"/>
              <w:szCs w:val="28"/>
            </w:rPr>
            <w:tab/>
          </w:r>
          <w:r>
            <w:rPr>
              <w:b w:val="0"/>
              <w:bCs w:val="0"/>
              <w:sz w:val="28"/>
              <w:szCs w:val="28"/>
            </w:rPr>
            <w:fldChar w:fldCharType="begin"/>
          </w:r>
          <w:r>
            <w:rPr>
              <w:b w:val="0"/>
              <w:bCs w:val="0"/>
              <w:sz w:val="28"/>
              <w:szCs w:val="28"/>
            </w:rPr>
            <w:instrText xml:space="preserve"> PAGEREF _Toc14021 </w:instrText>
          </w:r>
          <w:r>
            <w:rPr>
              <w:b w:val="0"/>
              <w:bCs w:val="0"/>
              <w:sz w:val="28"/>
              <w:szCs w:val="28"/>
            </w:rPr>
            <w:fldChar w:fldCharType="separate"/>
          </w:r>
          <w:r>
            <w:rPr>
              <w:b w:val="0"/>
              <w:bCs w:val="0"/>
              <w:sz w:val="28"/>
              <w:szCs w:val="28"/>
            </w:rPr>
            <w:t>- 23 -</w:t>
          </w:r>
          <w:r>
            <w:rPr>
              <w:b w:val="0"/>
              <w:bCs w:val="0"/>
              <w:sz w:val="28"/>
              <w:szCs w:val="28"/>
            </w:rPr>
            <w:fldChar w:fldCharType="end"/>
          </w:r>
          <w:r>
            <w:rPr>
              <w:rFonts w:ascii="方正仿宋_GBK" w:eastAsia="方正仿宋_GBK"/>
              <w:b w:val="0"/>
              <w:bCs w:val="0"/>
              <w:color w:val="auto"/>
              <w:sz w:val="28"/>
              <w:szCs w:val="28"/>
            </w:rPr>
            <w:fldChar w:fldCharType="end"/>
          </w:r>
        </w:p>
        <w:p>
          <w:pPr>
            <w:pStyle w:val="23"/>
            <w:tabs>
              <w:tab w:val="right" w:leader="dot" w:pos="9412"/>
            </w:tabs>
            <w:ind w:firstLine="560" w:firstLineChars="200"/>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_Toc16444 </w:instrText>
          </w:r>
          <w:r>
            <w:rPr>
              <w:rFonts w:ascii="方正仿宋_GBK" w:eastAsia="方正仿宋_GBK"/>
              <w:b w:val="0"/>
              <w:bCs w:val="0"/>
              <w:sz w:val="28"/>
              <w:szCs w:val="28"/>
            </w:rPr>
            <w:fldChar w:fldCharType="separate"/>
          </w:r>
          <w:r>
            <w:rPr>
              <w:rFonts w:hint="eastAsia" w:ascii="方正仿宋_GBK" w:hAnsi="宋体" w:eastAsia="方正仿宋_GBK"/>
              <w:b w:val="0"/>
              <w:bCs w:val="0"/>
              <w:sz w:val="28"/>
              <w:szCs w:val="28"/>
            </w:rPr>
            <w:t>八、索赔</w:t>
          </w:r>
          <w:r>
            <w:rPr>
              <w:b w:val="0"/>
              <w:bCs w:val="0"/>
              <w:sz w:val="28"/>
              <w:szCs w:val="28"/>
            </w:rPr>
            <w:tab/>
          </w:r>
          <w:r>
            <w:rPr>
              <w:b w:val="0"/>
              <w:bCs w:val="0"/>
              <w:sz w:val="28"/>
              <w:szCs w:val="28"/>
            </w:rPr>
            <w:fldChar w:fldCharType="begin"/>
          </w:r>
          <w:r>
            <w:rPr>
              <w:b w:val="0"/>
              <w:bCs w:val="0"/>
              <w:sz w:val="28"/>
              <w:szCs w:val="28"/>
            </w:rPr>
            <w:instrText xml:space="preserve"> PAGEREF _Toc16444 </w:instrText>
          </w:r>
          <w:r>
            <w:rPr>
              <w:b w:val="0"/>
              <w:bCs w:val="0"/>
              <w:sz w:val="28"/>
              <w:szCs w:val="28"/>
            </w:rPr>
            <w:fldChar w:fldCharType="separate"/>
          </w:r>
          <w:r>
            <w:rPr>
              <w:b w:val="0"/>
              <w:bCs w:val="0"/>
              <w:sz w:val="28"/>
              <w:szCs w:val="28"/>
            </w:rPr>
            <w:t>- 23 -</w:t>
          </w:r>
          <w:r>
            <w:rPr>
              <w:b w:val="0"/>
              <w:bCs w:val="0"/>
              <w:sz w:val="28"/>
              <w:szCs w:val="28"/>
            </w:rPr>
            <w:fldChar w:fldCharType="end"/>
          </w:r>
          <w:r>
            <w:rPr>
              <w:rFonts w:ascii="方正仿宋_GBK" w:eastAsia="方正仿宋_GBK"/>
              <w:b w:val="0"/>
              <w:bCs w:val="0"/>
              <w:color w:val="auto"/>
              <w:sz w:val="28"/>
              <w:szCs w:val="28"/>
            </w:rPr>
            <w:fldChar w:fldCharType="end"/>
          </w:r>
        </w:p>
        <w:p>
          <w:pPr>
            <w:pStyle w:val="23"/>
            <w:tabs>
              <w:tab w:val="right" w:leader="dot" w:pos="9412"/>
            </w:tabs>
            <w:ind w:firstLine="560" w:firstLineChars="200"/>
            <w:rPr>
              <w:rFonts w:hint="eastAsia" w:ascii="方正仿宋_GBK" w:hAnsi="宋体" w:eastAsia="方正仿宋_GBK"/>
              <w:b w:val="0"/>
              <w:bCs w:val="0"/>
              <w:sz w:val="28"/>
              <w:szCs w:val="28"/>
              <w:lang w:val="en-US" w:eastAsia="zh-CN"/>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_Toc5457 </w:instrText>
          </w:r>
          <w:r>
            <w:rPr>
              <w:rFonts w:ascii="方正仿宋_GBK" w:eastAsia="方正仿宋_GBK"/>
              <w:b w:val="0"/>
              <w:bCs w:val="0"/>
              <w:sz w:val="28"/>
              <w:szCs w:val="28"/>
            </w:rPr>
            <w:fldChar w:fldCharType="separate"/>
          </w:r>
          <w:r>
            <w:rPr>
              <w:rFonts w:hint="eastAsia" w:ascii="方正仿宋_GBK" w:hAnsi="宋体" w:eastAsia="方正仿宋_GBK"/>
              <w:b w:val="0"/>
              <w:bCs w:val="0"/>
              <w:sz w:val="28"/>
              <w:szCs w:val="28"/>
              <w:lang w:val="en-US" w:eastAsia="zh-CN"/>
            </w:rPr>
            <w:t>九</w:t>
          </w:r>
          <w:r>
            <w:rPr>
              <w:rFonts w:hint="eastAsia" w:ascii="方正仿宋_GBK" w:hAnsi="宋体" w:eastAsia="方正仿宋_GBK"/>
              <w:b w:val="0"/>
              <w:bCs w:val="0"/>
              <w:sz w:val="28"/>
              <w:szCs w:val="28"/>
            </w:rPr>
            <w:t>、</w:t>
          </w:r>
          <w:r>
            <w:rPr>
              <w:rFonts w:hint="eastAsia" w:ascii="方正仿宋_GBK" w:hAnsi="宋体" w:eastAsia="方正仿宋_GBK"/>
              <w:b w:val="0"/>
              <w:bCs w:val="0"/>
              <w:sz w:val="28"/>
              <w:szCs w:val="28"/>
              <w:lang w:val="en-US" w:eastAsia="zh-CN"/>
            </w:rPr>
            <w:t>知识产权</w:t>
          </w:r>
          <w:r>
            <w:rPr>
              <w:b w:val="0"/>
              <w:bCs w:val="0"/>
              <w:sz w:val="28"/>
              <w:szCs w:val="28"/>
            </w:rPr>
            <w:tab/>
          </w:r>
          <w:r>
            <w:rPr>
              <w:b w:val="0"/>
              <w:bCs w:val="0"/>
              <w:sz w:val="28"/>
              <w:szCs w:val="28"/>
            </w:rPr>
            <w:fldChar w:fldCharType="begin"/>
          </w:r>
          <w:r>
            <w:rPr>
              <w:b w:val="0"/>
              <w:bCs w:val="0"/>
              <w:sz w:val="28"/>
              <w:szCs w:val="28"/>
            </w:rPr>
            <w:instrText xml:space="preserve"> PAGEREF _Toc16444 </w:instrText>
          </w:r>
          <w:r>
            <w:rPr>
              <w:b w:val="0"/>
              <w:bCs w:val="0"/>
              <w:sz w:val="28"/>
              <w:szCs w:val="28"/>
            </w:rPr>
            <w:fldChar w:fldCharType="separate"/>
          </w:r>
          <w:r>
            <w:rPr>
              <w:b w:val="0"/>
              <w:bCs w:val="0"/>
              <w:sz w:val="28"/>
              <w:szCs w:val="28"/>
            </w:rPr>
            <w:t>- 23 -</w:t>
          </w:r>
          <w:r>
            <w:rPr>
              <w:b w:val="0"/>
              <w:bCs w:val="0"/>
              <w:sz w:val="28"/>
              <w:szCs w:val="28"/>
            </w:rPr>
            <w:fldChar w:fldCharType="end"/>
          </w:r>
        </w:p>
        <w:p>
          <w:pPr>
            <w:pStyle w:val="23"/>
            <w:tabs>
              <w:tab w:val="right" w:leader="dot" w:pos="9412"/>
            </w:tabs>
            <w:ind w:firstLine="560" w:firstLineChars="200"/>
            <w:rPr>
              <w:b w:val="0"/>
              <w:bCs w:val="0"/>
              <w:sz w:val="28"/>
              <w:szCs w:val="28"/>
            </w:rPr>
          </w:pPr>
          <w:r>
            <w:rPr>
              <w:rFonts w:hint="eastAsia" w:ascii="方正仿宋_GBK" w:hAnsi="宋体" w:eastAsia="方正仿宋_GBK"/>
              <w:b w:val="0"/>
              <w:bCs w:val="0"/>
              <w:sz w:val="28"/>
              <w:szCs w:val="28"/>
              <w:lang w:val="en-US" w:eastAsia="zh-CN"/>
            </w:rPr>
            <w:t>十、</w:t>
          </w:r>
          <w:r>
            <w:rPr>
              <w:rFonts w:hint="eastAsia" w:ascii="方正仿宋_GBK" w:hAnsi="宋体" w:eastAsia="方正仿宋_GBK"/>
              <w:b w:val="0"/>
              <w:bCs w:val="0"/>
              <w:sz w:val="28"/>
              <w:szCs w:val="28"/>
            </w:rPr>
            <w:t>合同争议的解决</w:t>
          </w:r>
          <w:r>
            <w:rPr>
              <w:b w:val="0"/>
              <w:bCs w:val="0"/>
              <w:sz w:val="28"/>
              <w:szCs w:val="28"/>
            </w:rPr>
            <w:tab/>
          </w:r>
          <w:r>
            <w:rPr>
              <w:b w:val="0"/>
              <w:bCs w:val="0"/>
              <w:sz w:val="28"/>
              <w:szCs w:val="28"/>
            </w:rPr>
            <w:fldChar w:fldCharType="begin"/>
          </w:r>
          <w:r>
            <w:rPr>
              <w:b w:val="0"/>
              <w:bCs w:val="0"/>
              <w:sz w:val="28"/>
              <w:szCs w:val="28"/>
            </w:rPr>
            <w:instrText xml:space="preserve"> PAGEREF _Toc5457 </w:instrText>
          </w:r>
          <w:r>
            <w:rPr>
              <w:b w:val="0"/>
              <w:bCs w:val="0"/>
              <w:sz w:val="28"/>
              <w:szCs w:val="28"/>
            </w:rPr>
            <w:fldChar w:fldCharType="separate"/>
          </w:r>
          <w:r>
            <w:rPr>
              <w:b w:val="0"/>
              <w:bCs w:val="0"/>
              <w:sz w:val="28"/>
              <w:szCs w:val="28"/>
            </w:rPr>
            <w:t>- 23 -</w:t>
          </w:r>
          <w:r>
            <w:rPr>
              <w:b w:val="0"/>
              <w:bCs w:val="0"/>
              <w:sz w:val="28"/>
              <w:szCs w:val="28"/>
            </w:rPr>
            <w:fldChar w:fldCharType="end"/>
          </w:r>
          <w:r>
            <w:rPr>
              <w:rFonts w:ascii="方正仿宋_GBK" w:eastAsia="方正仿宋_GBK"/>
              <w:b w:val="0"/>
              <w:bCs w:val="0"/>
              <w:color w:val="auto"/>
              <w:sz w:val="28"/>
              <w:szCs w:val="28"/>
            </w:rPr>
            <w:fldChar w:fldCharType="end"/>
          </w:r>
        </w:p>
        <w:p>
          <w:pPr>
            <w:pStyle w:val="23"/>
            <w:tabs>
              <w:tab w:val="right" w:leader="dot" w:pos="9412"/>
            </w:tabs>
            <w:ind w:firstLine="560" w:firstLineChars="200"/>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_Toc23192 </w:instrText>
          </w:r>
          <w:r>
            <w:rPr>
              <w:rFonts w:ascii="方正仿宋_GBK" w:eastAsia="方正仿宋_GBK"/>
              <w:b w:val="0"/>
              <w:bCs w:val="0"/>
              <w:sz w:val="28"/>
              <w:szCs w:val="28"/>
            </w:rPr>
            <w:fldChar w:fldCharType="separate"/>
          </w:r>
          <w:r>
            <w:rPr>
              <w:rFonts w:hint="eastAsia" w:ascii="方正仿宋_GBK" w:hAnsi="宋体" w:eastAsia="方正仿宋_GBK"/>
              <w:b w:val="0"/>
              <w:bCs w:val="0"/>
              <w:sz w:val="28"/>
              <w:szCs w:val="28"/>
            </w:rPr>
            <w:t>十</w:t>
          </w:r>
          <w:r>
            <w:rPr>
              <w:rFonts w:hint="eastAsia" w:ascii="方正仿宋_GBK" w:hAnsi="宋体" w:eastAsia="方正仿宋_GBK"/>
              <w:b w:val="0"/>
              <w:bCs w:val="0"/>
              <w:sz w:val="28"/>
              <w:szCs w:val="28"/>
              <w:lang w:val="en-US" w:eastAsia="zh-CN"/>
            </w:rPr>
            <w:t>一</w:t>
          </w:r>
          <w:r>
            <w:rPr>
              <w:rFonts w:hint="eastAsia" w:ascii="方正仿宋_GBK" w:hAnsi="宋体" w:eastAsia="方正仿宋_GBK"/>
              <w:b w:val="0"/>
              <w:bCs w:val="0"/>
              <w:sz w:val="28"/>
              <w:szCs w:val="28"/>
            </w:rPr>
            <w:t>、违约责任</w:t>
          </w:r>
          <w:r>
            <w:rPr>
              <w:b w:val="0"/>
              <w:bCs w:val="0"/>
              <w:sz w:val="28"/>
              <w:szCs w:val="28"/>
            </w:rPr>
            <w:tab/>
          </w:r>
          <w:r>
            <w:rPr>
              <w:b w:val="0"/>
              <w:bCs w:val="0"/>
              <w:sz w:val="28"/>
              <w:szCs w:val="28"/>
            </w:rPr>
            <w:fldChar w:fldCharType="begin"/>
          </w:r>
          <w:r>
            <w:rPr>
              <w:b w:val="0"/>
              <w:bCs w:val="0"/>
              <w:sz w:val="28"/>
              <w:szCs w:val="28"/>
            </w:rPr>
            <w:instrText xml:space="preserve"> PAGEREF _Toc23192 </w:instrText>
          </w:r>
          <w:r>
            <w:rPr>
              <w:b w:val="0"/>
              <w:bCs w:val="0"/>
              <w:sz w:val="28"/>
              <w:szCs w:val="28"/>
            </w:rPr>
            <w:fldChar w:fldCharType="separate"/>
          </w:r>
          <w:r>
            <w:rPr>
              <w:b w:val="0"/>
              <w:bCs w:val="0"/>
              <w:sz w:val="28"/>
              <w:szCs w:val="28"/>
            </w:rPr>
            <w:t>- 23 -</w:t>
          </w:r>
          <w:r>
            <w:rPr>
              <w:b w:val="0"/>
              <w:bCs w:val="0"/>
              <w:sz w:val="28"/>
              <w:szCs w:val="28"/>
            </w:rPr>
            <w:fldChar w:fldCharType="end"/>
          </w:r>
          <w:r>
            <w:rPr>
              <w:rFonts w:ascii="方正仿宋_GBK" w:eastAsia="方正仿宋_GBK"/>
              <w:b w:val="0"/>
              <w:bCs w:val="0"/>
              <w:color w:val="auto"/>
              <w:sz w:val="28"/>
              <w:szCs w:val="28"/>
            </w:rPr>
            <w:fldChar w:fldCharType="end"/>
          </w:r>
        </w:p>
        <w:p>
          <w:pPr>
            <w:pStyle w:val="23"/>
            <w:tabs>
              <w:tab w:val="right" w:leader="dot" w:pos="9412"/>
            </w:tabs>
            <w:ind w:firstLine="560" w:firstLineChars="200"/>
            <w:rPr>
              <w:b w:val="0"/>
              <w:bCs w:val="0"/>
              <w:sz w:val="28"/>
              <w:szCs w:val="28"/>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_Toc15570 </w:instrText>
          </w:r>
          <w:r>
            <w:rPr>
              <w:rFonts w:ascii="方正仿宋_GBK" w:eastAsia="方正仿宋_GBK"/>
              <w:b w:val="0"/>
              <w:bCs w:val="0"/>
              <w:sz w:val="28"/>
              <w:szCs w:val="28"/>
            </w:rPr>
            <w:fldChar w:fldCharType="separate"/>
          </w:r>
          <w:r>
            <w:rPr>
              <w:rFonts w:hint="eastAsia" w:ascii="方正仿宋_GBK" w:hAnsi="宋体" w:eastAsia="方正仿宋_GBK"/>
              <w:b w:val="0"/>
              <w:bCs w:val="0"/>
              <w:sz w:val="28"/>
              <w:szCs w:val="28"/>
            </w:rPr>
            <w:t>十</w:t>
          </w:r>
          <w:r>
            <w:rPr>
              <w:rFonts w:hint="eastAsia" w:ascii="方正仿宋_GBK" w:hAnsi="宋体" w:eastAsia="方正仿宋_GBK"/>
              <w:b w:val="0"/>
              <w:bCs w:val="0"/>
              <w:sz w:val="28"/>
              <w:szCs w:val="28"/>
              <w:lang w:val="en-US" w:eastAsia="zh-CN"/>
            </w:rPr>
            <w:t>二</w:t>
          </w:r>
          <w:r>
            <w:rPr>
              <w:rFonts w:hint="eastAsia" w:ascii="方正仿宋_GBK" w:hAnsi="宋体" w:eastAsia="方正仿宋_GBK"/>
              <w:b w:val="0"/>
              <w:bCs w:val="0"/>
              <w:sz w:val="28"/>
              <w:szCs w:val="28"/>
            </w:rPr>
            <w:t>、合同生效及其它</w:t>
          </w:r>
          <w:r>
            <w:rPr>
              <w:b w:val="0"/>
              <w:bCs w:val="0"/>
              <w:sz w:val="28"/>
              <w:szCs w:val="28"/>
            </w:rPr>
            <w:tab/>
          </w:r>
          <w:r>
            <w:rPr>
              <w:b w:val="0"/>
              <w:bCs w:val="0"/>
              <w:sz w:val="28"/>
              <w:szCs w:val="28"/>
            </w:rPr>
            <w:fldChar w:fldCharType="begin"/>
          </w:r>
          <w:r>
            <w:rPr>
              <w:b w:val="0"/>
              <w:bCs w:val="0"/>
              <w:sz w:val="28"/>
              <w:szCs w:val="28"/>
            </w:rPr>
            <w:instrText xml:space="preserve"> PAGEREF _Toc15570 </w:instrText>
          </w:r>
          <w:r>
            <w:rPr>
              <w:b w:val="0"/>
              <w:bCs w:val="0"/>
              <w:sz w:val="28"/>
              <w:szCs w:val="28"/>
            </w:rPr>
            <w:fldChar w:fldCharType="separate"/>
          </w:r>
          <w:r>
            <w:rPr>
              <w:b w:val="0"/>
              <w:bCs w:val="0"/>
              <w:sz w:val="28"/>
              <w:szCs w:val="28"/>
            </w:rPr>
            <w:t>- 23 -</w:t>
          </w:r>
          <w:r>
            <w:rPr>
              <w:b w:val="0"/>
              <w:bCs w:val="0"/>
              <w:sz w:val="28"/>
              <w:szCs w:val="28"/>
            </w:rPr>
            <w:fldChar w:fldCharType="end"/>
          </w:r>
          <w:r>
            <w:rPr>
              <w:rFonts w:ascii="方正仿宋_GBK" w:eastAsia="方正仿宋_GBK"/>
              <w:b w:val="0"/>
              <w:bCs w:val="0"/>
              <w:color w:val="auto"/>
              <w:sz w:val="28"/>
              <w:szCs w:val="28"/>
            </w:rPr>
            <w:fldChar w:fldCharType="end"/>
          </w:r>
        </w:p>
        <w:p>
          <w:pPr>
            <w:pStyle w:val="24"/>
            <w:tabs>
              <w:tab w:val="right" w:leader="dot" w:pos="9412"/>
            </w:tabs>
            <w:rPr>
              <w:rFonts w:hint="default" w:ascii="方正小标宋_GBK" w:hAnsi="宋体" w:eastAsia="宋体"/>
              <w:b w:val="0"/>
              <w:bCs w:val="0"/>
              <w:sz w:val="28"/>
              <w:szCs w:val="28"/>
              <w:lang w:val="en-US" w:eastAsia="zh-CN"/>
            </w:rPr>
          </w:pPr>
          <w:r>
            <w:rPr>
              <w:rFonts w:hint="eastAsia" w:ascii="方正小标宋_GBK" w:hAnsi="宋体" w:eastAsia="方正小标宋_GBK"/>
              <w:b w:val="0"/>
              <w:bCs w:val="0"/>
              <w:sz w:val="28"/>
              <w:szCs w:val="28"/>
            </w:rPr>
            <w:t>第六篇  响应文件格式要求</w:t>
          </w:r>
          <w:r>
            <w:rPr>
              <w:b w:val="0"/>
              <w:bCs w:val="0"/>
              <w:sz w:val="28"/>
              <w:szCs w:val="28"/>
            </w:rPr>
            <w:tab/>
          </w:r>
          <w:r>
            <w:rPr>
              <w:rFonts w:hint="eastAsia"/>
              <w:b w:val="0"/>
              <w:bCs w:val="0"/>
              <w:sz w:val="28"/>
              <w:szCs w:val="28"/>
              <w:lang w:val="en-US" w:eastAsia="zh-CN"/>
            </w:rPr>
            <w:t>-28-</w:t>
          </w:r>
        </w:p>
        <w:p>
          <w:pPr>
            <w:pStyle w:val="23"/>
            <w:tabs>
              <w:tab w:val="right" w:leader="dot" w:pos="9412"/>
            </w:tabs>
            <w:ind w:firstLine="560" w:firstLineChars="200"/>
            <w:rPr>
              <w:rFonts w:ascii="方正仿宋_GBK" w:eastAsia="方正仿宋_GBK"/>
              <w:b w:val="0"/>
              <w:bCs w:val="0"/>
              <w:color w:val="auto"/>
            </w:rPr>
          </w:pPr>
          <w:r>
            <w:rPr>
              <w:rFonts w:ascii="方正仿宋_GBK" w:eastAsia="方正仿宋_GBK"/>
              <w:b w:val="0"/>
              <w:bCs w:val="0"/>
              <w:color w:val="auto"/>
              <w:sz w:val="28"/>
              <w:szCs w:val="28"/>
            </w:rPr>
            <w:fldChar w:fldCharType="begin"/>
          </w:r>
          <w:r>
            <w:rPr>
              <w:rFonts w:ascii="方正仿宋_GBK" w:eastAsia="方正仿宋_GBK"/>
              <w:b w:val="0"/>
              <w:bCs w:val="0"/>
              <w:sz w:val="28"/>
              <w:szCs w:val="28"/>
            </w:rPr>
            <w:instrText xml:space="preserve"> HYPERLINK \l _Toc20455 </w:instrText>
          </w:r>
          <w:r>
            <w:rPr>
              <w:rFonts w:ascii="方正仿宋_GBK" w:eastAsia="方正仿宋_GBK"/>
              <w:b w:val="0"/>
              <w:bCs w:val="0"/>
              <w:sz w:val="28"/>
              <w:szCs w:val="28"/>
            </w:rPr>
            <w:fldChar w:fldCharType="separate"/>
          </w:r>
          <w:r>
            <w:rPr>
              <w:rFonts w:hint="eastAsia" w:ascii="方正仿宋_GBK" w:hAnsi="宋体" w:eastAsia="方正仿宋_GBK"/>
              <w:b w:val="0"/>
              <w:bCs w:val="0"/>
              <w:sz w:val="28"/>
              <w:szCs w:val="28"/>
            </w:rPr>
            <w:t>（结束）</w:t>
          </w:r>
          <w:r>
            <w:rPr>
              <w:b w:val="0"/>
              <w:bCs w:val="0"/>
              <w:sz w:val="28"/>
              <w:szCs w:val="28"/>
            </w:rPr>
            <w:tab/>
          </w:r>
          <w:r>
            <w:rPr>
              <w:b w:val="0"/>
              <w:bCs w:val="0"/>
              <w:sz w:val="28"/>
              <w:szCs w:val="28"/>
            </w:rPr>
            <w:fldChar w:fldCharType="begin"/>
          </w:r>
          <w:r>
            <w:rPr>
              <w:b w:val="0"/>
              <w:bCs w:val="0"/>
              <w:sz w:val="28"/>
              <w:szCs w:val="28"/>
            </w:rPr>
            <w:instrText xml:space="preserve"> PAGEREF _Toc20455 </w:instrText>
          </w:r>
          <w:r>
            <w:rPr>
              <w:b w:val="0"/>
              <w:bCs w:val="0"/>
              <w:sz w:val="28"/>
              <w:szCs w:val="28"/>
            </w:rPr>
            <w:fldChar w:fldCharType="separate"/>
          </w:r>
          <w:r>
            <w:rPr>
              <w:b w:val="0"/>
              <w:bCs w:val="0"/>
              <w:sz w:val="28"/>
              <w:szCs w:val="28"/>
            </w:rPr>
            <w:t>- 45 -</w:t>
          </w:r>
          <w:r>
            <w:rPr>
              <w:b w:val="0"/>
              <w:bCs w:val="0"/>
              <w:sz w:val="28"/>
              <w:szCs w:val="28"/>
            </w:rPr>
            <w:fldChar w:fldCharType="end"/>
          </w:r>
          <w:r>
            <w:rPr>
              <w:rFonts w:ascii="方正仿宋_GBK" w:eastAsia="方正仿宋_GBK"/>
              <w:b w:val="0"/>
              <w:bCs w:val="0"/>
              <w:color w:val="auto"/>
              <w:sz w:val="28"/>
              <w:szCs w:val="28"/>
            </w:rPr>
            <w:fldChar w:fldCharType="end"/>
          </w:r>
        </w:p>
        <w:p>
          <w:pPr>
            <w:pStyle w:val="16"/>
            <w:tabs>
              <w:tab w:val="right" w:leader="dot" w:pos="9402"/>
            </w:tabs>
            <w:spacing w:line="480" w:lineRule="exact"/>
            <w:ind w:left="0" w:leftChars="0" w:firstLine="0" w:firstLineChars="0"/>
            <w:jc w:val="both"/>
            <w:outlineLvl w:val="1"/>
            <w:rPr>
              <w:rFonts w:ascii="方正仿宋_GBK" w:eastAsia="方正仿宋_GBK"/>
              <w:color w:val="auto"/>
              <w:sz w:val="1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ascii="方正仿宋_GBK" w:eastAsia="方正仿宋_GBK"/>
              <w:b w:val="0"/>
              <w:bCs w:val="0"/>
              <w:color w:val="auto"/>
            </w:rPr>
            <w:fldChar w:fldCharType="end"/>
          </w:r>
        </w:p>
      </w:sdtContent>
    </w:sdt>
    <w:p>
      <w:pPr>
        <w:pStyle w:val="4"/>
        <w:spacing w:line="360" w:lineRule="auto"/>
        <w:jc w:val="center"/>
        <w:outlineLvl w:val="0"/>
        <w:rPr>
          <w:rFonts w:ascii="方正小标宋_GBK" w:hAnsi="宋体" w:eastAsia="方正小标宋_GBK"/>
          <w:b w:val="0"/>
          <w:color w:val="auto"/>
          <w:szCs w:val="30"/>
        </w:rPr>
      </w:pPr>
      <w:bookmarkStart w:id="2" w:name="_Toc11641050"/>
      <w:bookmarkStart w:id="3" w:name="_Toc14974"/>
      <w:bookmarkStart w:id="4" w:name="_Toc12911"/>
      <w:bookmarkStart w:id="5" w:name="_Toc12789052"/>
      <w:bookmarkStart w:id="6" w:name="_Toc26928"/>
      <w:r>
        <w:rPr>
          <w:rFonts w:hint="eastAsia" w:ascii="方正小标宋_GBK" w:hAnsi="宋体" w:eastAsia="方正小标宋_GBK"/>
          <w:b w:val="0"/>
          <w:color w:val="auto"/>
          <w:sz w:val="36"/>
          <w:szCs w:val="30"/>
        </w:rPr>
        <w:t>第一篇  竞争性谈判邀请书</w:t>
      </w:r>
      <w:bookmarkEnd w:id="2"/>
      <w:bookmarkEnd w:id="3"/>
      <w:bookmarkEnd w:id="4"/>
      <w:bookmarkEnd w:id="5"/>
      <w:bookmarkEnd w:id="6"/>
    </w:p>
    <w:p>
      <w:pPr>
        <w:snapToGrid w:val="0"/>
        <w:spacing w:line="400" w:lineRule="exact"/>
        <w:ind w:firstLine="480" w:firstLineChars="200"/>
        <w:rPr>
          <w:rFonts w:ascii="方正仿宋_GBK" w:hAnsi="宋体" w:eastAsia="方正仿宋_GBK"/>
          <w:color w:val="auto"/>
          <w:sz w:val="24"/>
          <w:szCs w:val="24"/>
        </w:rPr>
      </w:pPr>
      <w:bookmarkStart w:id="7" w:name="_Toc313893526"/>
      <w:bookmarkStart w:id="8" w:name="_Toc317775175"/>
      <w:r>
        <w:rPr>
          <w:rFonts w:hint="eastAsia" w:ascii="方正仿宋_GBK" w:hAnsi="宋体" w:eastAsia="方正仿宋_GBK"/>
          <w:color w:val="auto"/>
          <w:sz w:val="24"/>
          <w:szCs w:val="24"/>
        </w:rPr>
        <w:t>重庆城市管理职业学院</w:t>
      </w:r>
      <w:r>
        <w:rPr>
          <w:rFonts w:hint="eastAsia" w:ascii="方正仿宋_GBK" w:hAnsi="方正仿宋_GBK" w:eastAsia="方正仿宋_GBK" w:cs="方正仿宋_GBK"/>
          <w:color w:val="auto"/>
          <w:sz w:val="24"/>
          <w:szCs w:val="24"/>
        </w:rPr>
        <w:t>根据重庆市财政局渝财采购【2019】2号文件精神</w:t>
      </w:r>
      <w:r>
        <w:rPr>
          <w:rFonts w:hint="eastAsia" w:ascii="方正仿宋_GBK" w:hAnsi="宋体" w:eastAsia="方正仿宋_GBK"/>
          <w:color w:val="auto"/>
          <w:sz w:val="24"/>
          <w:szCs w:val="24"/>
        </w:rPr>
        <w:t>，对</w:t>
      </w:r>
      <w:r>
        <w:rPr>
          <w:rFonts w:hint="eastAsia" w:ascii="方正仿宋_GBK" w:hAnsi="宋体" w:eastAsia="方正仿宋_GBK"/>
          <w:color w:val="auto"/>
          <w:sz w:val="24"/>
          <w:szCs w:val="24"/>
          <w:lang w:eastAsia="zh-CN"/>
        </w:rPr>
        <w:t>D3楼大数据</w:t>
      </w:r>
      <w:r>
        <w:rPr>
          <w:rFonts w:hint="eastAsia" w:ascii="方正仿宋_GBK" w:hAnsi="宋体" w:eastAsia="方正仿宋_GBK"/>
          <w:color w:val="auto"/>
          <w:sz w:val="24"/>
          <w:szCs w:val="24"/>
          <w:lang w:val="en-US" w:eastAsia="zh-CN"/>
        </w:rPr>
        <w:t>学院</w:t>
      </w:r>
      <w:r>
        <w:rPr>
          <w:rFonts w:hint="eastAsia" w:ascii="方正仿宋_GBK" w:hAnsi="宋体" w:eastAsia="方正仿宋_GBK"/>
          <w:color w:val="auto"/>
          <w:sz w:val="24"/>
          <w:szCs w:val="24"/>
          <w:lang w:eastAsia="zh-CN"/>
        </w:rPr>
        <w:t>办公室建设</w:t>
      </w:r>
      <w:r>
        <w:rPr>
          <w:rFonts w:hint="eastAsia" w:ascii="方正仿宋_GBK" w:hAnsi="宋体" w:eastAsia="方正仿宋_GBK"/>
          <w:color w:val="auto"/>
          <w:sz w:val="24"/>
          <w:szCs w:val="24"/>
        </w:rPr>
        <w:t>（项目编号</w:t>
      </w:r>
      <w:r>
        <w:rPr>
          <w:rFonts w:hint="eastAsia" w:ascii="方正仿宋_GBK" w:hAnsi="宋体" w:eastAsia="方正仿宋_GBK"/>
          <w:color w:val="auto"/>
          <w:sz w:val="24"/>
          <w:szCs w:val="24"/>
          <w:lang w:eastAsia="zh-CN"/>
        </w:rPr>
        <w:t>CSWU2020B-03</w:t>
      </w:r>
      <w:r>
        <w:rPr>
          <w:rFonts w:hint="eastAsia" w:ascii="方正仿宋_GBK" w:hAnsi="宋体" w:eastAsia="方正仿宋_GBK"/>
          <w:color w:val="auto"/>
          <w:sz w:val="24"/>
          <w:szCs w:val="24"/>
        </w:rPr>
        <w:t>）自主进行竞争性谈判采购。欢迎有资格的供应商前来参加谈判。</w:t>
      </w:r>
    </w:p>
    <w:p>
      <w:pPr>
        <w:pStyle w:val="2"/>
        <w:spacing w:line="400" w:lineRule="exact"/>
        <w:rPr>
          <w:rFonts w:ascii="方正仿宋_GBK" w:eastAsia="方正仿宋_GBK"/>
          <w:color w:val="auto"/>
          <w:sz w:val="24"/>
          <w:szCs w:val="24"/>
        </w:rPr>
      </w:pPr>
      <w:bookmarkStart w:id="9" w:name="_Toc2329"/>
      <w:bookmarkStart w:id="10" w:name="_Toc15292"/>
      <w:r>
        <w:rPr>
          <w:rFonts w:hint="eastAsia" w:ascii="方正仿宋_GBK" w:eastAsia="方正仿宋_GBK"/>
          <w:color w:val="auto"/>
          <w:sz w:val="24"/>
          <w:szCs w:val="24"/>
        </w:rPr>
        <w:t>一、竞争性谈判内容</w:t>
      </w:r>
      <w:bookmarkEnd w:id="7"/>
      <w:bookmarkEnd w:id="8"/>
      <w:bookmarkEnd w:id="9"/>
      <w:bookmarkEnd w:id="10"/>
      <w:bookmarkStart w:id="11" w:name="_Toc373860293"/>
      <w:bookmarkStart w:id="12" w:name="_Toc317775178"/>
    </w:p>
    <w:tbl>
      <w:tblPr>
        <w:tblStyle w:val="18"/>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9"/>
        <w:gridCol w:w="1451"/>
        <w:gridCol w:w="1549"/>
        <w:gridCol w:w="1473"/>
        <w:gridCol w:w="1287"/>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vAlign w:val="center"/>
          </w:tcPr>
          <w:p>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子</w:t>
            </w:r>
            <w:r>
              <w:rPr>
                <w:rFonts w:hint="eastAsia" w:ascii="方正仿宋_GBK" w:hAnsi="宋体" w:eastAsia="方正仿宋_GBK"/>
                <w:color w:val="auto"/>
                <w:sz w:val="24"/>
                <w:szCs w:val="24"/>
              </w:rPr>
              <w:t>项名称</w:t>
            </w:r>
          </w:p>
        </w:tc>
        <w:tc>
          <w:tcPr>
            <w:tcW w:w="1451" w:type="dxa"/>
            <w:vAlign w:val="center"/>
          </w:tcPr>
          <w:p>
            <w:pPr>
              <w:snapToGrid w:val="0"/>
              <w:spacing w:line="400" w:lineRule="exact"/>
              <w:jc w:val="center"/>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lang w:val="en-US" w:eastAsia="zh-CN"/>
              </w:rPr>
              <w:t>工程量</w:t>
            </w:r>
          </w:p>
        </w:tc>
        <w:tc>
          <w:tcPr>
            <w:tcW w:w="1549" w:type="dxa"/>
            <w:vAlign w:val="center"/>
          </w:tcPr>
          <w:p>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最高限价（元）</w:t>
            </w:r>
          </w:p>
        </w:tc>
        <w:tc>
          <w:tcPr>
            <w:tcW w:w="1473" w:type="dxa"/>
            <w:vAlign w:val="center"/>
          </w:tcPr>
          <w:p>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其中安全文明施工费</w:t>
            </w:r>
            <w:r>
              <w:rPr>
                <w:rFonts w:hint="eastAsia" w:ascii="方正仿宋_GBK" w:hAnsi="宋体" w:eastAsia="方正仿宋_GBK"/>
                <w:color w:val="auto"/>
                <w:sz w:val="24"/>
                <w:szCs w:val="24"/>
              </w:rPr>
              <w:t>（元）</w:t>
            </w:r>
          </w:p>
        </w:tc>
        <w:tc>
          <w:tcPr>
            <w:tcW w:w="1287" w:type="dxa"/>
            <w:vAlign w:val="center"/>
          </w:tcPr>
          <w:p>
            <w:pPr>
              <w:snapToGrid w:val="0"/>
              <w:spacing w:line="400" w:lineRule="exact"/>
              <w:jc w:val="center"/>
              <w:rPr>
                <w:rFonts w:ascii="方正仿宋_GBK" w:hAnsi="宋体" w:eastAsia="方正仿宋_GBK" w:cs="Times New Roman"/>
                <w:color w:val="auto"/>
                <w:kern w:val="2"/>
                <w:sz w:val="24"/>
                <w:szCs w:val="24"/>
                <w:lang w:val="en-US" w:eastAsia="zh-CN" w:bidi="ar-SA"/>
              </w:rPr>
            </w:pPr>
            <w:r>
              <w:rPr>
                <w:rFonts w:hint="eastAsia" w:ascii="方正仿宋_GBK" w:hAnsi="宋体" w:eastAsia="方正仿宋_GBK"/>
                <w:color w:val="auto"/>
                <w:sz w:val="24"/>
                <w:szCs w:val="24"/>
              </w:rPr>
              <w:t>投标保证金（元）</w:t>
            </w:r>
          </w:p>
        </w:tc>
        <w:tc>
          <w:tcPr>
            <w:tcW w:w="1032" w:type="dxa"/>
            <w:vAlign w:val="center"/>
          </w:tcPr>
          <w:p>
            <w:pPr>
              <w:snapToGrid w:val="0"/>
              <w:spacing w:line="400" w:lineRule="exact"/>
              <w:jc w:val="center"/>
              <w:rPr>
                <w:rFonts w:hint="eastAsia" w:ascii="方正仿宋_GBK" w:hAnsi="宋体" w:eastAsia="方正仿宋_GBK" w:cs="Times New Roman"/>
                <w:color w:val="auto"/>
                <w:kern w:val="2"/>
                <w:sz w:val="24"/>
                <w:szCs w:val="24"/>
                <w:lang w:val="en-US" w:eastAsia="zh-CN" w:bidi="ar-SA"/>
              </w:rPr>
            </w:pPr>
            <w:r>
              <w:rPr>
                <w:rFonts w:hint="eastAsia" w:ascii="方正仿宋_GBK" w:hAnsi="宋体" w:eastAsia="方正仿宋_GBK"/>
                <w:color w:val="auto"/>
                <w:sz w:val="24"/>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199" w:type="dxa"/>
            <w:vAlign w:val="center"/>
          </w:tcPr>
          <w:p>
            <w:pPr>
              <w:snapToGrid w:val="0"/>
              <w:spacing w:line="400" w:lineRule="exact"/>
              <w:jc w:val="center"/>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lang w:eastAsia="zh-CN"/>
              </w:rPr>
              <w:t>D3楼大数据学院办公室场地装饰工程</w:t>
            </w:r>
          </w:p>
        </w:tc>
        <w:tc>
          <w:tcPr>
            <w:tcW w:w="1451" w:type="dxa"/>
            <w:vMerge w:val="restart"/>
            <w:vAlign w:val="center"/>
          </w:tcPr>
          <w:p>
            <w:pPr>
              <w:snapToGrid w:val="0"/>
              <w:spacing w:line="400" w:lineRule="exact"/>
              <w:jc w:val="center"/>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详见</w:t>
            </w:r>
            <w:r>
              <w:rPr>
                <w:rFonts w:hint="eastAsia" w:ascii="方正仿宋_GBK" w:hAnsi="宋体" w:eastAsia="方正仿宋_GBK"/>
                <w:color w:val="auto"/>
                <w:sz w:val="24"/>
                <w:szCs w:val="24"/>
                <w:lang w:val="en-US" w:eastAsia="zh-CN"/>
              </w:rPr>
              <w:t>附件工程量清单和招标控制价</w:t>
            </w:r>
          </w:p>
        </w:tc>
        <w:tc>
          <w:tcPr>
            <w:tcW w:w="1549" w:type="dxa"/>
            <w:vAlign w:val="center"/>
          </w:tcPr>
          <w:p>
            <w:pPr>
              <w:snapToGrid w:val="0"/>
              <w:spacing w:line="400" w:lineRule="exact"/>
              <w:jc w:val="center"/>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203355.28</w:t>
            </w:r>
          </w:p>
        </w:tc>
        <w:tc>
          <w:tcPr>
            <w:tcW w:w="1473" w:type="dxa"/>
            <w:vAlign w:val="center"/>
          </w:tcPr>
          <w:p>
            <w:pPr>
              <w:snapToGrid w:val="0"/>
              <w:spacing w:line="400" w:lineRule="exact"/>
              <w:jc w:val="center"/>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6592.76</w:t>
            </w:r>
          </w:p>
        </w:tc>
        <w:tc>
          <w:tcPr>
            <w:tcW w:w="1287" w:type="dxa"/>
            <w:vMerge w:val="restart"/>
            <w:vAlign w:val="center"/>
          </w:tcPr>
          <w:p>
            <w:pPr>
              <w:snapToGrid w:val="0"/>
              <w:spacing w:line="400" w:lineRule="exact"/>
              <w:jc w:val="center"/>
              <w:rPr>
                <w:rFonts w:hint="default" w:ascii="方正仿宋_GBK" w:hAnsi="宋体" w:eastAsia="方正仿宋_GBK" w:cs="Times New Roman"/>
                <w:color w:val="auto"/>
                <w:kern w:val="2"/>
                <w:sz w:val="24"/>
                <w:szCs w:val="24"/>
                <w:lang w:val="en-US" w:eastAsia="zh-CN" w:bidi="ar-SA"/>
              </w:rPr>
            </w:pPr>
            <w:r>
              <w:rPr>
                <w:rFonts w:hint="eastAsia" w:ascii="方正仿宋_GBK" w:hAnsi="宋体" w:eastAsia="方正仿宋_GBK"/>
                <w:color w:val="auto"/>
                <w:sz w:val="24"/>
                <w:szCs w:val="24"/>
                <w:lang w:val="en-US" w:eastAsia="zh-CN"/>
              </w:rPr>
              <w:t>5000</w:t>
            </w:r>
          </w:p>
        </w:tc>
        <w:tc>
          <w:tcPr>
            <w:tcW w:w="1032" w:type="dxa"/>
            <w:vMerge w:val="restart"/>
            <w:vAlign w:val="center"/>
          </w:tcPr>
          <w:p>
            <w:pPr>
              <w:snapToGrid w:val="0"/>
              <w:spacing w:line="400" w:lineRule="exact"/>
              <w:jc w:val="center"/>
              <w:rPr>
                <w:rFonts w:hint="eastAsia" w:ascii="方正仿宋_GBK" w:hAnsi="宋体" w:eastAsia="方正仿宋_GBK" w:cs="Times New Roman"/>
                <w:color w:val="auto"/>
                <w:kern w:val="2"/>
                <w:sz w:val="24"/>
                <w:szCs w:val="24"/>
                <w:lang w:val="en-US" w:eastAsia="zh-CN" w:bidi="ar-SA"/>
              </w:rPr>
            </w:pPr>
            <w:r>
              <w:rPr>
                <w:rFonts w:hint="eastAsia" w:ascii="方正仿宋_GBK" w:hAnsi="宋体" w:eastAsia="方正仿宋_GBK"/>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199" w:type="dxa"/>
            <w:vAlign w:val="center"/>
          </w:tcPr>
          <w:p>
            <w:pPr>
              <w:snapToGrid w:val="0"/>
              <w:spacing w:line="400" w:lineRule="exact"/>
              <w:jc w:val="center"/>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eastAsia="zh-CN"/>
              </w:rPr>
              <w:t>D3楼大数据学院办公室场地装饰工程——</w:t>
            </w:r>
            <w:r>
              <w:rPr>
                <w:rFonts w:hint="eastAsia" w:ascii="方正仿宋_GBK" w:hAnsi="宋体" w:eastAsia="方正仿宋_GBK"/>
                <w:color w:val="auto"/>
                <w:sz w:val="24"/>
                <w:szCs w:val="24"/>
                <w:lang w:val="en-US" w:eastAsia="zh-CN"/>
              </w:rPr>
              <w:t>电气安装</w:t>
            </w:r>
          </w:p>
        </w:tc>
        <w:tc>
          <w:tcPr>
            <w:tcW w:w="1451" w:type="dxa"/>
            <w:vMerge w:val="continue"/>
            <w:vAlign w:val="center"/>
          </w:tcPr>
          <w:p>
            <w:pPr>
              <w:snapToGrid w:val="0"/>
              <w:spacing w:line="400" w:lineRule="exact"/>
              <w:jc w:val="center"/>
              <w:rPr>
                <w:rFonts w:hint="default" w:ascii="方正仿宋_GBK" w:hAnsi="宋体" w:eastAsia="方正仿宋_GBK"/>
                <w:color w:val="auto"/>
                <w:sz w:val="24"/>
                <w:szCs w:val="24"/>
                <w:lang w:val="en-US" w:eastAsia="zh-CN"/>
              </w:rPr>
            </w:pPr>
          </w:p>
        </w:tc>
        <w:tc>
          <w:tcPr>
            <w:tcW w:w="1549" w:type="dxa"/>
            <w:vAlign w:val="center"/>
          </w:tcPr>
          <w:p>
            <w:pPr>
              <w:snapToGrid w:val="0"/>
              <w:spacing w:line="400" w:lineRule="exact"/>
              <w:jc w:val="center"/>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61652.25</w:t>
            </w:r>
          </w:p>
        </w:tc>
        <w:tc>
          <w:tcPr>
            <w:tcW w:w="1473" w:type="dxa"/>
            <w:vAlign w:val="center"/>
          </w:tcPr>
          <w:p>
            <w:pPr>
              <w:snapToGrid w:val="0"/>
              <w:spacing w:line="400" w:lineRule="exact"/>
              <w:jc w:val="center"/>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2958.41</w:t>
            </w:r>
          </w:p>
        </w:tc>
        <w:tc>
          <w:tcPr>
            <w:tcW w:w="1287" w:type="dxa"/>
            <w:vMerge w:val="continue"/>
            <w:vAlign w:val="center"/>
          </w:tcPr>
          <w:p>
            <w:pPr>
              <w:snapToGrid w:val="0"/>
              <w:spacing w:line="400" w:lineRule="exact"/>
              <w:jc w:val="center"/>
              <w:rPr>
                <w:rFonts w:hint="eastAsia" w:ascii="方正仿宋_GBK" w:hAnsi="宋体" w:eastAsia="方正仿宋_GBK"/>
                <w:color w:val="auto"/>
                <w:sz w:val="24"/>
                <w:szCs w:val="24"/>
              </w:rPr>
            </w:pPr>
          </w:p>
        </w:tc>
        <w:tc>
          <w:tcPr>
            <w:tcW w:w="1032" w:type="dxa"/>
            <w:vMerge w:val="continue"/>
            <w:vAlign w:val="center"/>
          </w:tcPr>
          <w:p>
            <w:pPr>
              <w:snapToGrid w:val="0"/>
              <w:spacing w:line="400" w:lineRule="exact"/>
              <w:jc w:val="center"/>
              <w:rPr>
                <w:rFonts w:hint="eastAsia" w:ascii="方正仿宋_GBK" w:hAnsi="宋体" w:eastAsia="方正仿宋_GBK"/>
                <w:color w:val="auto"/>
                <w:sz w:val="24"/>
                <w:szCs w:val="24"/>
              </w:rPr>
            </w:pPr>
          </w:p>
        </w:tc>
      </w:tr>
    </w:tbl>
    <w:p>
      <w:pPr>
        <w:pStyle w:val="2"/>
        <w:spacing w:line="400" w:lineRule="exact"/>
        <w:outlineLvl w:val="9"/>
        <w:rPr>
          <w:rFonts w:ascii="方正仿宋_GBK" w:eastAsia="方正仿宋_GBK"/>
          <w:color w:val="auto"/>
          <w:sz w:val="24"/>
          <w:szCs w:val="24"/>
        </w:rPr>
      </w:pPr>
    </w:p>
    <w:p>
      <w:pPr>
        <w:pStyle w:val="2"/>
        <w:spacing w:line="400" w:lineRule="exact"/>
        <w:rPr>
          <w:rFonts w:ascii="方正仿宋_GBK" w:eastAsia="方正仿宋_GBK"/>
          <w:color w:val="auto"/>
          <w:sz w:val="24"/>
          <w:szCs w:val="24"/>
        </w:rPr>
      </w:pPr>
      <w:bookmarkStart w:id="13" w:name="_Toc13815"/>
      <w:bookmarkStart w:id="14" w:name="_Toc29726"/>
      <w:r>
        <w:rPr>
          <w:rFonts w:hint="eastAsia" w:ascii="方正仿宋_GBK" w:eastAsia="方正仿宋_GBK"/>
          <w:color w:val="auto"/>
          <w:sz w:val="24"/>
          <w:szCs w:val="24"/>
        </w:rPr>
        <w:t>二、资金来源</w:t>
      </w:r>
      <w:bookmarkEnd w:id="13"/>
      <w:bookmarkEnd w:id="14"/>
    </w:p>
    <w:p>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自筹资金。</w:t>
      </w:r>
    </w:p>
    <w:p>
      <w:pPr>
        <w:pStyle w:val="2"/>
        <w:spacing w:line="400" w:lineRule="exact"/>
        <w:rPr>
          <w:rFonts w:ascii="方正仿宋_GBK" w:eastAsia="方正仿宋_GBK"/>
          <w:color w:val="auto"/>
          <w:sz w:val="24"/>
          <w:szCs w:val="24"/>
        </w:rPr>
      </w:pPr>
      <w:bookmarkStart w:id="15" w:name="_Toc2198"/>
      <w:bookmarkStart w:id="16" w:name="_Toc657"/>
      <w:r>
        <w:rPr>
          <w:rFonts w:hint="eastAsia" w:ascii="方正仿宋_GBK" w:eastAsia="方正仿宋_GBK"/>
          <w:color w:val="auto"/>
          <w:sz w:val="24"/>
          <w:szCs w:val="24"/>
        </w:rPr>
        <w:t>三、谈判资格</w:t>
      </w:r>
      <w:bookmarkEnd w:id="15"/>
      <w:bookmarkEnd w:id="16"/>
    </w:p>
    <w:p>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谈判供应商是指向采购人提供货物、工程或者服务的法人、其他组织或者自然人。以下简称供应商。合格的供应商应首先符合以下基本条件，同时符合根据该项目特殊要求设置的特定资格条件。</w:t>
      </w:r>
    </w:p>
    <w:p>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（一）具有独立承担民事责任的能力；</w:t>
      </w:r>
    </w:p>
    <w:p>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（二）具有良好的商业信誉和健全的财务会计制度；</w:t>
      </w:r>
    </w:p>
    <w:p>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（三）具有履行合同所必需的设备和专业技术能力；</w:t>
      </w:r>
    </w:p>
    <w:p>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（四）有依法缴纳税收和社会保障资金的良好记录；</w:t>
      </w:r>
    </w:p>
    <w:p>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（五）参加政府采购活动前三年内，在经营活动中没有重大违法记录；</w:t>
      </w:r>
    </w:p>
    <w:p>
      <w:pPr>
        <w:spacing w:line="48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（六）法律、行政法规规定的其他条件。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（七）特定资格条件：</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1.须具备建设行政主管部门颁发的建筑装修装饰工程专业承包二级及以上带二维码标识的资质证书；提供资质证书复印件，加盖供应商鲜章。</w:t>
      </w:r>
    </w:p>
    <w:p>
      <w:pPr>
        <w:spacing w:line="480" w:lineRule="exact"/>
        <w:ind w:firstLine="480" w:firstLineChars="200"/>
        <w:rPr>
          <w:rFonts w:hint="eastAsia" w:ascii="方正仿宋_GBK" w:hAnsi="宋体" w:eastAsia="方正仿宋_GBK"/>
          <w:color w:val="0000FF"/>
          <w:sz w:val="24"/>
          <w:szCs w:val="24"/>
          <w:highlight w:val="green"/>
          <w:lang w:val="en-US" w:eastAsia="zh-CN"/>
        </w:rPr>
      </w:pPr>
    </w:p>
    <w:p>
      <w:pPr>
        <w:pStyle w:val="2"/>
        <w:spacing w:line="480" w:lineRule="exact"/>
        <w:rPr>
          <w:rFonts w:ascii="方正仿宋_GBK" w:eastAsia="方正仿宋_GBK"/>
          <w:color w:val="auto"/>
          <w:sz w:val="24"/>
          <w:szCs w:val="24"/>
        </w:rPr>
      </w:pPr>
      <w:bookmarkStart w:id="17" w:name="_Toc6759"/>
      <w:bookmarkStart w:id="18" w:name="_Toc23349"/>
      <w:r>
        <w:rPr>
          <w:rFonts w:hint="eastAsia" w:ascii="方正仿宋_GBK" w:eastAsia="方正仿宋_GBK"/>
          <w:color w:val="auto"/>
          <w:sz w:val="24"/>
          <w:szCs w:val="24"/>
        </w:rPr>
        <w:t>四、谈判有关说明</w:t>
      </w:r>
      <w:bookmarkEnd w:id="11"/>
      <w:bookmarkEnd w:id="17"/>
      <w:bookmarkEnd w:id="18"/>
    </w:p>
    <w:bookmarkEnd w:id="12"/>
    <w:p>
      <w:pPr>
        <w:snapToGrid w:val="0"/>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（一）凡有意参加谈判的供应商，请于</w:t>
      </w:r>
      <w:r>
        <w:rPr>
          <w:rFonts w:hint="eastAsia" w:ascii="方正仿宋_GBK" w:hAnsi="宋体" w:eastAsia="方正仿宋_GBK"/>
          <w:color w:val="auto"/>
          <w:sz w:val="24"/>
          <w:szCs w:val="24"/>
          <w:lang w:val="en-US" w:eastAsia="zh-CN"/>
        </w:rPr>
        <w:t>2020年10月27日</w:t>
      </w:r>
      <w:r>
        <w:rPr>
          <w:rFonts w:hint="eastAsia" w:ascii="方正仿宋_GBK" w:hAnsi="宋体" w:eastAsia="方正仿宋_GBK"/>
          <w:color w:val="auto"/>
          <w:sz w:val="24"/>
          <w:szCs w:val="24"/>
        </w:rPr>
        <w:t>公告发布之日起</w:t>
      </w:r>
      <w:r>
        <w:rPr>
          <w:rFonts w:hint="eastAsia" w:ascii="方正仿宋_GBK" w:hAnsi="宋体" w:eastAsia="方正仿宋_GBK"/>
          <w:color w:val="auto"/>
          <w:sz w:val="24"/>
          <w:szCs w:val="24"/>
          <w:lang w:val="en-US" w:eastAsia="zh-CN"/>
        </w:rPr>
        <w:t>三个工作日内</w:t>
      </w:r>
      <w:r>
        <w:rPr>
          <w:rFonts w:hint="eastAsia" w:ascii="方正仿宋_GBK" w:hAnsi="宋体" w:eastAsia="方正仿宋_GBK"/>
          <w:color w:val="auto"/>
          <w:sz w:val="24"/>
          <w:szCs w:val="24"/>
        </w:rPr>
        <w:t>自行在重庆市行采家（https://www.gec123.com/）上下载本项目竞争性谈判文件以及图纸、补遗等谈判前公布的所有项目资料，无论供应商下载与否，均视为已知晓所有谈判实质性要求内容；同时在重庆城市管理职业学院招标采购中心（http://www.cswu.cn/zbzx/）发布采购公告。</w:t>
      </w:r>
    </w:p>
    <w:p>
      <w:pPr>
        <w:snapToGrid w:val="0"/>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（二）报名方式为谈判当天现场报名。</w:t>
      </w:r>
    </w:p>
    <w:p>
      <w:pPr>
        <w:snapToGrid w:val="0"/>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（三）招标文件购买费（含评审费、谈判文件制作费）售后不退。</w:t>
      </w:r>
    </w:p>
    <w:p>
      <w:pPr>
        <w:pStyle w:val="15"/>
        <w:pBdr>
          <w:bottom w:val="none" w:color="auto" w:sz="0" w:space="0"/>
        </w:pBdr>
        <w:tabs>
          <w:tab w:val="left" w:pos="600"/>
        </w:tabs>
        <w:spacing w:line="400" w:lineRule="exact"/>
        <w:ind w:firstLine="480" w:firstLineChars="200"/>
        <w:contextualSpacing/>
        <w:jc w:val="left"/>
        <w:rPr>
          <w:rFonts w:ascii="方正仿宋_GBK" w:hAnsi="宋体" w:eastAsia="方正仿宋_GBK"/>
          <w:color w:val="auto"/>
          <w:sz w:val="24"/>
          <w:szCs w:val="24"/>
        </w:rPr>
      </w:pPr>
      <w:r>
        <w:rPr>
          <w:rFonts w:hint="eastAsia" w:ascii="方正仿宋_GBK" w:hAnsi="宋体" w:eastAsia="方正仿宋_GBK"/>
          <w:color w:val="auto"/>
          <w:sz w:val="24"/>
          <w:szCs w:val="24"/>
        </w:rPr>
        <w:t>（五）报名提交资料</w:t>
      </w:r>
    </w:p>
    <w:p>
      <w:pPr>
        <w:pStyle w:val="15"/>
        <w:pBdr>
          <w:bottom w:val="none" w:color="auto" w:sz="0" w:space="0"/>
        </w:pBdr>
        <w:tabs>
          <w:tab w:val="left" w:pos="600"/>
        </w:tabs>
        <w:spacing w:line="400" w:lineRule="exact"/>
        <w:ind w:firstLine="720" w:firstLineChars="300"/>
        <w:contextualSpacing/>
        <w:jc w:val="left"/>
        <w:rPr>
          <w:rFonts w:ascii="方正仿宋_GBK" w:hAnsi="宋体" w:eastAsia="方正仿宋_GBK"/>
          <w:color w:val="auto"/>
          <w:sz w:val="24"/>
          <w:szCs w:val="24"/>
        </w:rPr>
      </w:pPr>
      <w:r>
        <w:rPr>
          <w:rFonts w:hint="eastAsia" w:ascii="方正仿宋_GBK" w:hAnsi="宋体" w:eastAsia="方正仿宋_GBK"/>
          <w:color w:val="auto"/>
          <w:sz w:val="24"/>
          <w:szCs w:val="24"/>
        </w:rPr>
        <w:t>1. 投标文件；</w:t>
      </w:r>
    </w:p>
    <w:p>
      <w:pPr>
        <w:pStyle w:val="15"/>
        <w:pBdr>
          <w:bottom w:val="none" w:color="auto" w:sz="0" w:space="0"/>
        </w:pBdr>
        <w:tabs>
          <w:tab w:val="left" w:pos="600"/>
        </w:tabs>
        <w:spacing w:line="400" w:lineRule="exact"/>
        <w:ind w:firstLine="720" w:firstLineChars="300"/>
        <w:contextualSpacing/>
        <w:jc w:val="left"/>
        <w:rPr>
          <w:rFonts w:ascii="方正仿宋_GBK" w:hAnsi="宋体" w:eastAsia="方正仿宋_GBK"/>
          <w:color w:val="auto"/>
          <w:sz w:val="24"/>
          <w:szCs w:val="24"/>
        </w:rPr>
      </w:pPr>
      <w:r>
        <w:rPr>
          <w:rFonts w:hint="eastAsia" w:ascii="方正仿宋_GBK" w:hAnsi="宋体" w:eastAsia="方正仿宋_GBK"/>
          <w:color w:val="auto"/>
          <w:sz w:val="24"/>
          <w:szCs w:val="24"/>
        </w:rPr>
        <w:t>2. 投标保证金转账凭据；</w:t>
      </w:r>
    </w:p>
    <w:p>
      <w:pPr>
        <w:pStyle w:val="15"/>
        <w:pBdr>
          <w:bottom w:val="none" w:color="auto" w:sz="0" w:space="0"/>
        </w:pBdr>
        <w:tabs>
          <w:tab w:val="left" w:pos="600"/>
        </w:tabs>
        <w:spacing w:line="400" w:lineRule="exact"/>
        <w:ind w:firstLine="720" w:firstLineChars="300"/>
        <w:contextualSpacing/>
        <w:jc w:val="left"/>
        <w:rPr>
          <w:rFonts w:ascii="方正仿宋_GBK" w:hAnsi="宋体" w:eastAsia="方正仿宋_GBK"/>
          <w:color w:val="auto"/>
          <w:sz w:val="24"/>
          <w:szCs w:val="24"/>
        </w:rPr>
      </w:pPr>
      <w:r>
        <w:rPr>
          <w:rFonts w:hint="eastAsia" w:ascii="方正仿宋_GBK" w:hAnsi="宋体" w:eastAsia="方正仿宋_GBK"/>
          <w:color w:val="auto"/>
          <w:sz w:val="24"/>
          <w:szCs w:val="24"/>
        </w:rPr>
        <w:t>3. 缴纳了招标文件购买费（投标单位在开标当天</w:t>
      </w:r>
      <w:r>
        <w:rPr>
          <w:rFonts w:hint="eastAsia" w:ascii="方正仿宋_GBK" w:hAnsi="宋体" w:eastAsia="方正仿宋_GBK"/>
          <w:color w:val="auto"/>
          <w:sz w:val="24"/>
          <w:szCs w:val="24"/>
          <w:lang w:eastAsia="zh-CN"/>
        </w:rPr>
        <w:t>谈判开始</w:t>
      </w:r>
      <w:r>
        <w:rPr>
          <w:rFonts w:hint="eastAsia" w:ascii="方正仿宋_GBK" w:hAnsi="宋体" w:eastAsia="方正仿宋_GBK"/>
          <w:color w:val="auto"/>
          <w:sz w:val="24"/>
          <w:szCs w:val="24"/>
        </w:rPr>
        <w:t>前</w:t>
      </w:r>
      <w:r>
        <w:rPr>
          <w:rFonts w:hint="eastAsia" w:ascii="方正仿宋_GBK" w:hAnsi="宋体" w:eastAsia="方正仿宋_GBK"/>
          <w:color w:val="auto"/>
          <w:sz w:val="24"/>
          <w:szCs w:val="24"/>
          <w:lang w:eastAsia="zh-CN"/>
        </w:rPr>
        <w:t>半小时内</w:t>
      </w:r>
      <w:r>
        <w:rPr>
          <w:rFonts w:hint="eastAsia" w:ascii="方正仿宋_GBK" w:hAnsi="宋体" w:eastAsia="方正仿宋_GBK"/>
          <w:color w:val="auto"/>
          <w:sz w:val="24"/>
          <w:szCs w:val="24"/>
        </w:rPr>
        <w:t>到</w:t>
      </w:r>
      <w:r>
        <w:rPr>
          <w:rFonts w:hint="eastAsia" w:ascii="方正仿宋_GBK" w:hAnsi="宋体" w:eastAsia="方正仿宋_GBK"/>
          <w:color w:val="auto"/>
          <w:sz w:val="24"/>
          <w:szCs w:val="24"/>
          <w:lang w:eastAsia="zh-CN"/>
        </w:rPr>
        <w:t>学校</w:t>
      </w:r>
      <w:r>
        <w:rPr>
          <w:rFonts w:hint="eastAsia" w:ascii="方正仿宋_GBK" w:hAnsi="宋体" w:eastAsia="方正仿宋_GBK"/>
          <w:color w:val="auto"/>
          <w:sz w:val="24"/>
          <w:szCs w:val="24"/>
        </w:rPr>
        <w:t>办公楼104室财务处缴纳，提交投标文件时出示发票）。</w:t>
      </w:r>
    </w:p>
    <w:p>
      <w:pPr>
        <w:snapToGrid w:val="0"/>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（六）谈判地点：重庆城市管理职业学院图书馆西面二楼1211室</w:t>
      </w:r>
    </w:p>
    <w:p>
      <w:pPr>
        <w:snapToGrid w:val="0"/>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（七）提交响应文件起止时间：</w:t>
      </w:r>
      <w:r>
        <w:rPr>
          <w:rFonts w:hint="eastAsia" w:ascii="方正仿宋_GBK" w:hAnsi="宋体" w:eastAsia="方正仿宋_GBK"/>
          <w:color w:val="auto"/>
          <w:sz w:val="24"/>
          <w:szCs w:val="24"/>
          <w:highlight w:val="yellow"/>
        </w:rPr>
        <w:t>2020年</w:t>
      </w:r>
      <w:r>
        <w:rPr>
          <w:rFonts w:hint="eastAsia" w:ascii="方正仿宋_GBK" w:hAnsi="宋体" w:eastAsia="方正仿宋_GBK"/>
          <w:color w:val="auto"/>
          <w:sz w:val="24"/>
          <w:szCs w:val="24"/>
          <w:highlight w:val="yellow"/>
          <w:lang w:val="en-US" w:eastAsia="zh-CN"/>
        </w:rPr>
        <w:t>11</w:t>
      </w:r>
      <w:r>
        <w:rPr>
          <w:rFonts w:hint="eastAsia" w:ascii="方正仿宋_GBK" w:hAnsi="宋体" w:eastAsia="方正仿宋_GBK"/>
          <w:color w:val="auto"/>
          <w:sz w:val="24"/>
          <w:szCs w:val="24"/>
          <w:highlight w:val="yellow"/>
        </w:rPr>
        <w:t>月</w:t>
      </w:r>
      <w:r>
        <w:rPr>
          <w:rFonts w:hint="eastAsia" w:ascii="方正仿宋_GBK" w:hAnsi="宋体" w:eastAsia="方正仿宋_GBK"/>
          <w:color w:val="auto"/>
          <w:sz w:val="24"/>
          <w:szCs w:val="24"/>
          <w:highlight w:val="yellow"/>
          <w:lang w:val="en-US" w:eastAsia="zh-CN"/>
        </w:rPr>
        <w:t>3</w:t>
      </w:r>
      <w:r>
        <w:rPr>
          <w:rFonts w:hint="eastAsia" w:ascii="方正仿宋_GBK" w:hAnsi="宋体" w:eastAsia="方正仿宋_GBK"/>
          <w:color w:val="auto"/>
          <w:sz w:val="24"/>
          <w:szCs w:val="24"/>
          <w:highlight w:val="yellow"/>
        </w:rPr>
        <w:t>日北京时间:</w:t>
      </w:r>
      <w:r>
        <w:rPr>
          <w:rFonts w:hint="eastAsia" w:ascii="方正仿宋_GBK" w:hAnsi="宋体" w:eastAsia="方正仿宋_GBK"/>
          <w:color w:val="auto"/>
          <w:sz w:val="24"/>
          <w:szCs w:val="24"/>
          <w:highlight w:val="yellow"/>
          <w:lang w:val="en-US" w:eastAsia="zh-CN"/>
        </w:rPr>
        <w:t>9</w:t>
      </w:r>
      <w:r>
        <w:rPr>
          <w:rFonts w:hint="eastAsia" w:ascii="方正仿宋_GBK" w:hAnsi="宋体" w:eastAsia="方正仿宋_GBK"/>
          <w:color w:val="auto"/>
          <w:sz w:val="24"/>
          <w:szCs w:val="24"/>
          <w:highlight w:val="yellow"/>
        </w:rPr>
        <w:t>:00-</w:t>
      </w:r>
      <w:r>
        <w:rPr>
          <w:rFonts w:hint="eastAsia" w:ascii="方正仿宋_GBK" w:hAnsi="宋体" w:eastAsia="方正仿宋_GBK"/>
          <w:color w:val="auto"/>
          <w:sz w:val="24"/>
          <w:szCs w:val="24"/>
          <w:highlight w:val="yellow"/>
          <w:lang w:val="en-US" w:eastAsia="zh-CN"/>
        </w:rPr>
        <w:t>9</w:t>
      </w:r>
      <w:r>
        <w:rPr>
          <w:rFonts w:hint="eastAsia" w:ascii="方正仿宋_GBK" w:hAnsi="宋体" w:eastAsia="方正仿宋_GBK"/>
          <w:color w:val="auto"/>
          <w:sz w:val="24"/>
          <w:szCs w:val="24"/>
          <w:highlight w:val="yellow"/>
        </w:rPr>
        <w:t>:30</w:t>
      </w:r>
    </w:p>
    <w:p>
      <w:pPr>
        <w:spacing w:line="380" w:lineRule="exact"/>
        <w:ind w:firstLine="480" w:firstLineChars="200"/>
        <w:rPr>
          <w:rFonts w:ascii="方正仿宋_GBK" w:hAnsi="宋体" w:eastAsia="方正仿宋_GBK"/>
          <w:color w:val="auto"/>
          <w:sz w:val="24"/>
          <w:szCs w:val="24"/>
          <w:highlight w:val="yellow"/>
        </w:rPr>
      </w:pPr>
      <w:r>
        <w:rPr>
          <w:rFonts w:hint="eastAsia" w:ascii="方正仿宋_GBK" w:hAnsi="宋体" w:eastAsia="方正仿宋_GBK"/>
          <w:color w:val="auto"/>
          <w:sz w:val="24"/>
          <w:szCs w:val="24"/>
        </w:rPr>
        <w:t>（八）谈判开始时间：</w:t>
      </w:r>
      <w:r>
        <w:rPr>
          <w:rFonts w:hint="eastAsia" w:ascii="方正仿宋_GBK" w:hAnsi="宋体" w:eastAsia="方正仿宋_GBK"/>
          <w:color w:val="auto"/>
          <w:sz w:val="24"/>
          <w:szCs w:val="24"/>
          <w:highlight w:val="yellow"/>
        </w:rPr>
        <w:t>2020年</w:t>
      </w:r>
      <w:r>
        <w:rPr>
          <w:rFonts w:hint="eastAsia" w:ascii="方正仿宋_GBK" w:hAnsi="宋体" w:eastAsia="方正仿宋_GBK"/>
          <w:color w:val="auto"/>
          <w:sz w:val="24"/>
          <w:szCs w:val="24"/>
          <w:highlight w:val="yellow"/>
          <w:lang w:val="en-US" w:eastAsia="zh-CN"/>
        </w:rPr>
        <w:t>11</w:t>
      </w:r>
      <w:r>
        <w:rPr>
          <w:rFonts w:hint="eastAsia" w:ascii="方正仿宋_GBK" w:hAnsi="宋体" w:eastAsia="方正仿宋_GBK"/>
          <w:color w:val="auto"/>
          <w:sz w:val="24"/>
          <w:szCs w:val="24"/>
          <w:highlight w:val="yellow"/>
        </w:rPr>
        <w:t>月</w:t>
      </w:r>
      <w:r>
        <w:rPr>
          <w:rFonts w:hint="eastAsia" w:ascii="方正仿宋_GBK" w:hAnsi="宋体" w:eastAsia="方正仿宋_GBK"/>
          <w:color w:val="auto"/>
          <w:sz w:val="24"/>
          <w:szCs w:val="24"/>
          <w:highlight w:val="yellow"/>
          <w:lang w:val="en-US" w:eastAsia="zh-CN"/>
        </w:rPr>
        <w:t>3</w:t>
      </w:r>
      <w:r>
        <w:rPr>
          <w:rFonts w:hint="eastAsia" w:ascii="方正仿宋_GBK" w:hAnsi="宋体" w:eastAsia="方正仿宋_GBK"/>
          <w:color w:val="auto"/>
          <w:sz w:val="24"/>
          <w:szCs w:val="24"/>
          <w:highlight w:val="yellow"/>
        </w:rPr>
        <w:t>日北京时间</w:t>
      </w:r>
      <w:r>
        <w:rPr>
          <w:rFonts w:hint="eastAsia" w:ascii="方正仿宋_GBK" w:hAnsi="宋体" w:eastAsia="方正仿宋_GBK"/>
          <w:color w:val="auto"/>
          <w:sz w:val="24"/>
          <w:szCs w:val="24"/>
          <w:highlight w:val="yellow"/>
          <w:lang w:val="en-US" w:eastAsia="zh-CN"/>
        </w:rPr>
        <w:t>9</w:t>
      </w:r>
      <w:r>
        <w:rPr>
          <w:rFonts w:hint="eastAsia" w:ascii="方正仿宋_GBK" w:hAnsi="宋体" w:eastAsia="方正仿宋_GBK"/>
          <w:color w:val="auto"/>
          <w:sz w:val="24"/>
          <w:szCs w:val="24"/>
          <w:highlight w:val="yellow"/>
        </w:rPr>
        <w:t>:30</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（九）所有参与竞争性谈判的单位，必须书面委托在该公司工作6个月及以上并熟悉本项目需求的代表在指定时间到达谈判现场。</w:t>
      </w:r>
    </w:p>
    <w:p>
      <w:pPr>
        <w:pStyle w:val="2"/>
        <w:spacing w:line="240" w:lineRule="auto"/>
        <w:rPr>
          <w:rFonts w:ascii="方正仿宋_GBK" w:hAnsi="宋体" w:eastAsia="方正仿宋_GBK"/>
          <w:color w:val="auto"/>
          <w:sz w:val="24"/>
          <w:szCs w:val="24"/>
        </w:rPr>
      </w:pPr>
      <w:bookmarkStart w:id="19" w:name="_Toc6867"/>
      <w:bookmarkStart w:id="20" w:name="_Toc514856268"/>
      <w:bookmarkStart w:id="21" w:name="_Toc14591_WPSOffice_Level2"/>
      <w:r>
        <w:rPr>
          <w:rFonts w:hint="eastAsia" w:ascii="方正仿宋_GBK" w:hAnsi="宋体" w:eastAsia="方正仿宋_GBK"/>
          <w:color w:val="auto"/>
          <w:sz w:val="24"/>
          <w:szCs w:val="24"/>
        </w:rPr>
        <w:t>五、招标文件购买费（含评审费、文件制作费）、投标保证金、履约保证金</w:t>
      </w:r>
      <w:bookmarkEnd w:id="19"/>
      <w:bookmarkEnd w:id="20"/>
      <w:bookmarkEnd w:id="21"/>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（一）招标文件购买费（含评审费、谈判文件制作费）</w:t>
      </w:r>
    </w:p>
    <w:p>
      <w:pPr>
        <w:spacing w:line="380" w:lineRule="exact"/>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1</w:t>
      </w:r>
      <w:r>
        <w:rPr>
          <w:rFonts w:hint="eastAsia" w:ascii="方正仿宋_GBK" w:hAnsi="宋体" w:eastAsia="方正仿宋_GBK"/>
          <w:color w:val="auto"/>
          <w:sz w:val="24"/>
          <w:szCs w:val="24"/>
        </w:rPr>
        <w:t>、招标文件购买费金额：</w:t>
      </w:r>
      <w:r>
        <w:rPr>
          <w:rFonts w:hint="eastAsia" w:ascii="方正仿宋_GBK" w:hAnsi="宋体" w:eastAsia="方正仿宋_GBK"/>
          <w:color w:val="auto"/>
          <w:sz w:val="24"/>
          <w:szCs w:val="24"/>
          <w:lang w:val="en-US" w:eastAsia="zh-CN"/>
        </w:rPr>
        <w:t>5</w:t>
      </w:r>
      <w:r>
        <w:rPr>
          <w:rFonts w:ascii="方正仿宋_GBK" w:hAnsi="宋体" w:eastAsia="方正仿宋_GBK"/>
          <w:color w:val="auto"/>
          <w:sz w:val="24"/>
          <w:szCs w:val="24"/>
        </w:rPr>
        <w:t>00</w:t>
      </w:r>
      <w:r>
        <w:rPr>
          <w:rFonts w:hint="eastAsia" w:ascii="方正仿宋_GBK" w:hAnsi="宋体" w:eastAsia="方正仿宋_GBK"/>
          <w:color w:val="auto"/>
          <w:sz w:val="24"/>
          <w:szCs w:val="24"/>
        </w:rPr>
        <w:t>元；售后不退。</w:t>
      </w:r>
    </w:p>
    <w:p>
      <w:pPr>
        <w:spacing w:line="380" w:lineRule="exact"/>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2</w:t>
      </w:r>
      <w:r>
        <w:rPr>
          <w:rFonts w:hint="eastAsia" w:ascii="方正仿宋_GBK" w:hAnsi="宋体" w:eastAsia="方正仿宋_GBK"/>
          <w:color w:val="auto"/>
          <w:sz w:val="24"/>
          <w:szCs w:val="24"/>
        </w:rPr>
        <w:t>、缴纳方式：现金</w:t>
      </w:r>
    </w:p>
    <w:p>
      <w:pPr>
        <w:spacing w:line="380" w:lineRule="exact"/>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3</w:t>
      </w:r>
      <w:r>
        <w:rPr>
          <w:rFonts w:hint="eastAsia" w:ascii="方正仿宋_GBK" w:hAnsi="宋体" w:eastAsia="方正仿宋_GBK"/>
          <w:color w:val="auto"/>
          <w:sz w:val="24"/>
          <w:szCs w:val="24"/>
        </w:rPr>
        <w:t>、竞标人在</w:t>
      </w:r>
      <w:r>
        <w:rPr>
          <w:rFonts w:hint="eastAsia" w:ascii="方正仿宋_GBK" w:hAnsi="宋体" w:eastAsia="方正仿宋_GBK"/>
          <w:color w:val="auto"/>
          <w:sz w:val="24"/>
          <w:szCs w:val="24"/>
          <w:highlight w:val="yellow"/>
        </w:rPr>
        <w:t>2020年</w:t>
      </w:r>
      <w:r>
        <w:rPr>
          <w:rFonts w:hint="eastAsia" w:ascii="方正仿宋_GBK" w:hAnsi="宋体" w:eastAsia="方正仿宋_GBK"/>
          <w:color w:val="auto"/>
          <w:sz w:val="24"/>
          <w:szCs w:val="24"/>
          <w:highlight w:val="yellow"/>
          <w:lang w:val="en-US" w:eastAsia="zh-CN"/>
        </w:rPr>
        <w:t>11</w:t>
      </w:r>
      <w:r>
        <w:rPr>
          <w:rFonts w:hint="eastAsia" w:ascii="方正仿宋_GBK" w:hAnsi="宋体" w:eastAsia="方正仿宋_GBK"/>
          <w:color w:val="auto"/>
          <w:sz w:val="24"/>
          <w:szCs w:val="24"/>
          <w:highlight w:val="yellow"/>
        </w:rPr>
        <w:t>月</w:t>
      </w:r>
      <w:r>
        <w:rPr>
          <w:rFonts w:hint="eastAsia" w:ascii="方正仿宋_GBK" w:hAnsi="宋体" w:eastAsia="方正仿宋_GBK"/>
          <w:color w:val="auto"/>
          <w:sz w:val="24"/>
          <w:szCs w:val="24"/>
          <w:highlight w:val="yellow"/>
          <w:lang w:val="en-US" w:eastAsia="zh-CN"/>
        </w:rPr>
        <w:t>3</w:t>
      </w:r>
      <w:r>
        <w:rPr>
          <w:rFonts w:hint="eastAsia" w:ascii="方正仿宋_GBK" w:hAnsi="宋体" w:eastAsia="方正仿宋_GBK"/>
          <w:color w:val="auto"/>
          <w:sz w:val="24"/>
          <w:szCs w:val="24"/>
          <w:highlight w:val="yellow"/>
        </w:rPr>
        <w:t>日北京时间</w:t>
      </w:r>
      <w:r>
        <w:rPr>
          <w:rFonts w:hint="eastAsia" w:ascii="方正仿宋_GBK" w:hAnsi="宋体" w:eastAsia="方正仿宋_GBK"/>
          <w:color w:val="auto"/>
          <w:sz w:val="24"/>
          <w:szCs w:val="24"/>
          <w:highlight w:val="yellow"/>
          <w:lang w:val="en-US" w:eastAsia="zh-CN"/>
        </w:rPr>
        <w:t>9</w:t>
      </w:r>
      <w:r>
        <w:rPr>
          <w:rFonts w:hint="eastAsia" w:ascii="方正仿宋_GBK" w:hAnsi="宋体" w:eastAsia="方正仿宋_GBK"/>
          <w:color w:val="auto"/>
          <w:sz w:val="24"/>
          <w:szCs w:val="24"/>
          <w:highlight w:val="yellow"/>
        </w:rPr>
        <w:t>:00-</w:t>
      </w:r>
      <w:r>
        <w:rPr>
          <w:rFonts w:hint="eastAsia" w:ascii="方正仿宋_GBK" w:hAnsi="宋体" w:eastAsia="方正仿宋_GBK"/>
          <w:color w:val="auto"/>
          <w:sz w:val="24"/>
          <w:szCs w:val="24"/>
          <w:highlight w:val="yellow"/>
          <w:lang w:val="en-US" w:eastAsia="zh-CN"/>
        </w:rPr>
        <w:t>9</w:t>
      </w:r>
      <w:r>
        <w:rPr>
          <w:rFonts w:hint="eastAsia" w:ascii="方正仿宋_GBK" w:hAnsi="宋体" w:eastAsia="方正仿宋_GBK"/>
          <w:color w:val="auto"/>
          <w:sz w:val="24"/>
          <w:szCs w:val="24"/>
          <w:highlight w:val="yellow"/>
        </w:rPr>
        <w:t>:30前</w:t>
      </w:r>
      <w:r>
        <w:rPr>
          <w:rFonts w:hint="eastAsia" w:ascii="方正仿宋_GBK" w:hAnsi="宋体" w:eastAsia="方正仿宋_GBK"/>
          <w:color w:val="auto"/>
          <w:sz w:val="24"/>
          <w:szCs w:val="24"/>
        </w:rPr>
        <w:t>到办公楼财务处104室缴纳，提交投标文件时出示发票。</w:t>
      </w:r>
    </w:p>
    <w:p>
      <w:pPr>
        <w:spacing w:line="380" w:lineRule="exact"/>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4</w:t>
      </w:r>
      <w:r>
        <w:rPr>
          <w:rFonts w:hint="eastAsia" w:ascii="方正仿宋_GBK" w:hAnsi="宋体" w:eastAsia="方正仿宋_GBK"/>
          <w:color w:val="auto"/>
          <w:sz w:val="24"/>
          <w:szCs w:val="24"/>
        </w:rPr>
        <w:t>、填写的内容有：</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（1）采购项目编号</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（2）项目名称</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（二）投标保证金</w:t>
      </w:r>
    </w:p>
    <w:p>
      <w:pPr>
        <w:spacing w:line="380" w:lineRule="exact"/>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1</w:t>
      </w:r>
      <w:r>
        <w:rPr>
          <w:rFonts w:hint="eastAsia" w:ascii="方正仿宋_GBK" w:hAnsi="宋体" w:eastAsia="方正仿宋_GBK"/>
          <w:color w:val="auto"/>
          <w:sz w:val="24"/>
          <w:szCs w:val="24"/>
        </w:rPr>
        <w:t>、投标保证金金额：</w:t>
      </w:r>
      <w:r>
        <w:rPr>
          <w:rFonts w:hint="eastAsia" w:ascii="方正仿宋_GBK" w:hAnsi="宋体" w:eastAsia="方正仿宋_GBK"/>
          <w:color w:val="auto"/>
          <w:sz w:val="24"/>
          <w:szCs w:val="24"/>
          <w:lang w:val="en-US" w:eastAsia="zh-CN"/>
        </w:rPr>
        <w:t>0.5万</w:t>
      </w:r>
      <w:r>
        <w:rPr>
          <w:rFonts w:hint="eastAsia" w:ascii="方正仿宋_GBK" w:hAnsi="宋体" w:eastAsia="方正仿宋_GBK"/>
          <w:color w:val="auto"/>
          <w:sz w:val="24"/>
          <w:szCs w:val="24"/>
        </w:rPr>
        <w:t>元</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（三）履约保证金</w:t>
      </w:r>
    </w:p>
    <w:p>
      <w:pPr>
        <w:spacing w:line="480" w:lineRule="exact"/>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1</w:t>
      </w:r>
      <w:r>
        <w:rPr>
          <w:rFonts w:hint="eastAsia" w:ascii="方正仿宋_GBK" w:hAnsi="宋体" w:eastAsia="方正仿宋_GBK"/>
          <w:color w:val="auto"/>
          <w:sz w:val="24"/>
          <w:szCs w:val="24"/>
        </w:rPr>
        <w:t>、成交供应商必须在签订合同前向采购人开户银行汇入合同金额的5%作为履约保证金，确保项目按期、按质进行。成交供应商若发生部分违约现象，采购人从履约保证金中扣除相应金额的违约金；若发现严重违约现象，采购人有充分理由没收其全额履约保证金。服务期满退还履约保证金（不计利息）。</w:t>
      </w:r>
    </w:p>
    <w:p>
      <w:pPr>
        <w:spacing w:line="440" w:lineRule="exact"/>
        <w:ind w:firstLine="480" w:firstLineChars="200"/>
        <w:jc w:val="left"/>
        <w:rPr>
          <w:rFonts w:ascii="方正仿宋_GBK" w:hAnsi="宋体" w:eastAsia="方正仿宋_GBK"/>
          <w:color w:val="auto"/>
          <w:sz w:val="24"/>
          <w:szCs w:val="24"/>
        </w:rPr>
      </w:pPr>
      <w:r>
        <w:rPr>
          <w:rFonts w:ascii="方正仿宋_GBK" w:hAnsi="宋体" w:eastAsia="方正仿宋_GBK"/>
          <w:color w:val="auto"/>
          <w:sz w:val="24"/>
          <w:szCs w:val="24"/>
        </w:rPr>
        <w:t>2</w:t>
      </w:r>
      <w:r>
        <w:rPr>
          <w:rFonts w:hint="eastAsia" w:ascii="方正仿宋_GBK" w:hAnsi="宋体" w:eastAsia="方正仿宋_GBK"/>
          <w:color w:val="auto"/>
          <w:sz w:val="24"/>
          <w:szCs w:val="24"/>
        </w:rPr>
        <w:t>、履约保证金缴纳方式：以转账、电汇等方式到重庆城市管理职业学院指定的银行基本账户，不得以现金或其他方式划入任何个人账户，否则由此产生的所有损失由竞标人自行承担。</w:t>
      </w:r>
    </w:p>
    <w:p>
      <w:pPr>
        <w:spacing w:line="440" w:lineRule="exact"/>
        <w:ind w:firstLine="480" w:firstLineChars="200"/>
        <w:jc w:val="left"/>
        <w:rPr>
          <w:rFonts w:ascii="方正仿宋_GBK" w:hAnsi="宋体" w:eastAsia="方正仿宋_GBK"/>
          <w:color w:val="auto"/>
          <w:sz w:val="24"/>
          <w:szCs w:val="24"/>
        </w:rPr>
      </w:pPr>
      <w:r>
        <w:rPr>
          <w:rFonts w:ascii="方正仿宋_GBK" w:hAnsi="宋体" w:eastAsia="方正仿宋_GBK"/>
          <w:color w:val="auto"/>
          <w:sz w:val="24"/>
          <w:szCs w:val="24"/>
        </w:rPr>
        <w:t>3</w:t>
      </w:r>
      <w:r>
        <w:rPr>
          <w:rFonts w:hint="eastAsia" w:ascii="方正仿宋_GBK" w:hAnsi="宋体" w:eastAsia="方正仿宋_GBK"/>
          <w:color w:val="auto"/>
          <w:sz w:val="24"/>
          <w:szCs w:val="24"/>
        </w:rPr>
        <w:t>、履约保证金指定收取账户</w:t>
      </w:r>
    </w:p>
    <w:p>
      <w:pPr>
        <w:spacing w:line="440" w:lineRule="exact"/>
        <w:ind w:firstLine="480" w:firstLineChars="200"/>
        <w:jc w:val="left"/>
        <w:rPr>
          <w:rFonts w:ascii="方正仿宋_GBK" w:hAnsi="宋体" w:eastAsia="方正仿宋_GBK"/>
          <w:color w:val="auto"/>
          <w:sz w:val="24"/>
          <w:szCs w:val="24"/>
        </w:rPr>
      </w:pPr>
      <w:r>
        <w:rPr>
          <w:rFonts w:hint="eastAsia" w:ascii="方正仿宋_GBK" w:hAnsi="宋体" w:eastAsia="方正仿宋_GBK"/>
          <w:color w:val="auto"/>
          <w:sz w:val="24"/>
          <w:szCs w:val="24"/>
        </w:rPr>
        <w:t>户名：重庆城市管理职业学院</w:t>
      </w:r>
    </w:p>
    <w:p>
      <w:pPr>
        <w:spacing w:line="440" w:lineRule="exact"/>
        <w:ind w:firstLine="480" w:firstLineChars="200"/>
        <w:jc w:val="left"/>
        <w:rPr>
          <w:rFonts w:ascii="方正仿宋_GBK" w:hAnsi="宋体" w:eastAsia="方正仿宋_GBK"/>
          <w:color w:val="auto"/>
          <w:sz w:val="24"/>
          <w:szCs w:val="24"/>
        </w:rPr>
      </w:pPr>
      <w:r>
        <w:rPr>
          <w:rFonts w:hint="eastAsia" w:ascii="方正仿宋_GBK" w:hAnsi="宋体" w:eastAsia="方正仿宋_GBK"/>
          <w:color w:val="auto"/>
          <w:sz w:val="24"/>
          <w:szCs w:val="24"/>
        </w:rPr>
        <w:t>开户行：中国建设银行重庆沙坪坝支行熙街分理处</w:t>
      </w:r>
    </w:p>
    <w:p>
      <w:pPr>
        <w:spacing w:line="440" w:lineRule="exact"/>
        <w:ind w:firstLine="480" w:firstLineChars="200"/>
        <w:jc w:val="left"/>
        <w:rPr>
          <w:rFonts w:ascii="方正仿宋_GBK" w:hAnsi="宋体" w:eastAsia="方正仿宋_GBK"/>
          <w:color w:val="auto"/>
          <w:sz w:val="24"/>
          <w:szCs w:val="24"/>
        </w:rPr>
      </w:pPr>
      <w:r>
        <w:rPr>
          <w:rFonts w:hint="eastAsia" w:ascii="方正仿宋_GBK" w:hAnsi="宋体" w:eastAsia="方正仿宋_GBK"/>
          <w:color w:val="auto"/>
          <w:sz w:val="24"/>
          <w:szCs w:val="24"/>
        </w:rPr>
        <w:t>账号：50001056800052500187</w:t>
      </w:r>
    </w:p>
    <w:p>
      <w:pPr>
        <w:tabs>
          <w:tab w:val="left" w:pos="516"/>
        </w:tabs>
        <w:snapToGrid w:val="0"/>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4、履约保证金缴纳与退还联系方式：</w:t>
      </w:r>
    </w:p>
    <w:p>
      <w:pPr>
        <w:tabs>
          <w:tab w:val="left" w:pos="516"/>
        </w:tabs>
        <w:snapToGrid w:val="0"/>
        <w:spacing w:line="380" w:lineRule="exact"/>
        <w:ind w:firstLine="480" w:firstLineChars="200"/>
        <w:rPr>
          <w:color w:val="auto"/>
        </w:rPr>
      </w:pPr>
      <w:r>
        <w:rPr>
          <w:rFonts w:hint="eastAsia" w:ascii="方正仿宋_GBK" w:hAnsi="宋体" w:eastAsia="方正仿宋_GBK"/>
          <w:color w:val="auto"/>
          <w:sz w:val="24"/>
          <w:szCs w:val="24"/>
        </w:rPr>
        <w:t>供应商商在签订合同前缴纳合同总额的5%作为履约保证金，退还履约保证金，均与使用部门直接联系。</w:t>
      </w:r>
    </w:p>
    <w:p>
      <w:pPr>
        <w:snapToGrid w:val="0"/>
        <w:spacing w:line="440" w:lineRule="exact"/>
        <w:ind w:firstLine="480" w:firstLineChars="200"/>
        <w:rPr>
          <w:rFonts w:ascii="方正仿宋_GBK" w:eastAsia="方正仿宋_GBK"/>
          <w:b/>
          <w:bCs/>
          <w:color w:val="auto"/>
          <w:sz w:val="24"/>
          <w:szCs w:val="24"/>
        </w:rPr>
      </w:pPr>
      <w:bookmarkStart w:id="22" w:name="_Toc14210_WPSOffice_Level2"/>
      <w:bookmarkStart w:id="23" w:name="_Toc480466698"/>
      <w:bookmarkStart w:id="24" w:name="_Toc479668114"/>
      <w:bookmarkStart w:id="25" w:name="_Toc514856269"/>
      <w:r>
        <w:rPr>
          <w:rFonts w:hint="eastAsia" w:ascii="方正仿宋_GBK" w:eastAsia="方正仿宋_GBK"/>
          <w:b/>
          <w:bCs/>
          <w:color w:val="auto"/>
          <w:sz w:val="24"/>
          <w:szCs w:val="24"/>
        </w:rPr>
        <w:t>六、</w:t>
      </w:r>
      <w:bookmarkEnd w:id="22"/>
      <w:bookmarkEnd w:id="23"/>
      <w:bookmarkEnd w:id="24"/>
      <w:bookmarkEnd w:id="25"/>
      <w:bookmarkStart w:id="26" w:name="_Toc480466699"/>
      <w:bookmarkStart w:id="27" w:name="_Toc514856270"/>
      <w:bookmarkStart w:id="28" w:name="_Toc12595_WPSOffice_Level2"/>
      <w:r>
        <w:rPr>
          <w:rFonts w:hint="eastAsia" w:ascii="方正仿宋_GBK" w:eastAsia="方正仿宋_GBK"/>
          <w:b/>
          <w:bCs/>
          <w:color w:val="auto"/>
          <w:sz w:val="24"/>
          <w:szCs w:val="24"/>
        </w:rPr>
        <w:t>其它有关规定</w:t>
      </w:r>
      <w:bookmarkEnd w:id="26"/>
      <w:bookmarkEnd w:id="27"/>
      <w:bookmarkEnd w:id="28"/>
    </w:p>
    <w:p>
      <w:pPr>
        <w:snapToGrid w:val="0"/>
        <w:spacing w:line="38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（一）单位负责人为同一人或者存在直接控股、管理关系的不同供应商，</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（分包）</w:t>
      </w:r>
      <w:r>
        <w:rPr>
          <w:rFonts w:ascii="方正仿宋_GBK" w:hAnsi="宋体" w:eastAsia="方正仿宋_GBK"/>
          <w:color w:val="auto"/>
          <w:sz w:val="24"/>
          <w:szCs w:val="24"/>
        </w:rPr>
        <w:t>下的政府采购活动</w:t>
      </w:r>
      <w:r>
        <w:rPr>
          <w:rFonts w:hint="eastAsia" w:ascii="方正仿宋_GBK" w:hAnsi="宋体" w:eastAsia="方正仿宋_GBK"/>
          <w:color w:val="auto"/>
          <w:sz w:val="24"/>
          <w:szCs w:val="24"/>
        </w:rPr>
        <w:t>，否则均为无效谈判。</w:t>
      </w:r>
    </w:p>
    <w:p>
      <w:pPr>
        <w:snapToGrid w:val="0"/>
        <w:spacing w:line="38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（二）为采购项目提供整体设计、规范编制或者项目管理、监理、检测等服务的供应商，不得再</w:t>
      </w:r>
      <w:r>
        <w:rPr>
          <w:rFonts w:ascii="方正仿宋_GBK" w:hAnsi="宋体" w:eastAsia="方正仿宋_GBK"/>
          <w:color w:val="auto"/>
          <w:sz w:val="24"/>
          <w:szCs w:val="24"/>
        </w:rPr>
        <w:t>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pPr>
        <w:snapToGrid w:val="0"/>
        <w:spacing w:line="38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本项目的补遗文件（如果有）一律在重庆市行采家（https://www.gec123.com/）和重庆城市管理职业学院招标采购中心（http://www.cswu.cn/zbzx/）上发布，请各供应商自行下载；无论供应商下载或领取与否，均视同供应商已知晓本项目补遗文件（如果有）的内容。</w:t>
      </w:r>
    </w:p>
    <w:p>
      <w:pPr>
        <w:snapToGrid w:val="0"/>
        <w:spacing w:line="38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（四）超过响应文件截止时间递交的响应文件，恕不接收。</w:t>
      </w:r>
    </w:p>
    <w:p>
      <w:pPr>
        <w:snapToGrid w:val="0"/>
        <w:spacing w:line="38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（五）谈判费用：无论谈判结果如何，供应商参与本项目谈判的所有费用均应由供应商自行承担。</w:t>
      </w:r>
    </w:p>
    <w:p>
      <w:pPr>
        <w:snapToGrid w:val="0"/>
        <w:spacing w:line="380" w:lineRule="exact"/>
        <w:ind w:firstLine="360" w:firstLineChars="150"/>
        <w:rPr>
          <w:rFonts w:ascii="方正仿宋_GBK" w:eastAsia="方正仿宋_GBK"/>
          <w:color w:val="auto"/>
          <w:sz w:val="24"/>
          <w:szCs w:val="24"/>
        </w:rPr>
      </w:pPr>
      <w:r>
        <w:rPr>
          <w:rFonts w:hint="eastAsia" w:ascii="方正仿宋_GBK" w:hAnsi="宋体" w:eastAsia="方正仿宋_GBK"/>
          <w:color w:val="auto"/>
          <w:sz w:val="24"/>
          <w:szCs w:val="24"/>
        </w:rPr>
        <w:t>（六）</w:t>
      </w:r>
      <w:r>
        <w:rPr>
          <w:rFonts w:hint="eastAsia" w:ascii="方正仿宋_GBK" w:eastAsia="方正仿宋_GBK"/>
          <w:color w:val="auto"/>
          <w:sz w:val="24"/>
          <w:szCs w:val="24"/>
        </w:rPr>
        <w:t>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8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1.供应商可通过信用中国网站（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方正仿宋_GBK" w:hAnsi="宋体" w:eastAsia="方正仿宋_GBK"/>
          <w:color w:val="auto"/>
          <w:sz w:val="24"/>
          <w:szCs w:val="24"/>
        </w:rPr>
        <w:t>www.creditchina.gov.cn</w:t>
      </w:r>
      <w:r>
        <w:rPr>
          <w:rFonts w:ascii="方正仿宋_GBK" w:hAnsi="宋体" w:eastAsia="方正仿宋_GBK"/>
          <w:color w:val="auto"/>
          <w:sz w:val="24"/>
          <w:szCs w:val="24"/>
        </w:rPr>
        <w:fldChar w:fldCharType="end"/>
      </w:r>
      <w:r>
        <w:rPr>
          <w:rFonts w:hint="eastAsia" w:ascii="方正仿宋_GBK" w:hAnsi="宋体" w:eastAsia="方正仿宋_GBK"/>
          <w:color w:val="auto"/>
          <w:sz w:val="24"/>
          <w:szCs w:val="24"/>
        </w:rPr>
        <w:t>）查询以下内容</w:t>
      </w:r>
    </w:p>
    <w:p>
      <w:pPr>
        <w:snapToGrid w:val="0"/>
        <w:spacing w:line="38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1.1“失信被执行人”；</w:t>
      </w:r>
    </w:p>
    <w:p>
      <w:pPr>
        <w:snapToGrid w:val="0"/>
        <w:spacing w:line="38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1.2“重大税收违法案件当事人名单”；</w:t>
      </w:r>
    </w:p>
    <w:p>
      <w:pPr>
        <w:snapToGrid w:val="0"/>
        <w:spacing w:line="38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2.供应商可通过中国政府采购网（www.ccgp.gov.cn）查询“政府采购严重违法失信行为记录名单”</w:t>
      </w:r>
      <w:bookmarkStart w:id="29" w:name="_Toc480466700"/>
    </w:p>
    <w:p>
      <w:pPr>
        <w:snapToGrid w:val="0"/>
        <w:spacing w:line="380" w:lineRule="exact"/>
        <w:ind w:firstLine="360" w:firstLineChars="150"/>
        <w:rPr>
          <w:rFonts w:ascii="方正仿宋_GBK" w:hAnsi="宋体" w:eastAsia="方正仿宋_GBK"/>
          <w:b/>
          <w:bCs/>
          <w:color w:val="auto"/>
          <w:sz w:val="24"/>
          <w:szCs w:val="24"/>
        </w:rPr>
      </w:pPr>
      <w:bookmarkStart w:id="30" w:name="_Toc3549_WPSOffice_Level2"/>
      <w:r>
        <w:rPr>
          <w:rFonts w:hint="eastAsia" w:ascii="方正仿宋_GBK" w:eastAsia="方正仿宋_GBK"/>
          <w:b/>
          <w:bCs/>
          <w:color w:val="auto"/>
          <w:sz w:val="24"/>
          <w:szCs w:val="24"/>
        </w:rPr>
        <w:t>八、谈判联系方式</w:t>
      </w:r>
      <w:bookmarkEnd w:id="29"/>
      <w:bookmarkEnd w:id="30"/>
    </w:p>
    <w:p>
      <w:pPr>
        <w:tabs>
          <w:tab w:val="left" w:pos="516"/>
        </w:tabs>
        <w:snapToGrid w:val="0"/>
        <w:spacing w:line="380" w:lineRule="exact"/>
        <w:ind w:firstLine="720" w:firstLineChars="300"/>
        <w:rPr>
          <w:rFonts w:ascii="方正仿宋_GBK" w:hAnsi="宋体" w:eastAsia="方正仿宋_GBK"/>
          <w:color w:val="auto"/>
          <w:sz w:val="24"/>
          <w:szCs w:val="24"/>
        </w:rPr>
      </w:pPr>
      <w:r>
        <w:rPr>
          <w:rFonts w:hint="eastAsia" w:ascii="方正仿宋_GBK" w:hAnsi="宋体" w:eastAsia="方正仿宋_GBK"/>
          <w:color w:val="auto"/>
          <w:sz w:val="24"/>
          <w:szCs w:val="24"/>
        </w:rPr>
        <w:t>1. 联系人和电话：汪老师 023-86277421（传真）；</w:t>
      </w:r>
    </w:p>
    <w:p>
      <w:pPr>
        <w:tabs>
          <w:tab w:val="left" w:pos="516"/>
        </w:tabs>
        <w:snapToGrid w:val="0"/>
        <w:spacing w:line="380" w:lineRule="exact"/>
        <w:ind w:firstLine="2640" w:firstLineChars="1100"/>
        <w:rPr>
          <w:rFonts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 xml:space="preserve"> </w:t>
      </w:r>
      <w:r>
        <w:rPr>
          <w:rFonts w:hint="eastAsia" w:ascii="方正仿宋_GBK" w:hAnsi="宋体" w:eastAsia="方正仿宋_GBK"/>
          <w:color w:val="auto"/>
          <w:sz w:val="24"/>
          <w:szCs w:val="24"/>
        </w:rPr>
        <w:t>黎老师 赵老师</w:t>
      </w:r>
      <w:r>
        <w:rPr>
          <w:rFonts w:hint="eastAsia" w:ascii="方正仿宋_GBK" w:hAnsi="宋体" w:eastAsia="方正仿宋_GBK"/>
          <w:color w:val="auto"/>
          <w:sz w:val="24"/>
          <w:szCs w:val="24"/>
          <w:lang w:val="en-US" w:eastAsia="zh-CN"/>
        </w:rPr>
        <w:t xml:space="preserve"> </w:t>
      </w:r>
      <w:r>
        <w:rPr>
          <w:rFonts w:hint="eastAsia" w:ascii="方正仿宋_GBK" w:hAnsi="宋体" w:eastAsia="方正仿宋_GBK"/>
          <w:color w:val="auto"/>
          <w:sz w:val="24"/>
          <w:szCs w:val="24"/>
        </w:rPr>
        <w:t>邹老师 023- 65626068</w:t>
      </w:r>
    </w:p>
    <w:p>
      <w:pPr>
        <w:tabs>
          <w:tab w:val="left" w:pos="516"/>
        </w:tabs>
        <w:snapToGrid w:val="0"/>
        <w:spacing w:line="380" w:lineRule="exact"/>
        <w:ind w:firstLine="720" w:firstLineChars="300"/>
        <w:rPr>
          <w:rFonts w:ascii="方正仿宋_GBK" w:hAnsi="宋体" w:eastAsia="方正仿宋_GBK"/>
          <w:color w:val="auto"/>
          <w:sz w:val="24"/>
          <w:szCs w:val="24"/>
        </w:rPr>
      </w:pPr>
      <w:r>
        <w:rPr>
          <w:rFonts w:hint="eastAsia" w:ascii="方正仿宋_GBK" w:hAnsi="宋体" w:eastAsia="方正仿宋_GBK"/>
          <w:color w:val="auto"/>
          <w:sz w:val="24"/>
          <w:szCs w:val="24"/>
        </w:rPr>
        <w:t>2. 办公地址：重庆城市管理职业学院图书馆二楼1210室</w:t>
      </w:r>
    </w:p>
    <w:p>
      <w:pPr>
        <w:tabs>
          <w:tab w:val="left" w:pos="516"/>
        </w:tabs>
        <w:snapToGrid w:val="0"/>
        <w:spacing w:line="380" w:lineRule="exact"/>
        <w:ind w:firstLine="720" w:firstLineChars="300"/>
        <w:rPr>
          <w:rFonts w:ascii="方正仿宋_GBK" w:hAnsi="宋体" w:eastAsia="方正仿宋_GBK"/>
          <w:color w:val="auto"/>
          <w:sz w:val="24"/>
          <w:szCs w:val="24"/>
        </w:rPr>
      </w:pPr>
      <w:r>
        <w:rPr>
          <w:rFonts w:hint="eastAsia" w:ascii="方正仿宋_GBK" w:hAnsi="宋体" w:eastAsia="方正仿宋_GBK"/>
          <w:color w:val="auto"/>
          <w:sz w:val="24"/>
          <w:szCs w:val="24"/>
        </w:rPr>
        <w:t>3 采购人地址：重庆市沙坪坝区虎溪大学城南二路151号</w:t>
      </w:r>
    </w:p>
    <w:p>
      <w:pPr>
        <w:rPr>
          <w:rFonts w:ascii="方正小标宋_GBK" w:hAnsi="宋体" w:eastAsia="方正小标宋_GBK"/>
          <w:color w:val="auto"/>
          <w:sz w:val="36"/>
          <w:szCs w:val="30"/>
        </w:rPr>
      </w:pPr>
      <w:bookmarkStart w:id="31" w:name="_Toc25720"/>
      <w:bookmarkStart w:id="32" w:name="_Toc102227313"/>
      <w:bookmarkStart w:id="33" w:name="_Toc10920"/>
      <w:r>
        <w:rPr>
          <w:rFonts w:hint="eastAsia" w:ascii="方正小标宋_GBK" w:hAnsi="宋体" w:eastAsia="方正小标宋_GBK"/>
          <w:color w:val="auto"/>
          <w:sz w:val="36"/>
          <w:szCs w:val="30"/>
        </w:rPr>
        <w:br w:type="page"/>
      </w:r>
    </w:p>
    <w:bookmarkEnd w:id="31"/>
    <w:bookmarkEnd w:id="32"/>
    <w:bookmarkEnd w:id="33"/>
    <w:p>
      <w:pPr>
        <w:pStyle w:val="4"/>
        <w:numPr>
          <w:ilvl w:val="0"/>
          <w:numId w:val="0"/>
        </w:numPr>
        <w:spacing w:line="360" w:lineRule="auto"/>
        <w:jc w:val="center"/>
        <w:outlineLvl w:val="0"/>
        <w:rPr>
          <w:rFonts w:ascii="方正小标宋_GBK" w:hAnsi="宋体" w:eastAsia="方正小标宋_GBK"/>
          <w:b w:val="0"/>
          <w:color w:val="auto"/>
          <w:sz w:val="36"/>
          <w:szCs w:val="30"/>
        </w:rPr>
      </w:pPr>
      <w:bookmarkStart w:id="34" w:name="_Toc28869"/>
      <w:bookmarkStart w:id="35" w:name="_Toc20931"/>
      <w:bookmarkStart w:id="36" w:name="_Toc14003"/>
      <w:bookmarkStart w:id="37" w:name="_Toc141_WPSOffice_Level1"/>
      <w:r>
        <w:rPr>
          <w:rFonts w:hint="eastAsia" w:ascii="方正小标宋_GBK" w:hAnsi="宋体" w:eastAsia="方正小标宋_GBK"/>
          <w:b w:val="0"/>
          <w:color w:val="auto"/>
          <w:sz w:val="36"/>
          <w:szCs w:val="30"/>
          <w:lang w:val="en-US" w:eastAsia="zh-CN"/>
        </w:rPr>
        <w:t>第二篇</w:t>
      </w:r>
      <w:r>
        <w:rPr>
          <w:rFonts w:hint="eastAsia" w:ascii="方正小标宋_GBK" w:hAnsi="宋体" w:eastAsia="方正小标宋_GBK"/>
          <w:b w:val="0"/>
          <w:color w:val="auto"/>
          <w:sz w:val="36"/>
          <w:szCs w:val="30"/>
        </w:rPr>
        <w:t xml:space="preserve"> 谈判项目技术需求</w:t>
      </w:r>
      <w:bookmarkEnd w:id="34"/>
      <w:bookmarkEnd w:id="35"/>
      <w:bookmarkEnd w:id="36"/>
      <w:bookmarkEnd w:id="37"/>
      <w:bookmarkStart w:id="38" w:name="_Toc3295"/>
      <w:bookmarkStart w:id="39" w:name="_Toc4614"/>
      <w:bookmarkStart w:id="40" w:name="_Toc12789058"/>
      <w:bookmarkStart w:id="41" w:name="_Toc32386_WPSOffice_Level2"/>
    </w:p>
    <w:p>
      <w:pPr>
        <w:pStyle w:val="2"/>
        <w:pageBreakBefore w:val="0"/>
        <w:widowControl w:val="0"/>
        <w:numPr>
          <w:ilvl w:val="0"/>
          <w:numId w:val="1"/>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方正仿宋_GBK" w:eastAsia="方正仿宋_GBK"/>
          <w:sz w:val="24"/>
          <w:szCs w:val="24"/>
        </w:rPr>
      </w:pPr>
      <w:bookmarkStart w:id="42" w:name="_Toc4896"/>
      <w:r>
        <w:rPr>
          <w:rFonts w:hint="eastAsia" w:ascii="方正仿宋_GBK" w:eastAsia="方正仿宋_GBK"/>
          <w:b/>
          <w:bCs/>
          <w:color w:val="auto"/>
          <w:sz w:val="24"/>
          <w:szCs w:val="24"/>
          <w:lang w:val="en-US" w:eastAsia="zh-CN"/>
        </w:rPr>
        <w:t>项目建设要求</w:t>
      </w:r>
      <w:bookmarkEnd w:id="42"/>
    </w:p>
    <w:p>
      <w:pPr>
        <w:pStyle w:val="2"/>
        <w:pageBreakBefore w:val="0"/>
        <w:widowControl w:val="0"/>
        <w:numPr>
          <w:ilvl w:val="0"/>
          <w:numId w:val="0"/>
        </w:numPr>
        <w:kinsoku/>
        <w:wordWrap/>
        <w:overflowPunct/>
        <w:topLinePunct w:val="0"/>
        <w:autoSpaceDE/>
        <w:autoSpaceDN/>
        <w:bidi w:val="0"/>
        <w:adjustRightInd/>
        <w:snapToGrid/>
        <w:spacing w:before="0" w:after="0" w:line="240" w:lineRule="auto"/>
        <w:ind w:leftChars="0" w:firstLine="240" w:firstLineChars="100"/>
        <w:textAlignment w:val="auto"/>
        <w:rPr>
          <w:rFonts w:hint="eastAsia" w:ascii="方正仿宋_GBK" w:eastAsia="方正仿宋_GBK"/>
          <w:b w:val="0"/>
          <w:bCs/>
          <w:sz w:val="24"/>
          <w:szCs w:val="24"/>
        </w:rPr>
      </w:pPr>
      <w:r>
        <w:rPr>
          <w:rFonts w:hint="eastAsia" w:ascii="方正仿宋_GBK" w:eastAsia="方正仿宋_GBK"/>
          <w:b w:val="0"/>
          <w:bCs/>
          <w:sz w:val="24"/>
          <w:szCs w:val="24"/>
          <w:lang w:eastAsia="zh-CN"/>
        </w:rPr>
        <w:t>（</w:t>
      </w:r>
      <w:r>
        <w:rPr>
          <w:rFonts w:hint="eastAsia" w:ascii="方正仿宋_GBK" w:eastAsia="方正仿宋_GBK"/>
          <w:b w:val="0"/>
          <w:bCs/>
          <w:sz w:val="24"/>
          <w:szCs w:val="24"/>
          <w:lang w:val="en-US" w:eastAsia="zh-CN"/>
        </w:rPr>
        <w:t>一</w:t>
      </w:r>
      <w:r>
        <w:rPr>
          <w:rFonts w:hint="eastAsia" w:ascii="方正仿宋_GBK" w:eastAsia="方正仿宋_GBK"/>
          <w:b w:val="0"/>
          <w:bCs/>
          <w:sz w:val="24"/>
          <w:szCs w:val="24"/>
          <w:lang w:eastAsia="zh-CN"/>
        </w:rPr>
        <w:t>）</w:t>
      </w:r>
      <w:r>
        <w:rPr>
          <w:rFonts w:hint="eastAsia" w:ascii="方正仿宋_GBK" w:eastAsia="方正仿宋_GBK"/>
          <w:b w:val="0"/>
          <w:bCs/>
          <w:sz w:val="24"/>
          <w:szCs w:val="24"/>
        </w:rPr>
        <w:t>招标范围</w:t>
      </w:r>
      <w:r>
        <w:rPr>
          <w:rFonts w:hint="eastAsia" w:ascii="方正仿宋_GBK" w:eastAsia="方正仿宋_GBK"/>
          <w:b w:val="0"/>
          <w:bCs/>
          <w:sz w:val="24"/>
          <w:szCs w:val="24"/>
          <w:lang w:eastAsia="zh-CN"/>
        </w:rPr>
        <w:t>与质量要求</w:t>
      </w:r>
    </w:p>
    <w:p>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Chars="0" w:firstLine="480" w:firstLineChars="200"/>
        <w:textAlignment w:val="auto"/>
        <w:rPr>
          <w:rFonts w:hint="eastAsia" w:ascii="方正仿宋_GBK" w:eastAsia="方正仿宋_GBK"/>
          <w:b w:val="0"/>
          <w:bCs/>
          <w:sz w:val="24"/>
          <w:szCs w:val="24"/>
        </w:rPr>
      </w:pPr>
      <w:r>
        <w:rPr>
          <w:rFonts w:hint="eastAsia" w:ascii="方正仿宋_GBK" w:eastAsia="方正仿宋_GBK"/>
          <w:b w:val="0"/>
          <w:bCs/>
          <w:sz w:val="24"/>
          <w:szCs w:val="24"/>
        </w:rPr>
        <w:t>招标范围：本项目施工图纸包括但不限于</w:t>
      </w:r>
      <w:r>
        <w:rPr>
          <w:rFonts w:hint="eastAsia" w:ascii="方正仿宋_GBK" w:eastAsia="方正仿宋_GBK"/>
          <w:b w:val="0"/>
          <w:bCs/>
          <w:sz w:val="24"/>
          <w:szCs w:val="24"/>
          <w:lang w:eastAsia="zh-CN"/>
        </w:rPr>
        <w:t>装饰</w:t>
      </w:r>
      <w:r>
        <w:rPr>
          <w:rFonts w:hint="eastAsia" w:ascii="方正仿宋_GBK" w:eastAsia="方正仿宋_GBK"/>
          <w:b w:val="0"/>
          <w:bCs/>
          <w:sz w:val="24"/>
          <w:szCs w:val="24"/>
        </w:rPr>
        <w:t>、电气等，具体以本项目</w:t>
      </w:r>
      <w:r>
        <w:rPr>
          <w:rFonts w:hint="eastAsia" w:ascii="方正仿宋_GBK" w:eastAsia="方正仿宋_GBK"/>
          <w:b w:val="0"/>
          <w:bCs/>
          <w:sz w:val="24"/>
          <w:szCs w:val="24"/>
          <w:lang w:val="en-US" w:eastAsia="zh-CN"/>
        </w:rPr>
        <w:t>施工图和</w:t>
      </w:r>
      <w:r>
        <w:rPr>
          <w:rFonts w:hint="eastAsia" w:ascii="方正仿宋_GBK" w:eastAsia="方正仿宋_GBK"/>
          <w:b w:val="0"/>
          <w:bCs/>
          <w:sz w:val="24"/>
          <w:szCs w:val="24"/>
        </w:rPr>
        <w:t>工程量清单为准。</w:t>
      </w:r>
    </w:p>
    <w:p>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Chars="0" w:firstLine="480" w:firstLineChars="200"/>
        <w:textAlignment w:val="auto"/>
        <w:rPr>
          <w:rFonts w:hint="eastAsia" w:ascii="方正仿宋_GBK" w:eastAsia="方正仿宋_GBK"/>
          <w:b w:val="0"/>
          <w:bCs/>
          <w:sz w:val="24"/>
          <w:szCs w:val="24"/>
        </w:rPr>
      </w:pPr>
      <w:r>
        <w:rPr>
          <w:rFonts w:hint="eastAsia" w:ascii="方正仿宋_GBK" w:hAnsi="宋体" w:eastAsia="方正仿宋_GBK"/>
          <w:b w:val="0"/>
          <w:bCs/>
          <w:sz w:val="24"/>
          <w:szCs w:val="24"/>
          <w:lang w:eastAsia="zh-CN"/>
        </w:rPr>
        <w:t>质量要求：达到国家现行有关施工质量验收规范要求，并达到合格标准。</w:t>
      </w:r>
    </w:p>
    <w:p>
      <w:pPr>
        <w:pStyle w:val="2"/>
        <w:pageBreakBefore w:val="0"/>
        <w:widowControl w:val="0"/>
        <w:numPr>
          <w:ilvl w:val="0"/>
          <w:numId w:val="0"/>
        </w:numPr>
        <w:kinsoku/>
        <w:wordWrap/>
        <w:overflowPunct/>
        <w:topLinePunct w:val="0"/>
        <w:autoSpaceDE/>
        <w:autoSpaceDN/>
        <w:bidi w:val="0"/>
        <w:adjustRightInd/>
        <w:snapToGrid/>
        <w:spacing w:before="0" w:after="0" w:line="240" w:lineRule="auto"/>
        <w:ind w:leftChars="0" w:firstLine="240" w:firstLineChars="100"/>
        <w:textAlignment w:val="auto"/>
        <w:rPr>
          <w:rFonts w:hint="eastAsia" w:ascii="方正仿宋_GBK" w:eastAsia="方正仿宋_GBK"/>
          <w:b w:val="0"/>
          <w:bCs/>
          <w:sz w:val="24"/>
          <w:szCs w:val="24"/>
          <w:lang w:eastAsia="zh-CN"/>
        </w:rPr>
      </w:pPr>
      <w:r>
        <w:rPr>
          <w:rFonts w:hint="eastAsia" w:ascii="方正仿宋_GBK" w:eastAsia="方正仿宋_GBK"/>
          <w:b w:val="0"/>
          <w:bCs/>
          <w:sz w:val="24"/>
          <w:szCs w:val="24"/>
          <w:lang w:eastAsia="zh-CN"/>
        </w:rPr>
        <w:t>（</w:t>
      </w:r>
      <w:r>
        <w:rPr>
          <w:rFonts w:hint="eastAsia" w:ascii="方正仿宋_GBK" w:eastAsia="方正仿宋_GBK"/>
          <w:b w:val="0"/>
          <w:bCs/>
          <w:sz w:val="24"/>
          <w:szCs w:val="24"/>
          <w:lang w:val="en-US" w:eastAsia="zh-CN"/>
        </w:rPr>
        <w:t>二</w:t>
      </w:r>
      <w:r>
        <w:rPr>
          <w:rFonts w:hint="eastAsia" w:ascii="方正仿宋_GBK" w:eastAsia="方正仿宋_GBK"/>
          <w:b w:val="0"/>
          <w:bCs/>
          <w:sz w:val="24"/>
          <w:szCs w:val="24"/>
          <w:lang w:eastAsia="zh-CN"/>
        </w:rPr>
        <w:t>）其他要求</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r>
        <w:rPr>
          <w:rFonts w:hint="default" w:ascii="方正仿宋_GBK" w:hAnsi="宋体" w:eastAsia="方正仿宋_GBK"/>
          <w:sz w:val="24"/>
          <w:szCs w:val="24"/>
          <w:lang w:val="en-US" w:eastAsia="zh-CN"/>
        </w:rPr>
        <w:t>具备建设行政主管部门颁发的有效的安全生产许可证。</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提供有效的安全生产许可证证书复印件。</w:t>
      </w:r>
    </w:p>
    <w:p>
      <w:pPr>
        <w:pageBreakBefore w:val="0"/>
        <w:widowControl w:val="0"/>
        <w:numPr>
          <w:ilvl w:val="0"/>
          <w:numId w:val="3"/>
        </w:numPr>
        <w:kinsoku/>
        <w:wordWrap/>
        <w:overflowPunct/>
        <w:topLinePunct w:val="0"/>
        <w:autoSpaceDE/>
        <w:autoSpaceDN/>
        <w:bidi w:val="0"/>
        <w:adjustRightInd/>
        <w:snapToGrid/>
        <w:spacing w:line="240" w:lineRule="auto"/>
        <w:ind w:firstLine="480" w:firstLineChars="200"/>
        <w:textAlignment w:val="auto"/>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项目经理资格要求</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项目经理必须是竞选本单位人员，应具有建筑工程二级及以上注册建造师执业资格。</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（须提供建造师注册证书、竞选单位 2020 年</w:t>
      </w: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 xml:space="preserve">月～ 2020 年 </w:t>
      </w:r>
      <w:r>
        <w:rPr>
          <w:rFonts w:hint="eastAsia" w:ascii="方正仿宋_GBK" w:hAnsi="宋体" w:eastAsia="方正仿宋_GBK"/>
          <w:sz w:val="24"/>
          <w:szCs w:val="24"/>
          <w:lang w:val="en-US" w:eastAsia="zh-CN"/>
        </w:rPr>
        <w:t>9</w:t>
      </w:r>
      <w:r>
        <w:rPr>
          <w:rFonts w:hint="default" w:ascii="方正仿宋_GBK" w:hAnsi="宋体" w:eastAsia="方正仿宋_GBK"/>
          <w:sz w:val="24"/>
          <w:szCs w:val="24"/>
          <w:lang w:val="en-US" w:eastAsia="zh-CN"/>
        </w:rPr>
        <w:t>月为其缴纳的社保证明复印件）</w:t>
      </w:r>
    </w:p>
    <w:p>
      <w:pPr>
        <w:pageBreakBefore w:val="0"/>
        <w:widowControl w:val="0"/>
        <w:numPr>
          <w:ilvl w:val="0"/>
          <w:numId w:val="3"/>
        </w:numPr>
        <w:kinsoku/>
        <w:wordWrap/>
        <w:overflowPunct/>
        <w:topLinePunct w:val="0"/>
        <w:autoSpaceDE/>
        <w:autoSpaceDN/>
        <w:bidi w:val="0"/>
        <w:adjustRightInd/>
        <w:snapToGrid/>
        <w:spacing w:line="240" w:lineRule="auto"/>
        <w:ind w:firstLine="480" w:firstLineChars="200"/>
        <w:textAlignment w:val="auto"/>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信誉要求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w:t>
      </w:r>
      <w:r>
        <w:rPr>
          <w:rFonts w:hint="default" w:ascii="方正仿宋_GBK" w:hAnsi="宋体" w:eastAsia="方正仿宋_GBK"/>
          <w:sz w:val="24"/>
          <w:szCs w:val="24"/>
          <w:lang w:val="en-US" w:eastAsia="zh-CN"/>
        </w:rPr>
        <w:t>自行承诺（格式自拟）不得存在下列情形之一：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（1）被最高人民法院在“信用中国”网站（www.creditchina.gov.cn）列入失信被执行人名单；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（2）被列入《重庆市工程建设领域招标投标信用管理暂行办法》规定的重点关注名单且记分达到12分；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（3）被列入《重庆市工程建设领域招标投标信用管理暂行办法》规定的黑名单；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（4）被国家、重庆市（含市或任意区县）有关行政部门处以暂停投标资格行政处罚，且在处罚期限内；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（5）被重庆市住房和城乡建设主管部门暂停在渝承揽新业务。</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200"/>
        <w:textAlignment w:val="auto"/>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业绩要求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2018年1月1日至今完成过合同金额</w:t>
      </w:r>
      <w:r>
        <w:rPr>
          <w:rFonts w:hint="eastAsia" w:ascii="方正仿宋_GBK" w:hAnsi="宋体" w:eastAsia="方正仿宋_GBK"/>
          <w:sz w:val="24"/>
          <w:szCs w:val="24"/>
          <w:lang w:val="en-US" w:eastAsia="zh-CN"/>
        </w:rPr>
        <w:t>25</w:t>
      </w:r>
      <w:r>
        <w:rPr>
          <w:rFonts w:hint="default" w:ascii="方正仿宋_GBK" w:hAnsi="宋体" w:eastAsia="方正仿宋_GBK"/>
          <w:sz w:val="24"/>
          <w:szCs w:val="24"/>
          <w:lang w:val="en-US" w:eastAsia="zh-CN"/>
        </w:rPr>
        <w:t>万元及以上，</w:t>
      </w:r>
      <w:r>
        <w:rPr>
          <w:rFonts w:hint="eastAsia" w:ascii="方正仿宋_GBK" w:hAnsi="宋体" w:eastAsia="方正仿宋_GBK"/>
          <w:sz w:val="24"/>
          <w:szCs w:val="24"/>
          <w:lang w:val="en-US" w:eastAsia="zh-CN"/>
        </w:rPr>
        <w:t>房屋建筑装饰装修</w:t>
      </w:r>
      <w:r>
        <w:rPr>
          <w:rFonts w:hint="default" w:ascii="方正仿宋_GBK" w:hAnsi="宋体" w:eastAsia="方正仿宋_GBK"/>
          <w:sz w:val="24"/>
          <w:szCs w:val="24"/>
          <w:lang w:val="en-US" w:eastAsia="zh-CN"/>
        </w:rPr>
        <w:t>工程类似业绩不少于1个。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lang w:val="en-US" w:eastAsia="zh-CN"/>
        </w:rPr>
      </w:pPr>
      <w:r>
        <w:rPr>
          <w:rFonts w:hint="eastAsia" w:ascii="方正仿宋_GBK" w:hAnsi="宋体" w:eastAsia="方正仿宋_GBK"/>
          <w:sz w:val="24"/>
          <w:szCs w:val="24"/>
          <w:lang w:val="en-US" w:eastAsia="zh-CN"/>
        </w:rPr>
        <w:t>提供合同复印件。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lang w:val="en-US" w:eastAsia="zh-CN"/>
        </w:rPr>
      </w:pPr>
      <w:r>
        <w:rPr>
          <w:rFonts w:hint="eastAsia" w:ascii="方正仿宋_GBK" w:hAnsi="宋体" w:eastAsia="方正仿宋_GBK"/>
          <w:b/>
          <w:bCs/>
          <w:kern w:val="2"/>
          <w:sz w:val="24"/>
          <w:szCs w:val="24"/>
          <w:lang w:val="en-US" w:eastAsia="zh-CN" w:bidi="ar-SA"/>
        </w:rPr>
        <w:t>注：以上1-4条的证明材料均需加盖供应商鲜章。</w:t>
      </w:r>
    </w:p>
    <w:p>
      <w:pPr>
        <w:spacing w:line="360" w:lineRule="auto"/>
        <w:jc w:val="left"/>
        <w:outlineLvl w:val="1"/>
        <w:rPr>
          <w:rFonts w:hint="eastAsia" w:ascii="方正仿宋_GBK" w:eastAsia="方正仿宋_GBK"/>
          <w:color w:val="auto"/>
          <w:sz w:val="32"/>
          <w:szCs w:val="32"/>
          <w:lang w:val="en-US" w:eastAsia="zh-CN"/>
        </w:rPr>
      </w:pPr>
      <w:bookmarkStart w:id="43" w:name="_Toc25502"/>
      <w:r>
        <w:rPr>
          <w:rFonts w:hint="eastAsia" w:ascii="方正仿宋_GBK" w:eastAsia="方正仿宋_GBK"/>
          <w:b/>
          <w:bCs/>
          <w:color w:val="auto"/>
          <w:sz w:val="24"/>
          <w:szCs w:val="24"/>
          <w:lang w:val="en-US" w:eastAsia="zh-CN"/>
        </w:rPr>
        <w:t>二、采购清单</w:t>
      </w:r>
      <w:bookmarkEnd w:id="43"/>
    </w:p>
    <w:p>
      <w:pPr>
        <w:jc w:val="center"/>
        <w:rPr>
          <w:rFonts w:hint="eastAsia" w:ascii="方正仿宋_GBK" w:hAnsi="宋体" w:eastAsia="方正仿宋_GBK"/>
          <w:b w:val="0"/>
          <w:bCs/>
          <w:sz w:val="24"/>
          <w:szCs w:val="24"/>
        </w:rPr>
      </w:pPr>
      <w:r>
        <w:rPr>
          <w:rFonts w:hint="eastAsia" w:ascii="方正仿宋_GBK" w:hAnsi="宋体" w:eastAsia="方正仿宋_GBK"/>
          <w:b/>
          <w:bCs w:val="0"/>
          <w:sz w:val="24"/>
          <w:szCs w:val="24"/>
          <w:lang w:val="en-US" w:eastAsia="zh-CN"/>
        </w:rPr>
        <w:t>D3楼大数据学院办公室建设项目工程量</w:t>
      </w:r>
      <w:r>
        <w:rPr>
          <w:rFonts w:hint="eastAsia" w:ascii="方正仿宋_GBK" w:hAnsi="宋体" w:eastAsia="方正仿宋_GBK"/>
          <w:b/>
          <w:bCs w:val="0"/>
          <w:sz w:val="24"/>
          <w:szCs w:val="24"/>
        </w:rPr>
        <w:t>清单</w:t>
      </w:r>
    </w:p>
    <w:tbl>
      <w:tblPr>
        <w:tblStyle w:val="18"/>
        <w:tblW w:w="4910" w:type="pct"/>
        <w:jc w:val="center"/>
        <w:tblLayout w:type="fixed"/>
        <w:tblCellMar>
          <w:top w:w="0" w:type="dxa"/>
          <w:left w:w="108" w:type="dxa"/>
          <w:bottom w:w="0" w:type="dxa"/>
          <w:right w:w="108" w:type="dxa"/>
        </w:tblCellMar>
      </w:tblPr>
      <w:tblGrid>
        <w:gridCol w:w="651"/>
        <w:gridCol w:w="4222"/>
        <w:gridCol w:w="1134"/>
        <w:gridCol w:w="1015"/>
        <w:gridCol w:w="2433"/>
      </w:tblGrid>
      <w:tr>
        <w:tblPrEx>
          <w:tblCellMar>
            <w:top w:w="0" w:type="dxa"/>
            <w:left w:w="108" w:type="dxa"/>
            <w:bottom w:w="0" w:type="dxa"/>
            <w:right w:w="108" w:type="dxa"/>
          </w:tblCellMar>
        </w:tblPrEx>
        <w:trPr>
          <w:trHeight w:val="68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序号</w:t>
            </w:r>
          </w:p>
        </w:tc>
        <w:tc>
          <w:tcPr>
            <w:tcW w:w="4222" w:type="dxa"/>
            <w:tcBorders>
              <w:top w:val="single" w:color="auto" w:sz="4" w:space="0"/>
              <w:left w:val="nil"/>
              <w:bottom w:val="single" w:color="auto" w:sz="4" w:space="0"/>
              <w:right w:val="single" w:color="auto" w:sz="4" w:space="0"/>
            </w:tcBorders>
            <w:noWrap w:val="0"/>
            <w:vAlign w:val="center"/>
          </w:tcPr>
          <w:p>
            <w:pPr>
              <w:jc w:val="center"/>
              <w:rPr>
                <w:rFonts w:hint="default" w:ascii="方正仿宋_GBK" w:hAnsi="宋体" w:eastAsia="方正仿宋_GBK"/>
                <w:b w:val="0"/>
                <w:bCs/>
                <w:sz w:val="24"/>
                <w:szCs w:val="24"/>
                <w:lang w:val="en-US"/>
              </w:rPr>
            </w:pPr>
            <w:r>
              <w:rPr>
                <w:rFonts w:hint="eastAsia" w:ascii="方正仿宋_GBK" w:hAnsi="宋体" w:eastAsia="方正仿宋_GBK"/>
                <w:b w:val="0"/>
                <w:bCs/>
                <w:sz w:val="24"/>
                <w:szCs w:val="24"/>
                <w:lang w:val="en-US" w:eastAsia="zh-CN"/>
              </w:rPr>
              <w:t>子项名称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宋体" w:eastAsia="方正仿宋_GBK"/>
                <w:b w:val="0"/>
                <w:bCs/>
                <w:sz w:val="24"/>
                <w:szCs w:val="24"/>
              </w:rPr>
            </w:pPr>
            <w:r>
              <w:rPr>
                <w:rFonts w:hint="eastAsia" w:ascii="方正仿宋_GBK" w:hAnsi="宋体" w:eastAsia="方正仿宋_GBK"/>
                <w:b w:val="0"/>
                <w:bCs/>
                <w:sz w:val="24"/>
                <w:szCs w:val="24"/>
              </w:rPr>
              <w:t>数量</w:t>
            </w:r>
          </w:p>
        </w:tc>
        <w:tc>
          <w:tcPr>
            <w:tcW w:w="1015"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宋体" w:eastAsia="方正仿宋_GBK"/>
                <w:b w:val="0"/>
                <w:bCs/>
                <w:sz w:val="24"/>
                <w:szCs w:val="24"/>
                <w:lang w:eastAsia="zh-CN"/>
              </w:rPr>
            </w:pPr>
            <w:r>
              <w:rPr>
                <w:rFonts w:hint="eastAsia" w:ascii="方正仿宋_GBK" w:hAnsi="宋体" w:eastAsia="方正仿宋_GBK"/>
                <w:b w:val="0"/>
                <w:bCs/>
                <w:sz w:val="24"/>
                <w:szCs w:val="24"/>
                <w:lang w:val="en-US" w:eastAsia="zh-CN"/>
              </w:rPr>
              <w:t>金额</w:t>
            </w:r>
            <w:r>
              <w:rPr>
                <w:rFonts w:hint="eastAsia" w:ascii="方正仿宋_GBK" w:hAnsi="宋体" w:eastAsia="方正仿宋_GBK"/>
                <w:b w:val="0"/>
                <w:bCs/>
                <w:sz w:val="24"/>
                <w:szCs w:val="24"/>
              </w:rPr>
              <w:t>（元）</w:t>
            </w:r>
          </w:p>
        </w:tc>
        <w:tc>
          <w:tcPr>
            <w:tcW w:w="24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color w:val="000000"/>
                <w:sz w:val="24"/>
                <w:szCs w:val="24"/>
                <w:lang w:val="en-US" w:eastAsia="zh-CN"/>
              </w:rPr>
            </w:pPr>
            <w:r>
              <w:rPr>
                <w:rFonts w:hint="eastAsia" w:ascii="方正仿宋_GBK" w:hAnsi="宋体" w:eastAsia="方正仿宋_GBK"/>
                <w:b w:val="0"/>
                <w:bCs/>
                <w:sz w:val="24"/>
                <w:szCs w:val="24"/>
                <w:lang w:val="en-US" w:eastAsia="zh-CN"/>
              </w:rPr>
              <w:t>说明</w:t>
            </w:r>
          </w:p>
        </w:tc>
      </w:tr>
      <w:tr>
        <w:tblPrEx>
          <w:tblCellMar>
            <w:top w:w="0" w:type="dxa"/>
            <w:left w:w="108" w:type="dxa"/>
            <w:bottom w:w="0" w:type="dxa"/>
            <w:right w:w="108" w:type="dxa"/>
          </w:tblCellMar>
        </w:tblPrEx>
        <w:trPr>
          <w:trHeight w:val="286"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1</w:t>
            </w:r>
          </w:p>
        </w:tc>
        <w:tc>
          <w:tcPr>
            <w:tcW w:w="4222"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D3楼大数据学院办公室场地装饰工程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default"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1</w:t>
            </w:r>
          </w:p>
        </w:tc>
        <w:tc>
          <w:tcPr>
            <w:tcW w:w="1015" w:type="dxa"/>
            <w:tcBorders>
              <w:top w:val="single" w:color="auto" w:sz="4" w:space="0"/>
              <w:left w:val="nil"/>
              <w:bottom w:val="single" w:color="auto" w:sz="4" w:space="0"/>
              <w:right w:val="single" w:color="auto" w:sz="4" w:space="0"/>
            </w:tcBorders>
            <w:noWrap w:val="0"/>
            <w:vAlign w:val="center"/>
          </w:tcPr>
          <w:p>
            <w:pPr>
              <w:rPr>
                <w:rFonts w:hint="default" w:ascii="方正仿宋_GBK" w:hAnsi="宋体" w:eastAsia="方正仿宋_GBK"/>
                <w:b w:val="0"/>
                <w:bCs/>
                <w:sz w:val="24"/>
                <w:szCs w:val="24"/>
                <w:lang w:val="en-US" w:eastAsia="zh-CN"/>
              </w:rPr>
            </w:pPr>
          </w:p>
        </w:tc>
        <w:tc>
          <w:tcPr>
            <w:tcW w:w="2433" w:type="dxa"/>
            <w:vMerge w:val="restart"/>
            <w:tcBorders>
              <w:top w:val="single" w:color="auto" w:sz="4" w:space="0"/>
              <w:left w:val="nil"/>
              <w:right w:val="single" w:color="auto" w:sz="4" w:space="0"/>
            </w:tcBorders>
            <w:noWrap w:val="0"/>
            <w:vAlign w:val="center"/>
          </w:tcPr>
          <w:p>
            <w:pPr>
              <w:widowControl/>
              <w:jc w:val="center"/>
              <w:textAlignment w:val="center"/>
              <w:rPr>
                <w:rFonts w:hint="default" w:ascii="仿宋" w:hAnsi="仿宋" w:eastAsia="仿宋" w:cs="仿宋"/>
                <w:b w:val="0"/>
                <w:bCs/>
                <w:color w:val="000000"/>
                <w:kern w:val="2"/>
                <w:sz w:val="24"/>
                <w:szCs w:val="24"/>
                <w:lang w:val="en-US" w:eastAsia="zh-CN" w:bidi="ar-SA"/>
              </w:rPr>
            </w:pPr>
            <w:r>
              <w:rPr>
                <w:rFonts w:hint="eastAsia" w:ascii="方正仿宋_GBK" w:hAnsi="宋体" w:eastAsia="方正仿宋_GBK"/>
                <w:b w:val="0"/>
                <w:bCs/>
                <w:sz w:val="24"/>
                <w:szCs w:val="24"/>
                <w:lang w:val="en-US" w:eastAsia="zh-CN"/>
              </w:rPr>
              <w:t>必须按附件施工图、招标控制价、工程量清单进行报价</w:t>
            </w:r>
          </w:p>
        </w:tc>
      </w:tr>
      <w:tr>
        <w:tblPrEx>
          <w:tblCellMar>
            <w:top w:w="0" w:type="dxa"/>
            <w:left w:w="108" w:type="dxa"/>
            <w:bottom w:w="0" w:type="dxa"/>
            <w:right w:w="108" w:type="dxa"/>
          </w:tblCellMar>
        </w:tblPrEx>
        <w:trPr>
          <w:trHeight w:val="1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2</w:t>
            </w:r>
          </w:p>
        </w:tc>
        <w:tc>
          <w:tcPr>
            <w:tcW w:w="4222" w:type="dxa"/>
            <w:tcBorders>
              <w:top w:val="single" w:color="auto" w:sz="4" w:space="0"/>
              <w:left w:val="nil"/>
              <w:bottom w:val="single" w:color="auto" w:sz="4" w:space="0"/>
              <w:right w:val="single" w:color="auto" w:sz="4" w:space="0"/>
            </w:tcBorders>
            <w:noWrap w:val="0"/>
            <w:vAlign w:val="center"/>
          </w:tcPr>
          <w:p>
            <w:pPr>
              <w:jc w:val="center"/>
              <w:rPr>
                <w:rFonts w:hint="default"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D3楼大数据学院办公室场地装饰工程——电气安装</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default"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1</w:t>
            </w:r>
          </w:p>
        </w:tc>
        <w:tc>
          <w:tcPr>
            <w:tcW w:w="1015" w:type="dxa"/>
            <w:tcBorders>
              <w:top w:val="single" w:color="auto" w:sz="4" w:space="0"/>
              <w:left w:val="nil"/>
              <w:bottom w:val="single" w:color="auto" w:sz="4" w:space="0"/>
              <w:right w:val="single" w:color="auto" w:sz="4" w:space="0"/>
            </w:tcBorders>
            <w:noWrap w:val="0"/>
            <w:vAlign w:val="center"/>
          </w:tcPr>
          <w:p>
            <w:pPr>
              <w:rPr>
                <w:rFonts w:hint="eastAsia" w:ascii="方正仿宋_GBK" w:hAnsi="宋体" w:eastAsia="方正仿宋_GBK"/>
                <w:b w:val="0"/>
                <w:bCs/>
                <w:sz w:val="24"/>
                <w:szCs w:val="24"/>
                <w:lang w:val="en-US" w:eastAsia="zh-CN"/>
              </w:rPr>
            </w:pPr>
          </w:p>
        </w:tc>
        <w:tc>
          <w:tcPr>
            <w:tcW w:w="2433" w:type="dxa"/>
            <w:vMerge w:val="continue"/>
            <w:tcBorders>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455" w:type="dxa"/>
            <w:gridSpan w:val="5"/>
            <w:noWrap w:val="0"/>
            <w:vAlign w:val="top"/>
          </w:tcPr>
          <w:p>
            <w:pPr>
              <w:widowControl/>
              <w:textAlignment w:val="center"/>
              <w:rPr>
                <w:rFonts w:hint="eastAsia" w:ascii="仿宋" w:hAnsi="仿宋" w:eastAsia="仿宋" w:cs="仿宋"/>
                <w:b w:val="0"/>
                <w:bCs/>
                <w:color w:val="000000"/>
                <w:sz w:val="24"/>
                <w:szCs w:val="24"/>
              </w:rPr>
            </w:pPr>
            <w:r>
              <w:rPr>
                <w:rFonts w:hint="eastAsia" w:ascii="方正仿宋_GBK" w:hAnsi="宋体" w:eastAsia="方正仿宋_GBK"/>
                <w:b w:val="0"/>
                <w:bCs/>
                <w:sz w:val="24"/>
                <w:szCs w:val="24"/>
                <w:lang w:val="en-US" w:eastAsia="zh-CN"/>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455" w:type="dxa"/>
            <w:gridSpan w:val="5"/>
            <w:noWrap w:val="0"/>
            <w:vAlign w:val="top"/>
          </w:tcPr>
          <w:p>
            <w:pPr>
              <w:rPr>
                <w:rFonts w:hint="eastAsia" w:ascii="方正仿宋_GBK" w:hAnsi="宋体" w:eastAsia="方正仿宋_GBK"/>
                <w:b w:val="0"/>
                <w:bCs/>
                <w:sz w:val="24"/>
                <w:szCs w:val="24"/>
              </w:rPr>
            </w:pPr>
            <w:r>
              <w:rPr>
                <w:rFonts w:hint="eastAsia" w:ascii="方正仿宋_GBK" w:hAnsi="宋体" w:eastAsia="方正仿宋_GBK"/>
                <w:b w:val="0"/>
                <w:bCs/>
                <w:sz w:val="24"/>
                <w:szCs w:val="24"/>
              </w:rPr>
              <w:t>注：</w:t>
            </w:r>
          </w:p>
          <w:p>
            <w:pPr>
              <w:rPr>
                <w:rFonts w:hint="eastAsia" w:ascii="方正仿宋_GBK" w:hAnsi="宋体" w:eastAsia="方正仿宋_GBK"/>
                <w:b w:val="0"/>
                <w:bCs/>
                <w:sz w:val="24"/>
                <w:szCs w:val="24"/>
              </w:rPr>
            </w:pPr>
            <w:r>
              <w:rPr>
                <w:rFonts w:hint="eastAsia" w:eastAsia="方正仿宋_GBK" w:cs="Calibri"/>
                <w:b w:val="0"/>
                <w:bCs/>
                <w:sz w:val="24"/>
                <w:szCs w:val="24"/>
                <w:lang w:val="en-US" w:eastAsia="zh-CN"/>
              </w:rPr>
              <w:t>1、</w:t>
            </w:r>
            <w:r>
              <w:rPr>
                <w:rFonts w:hint="eastAsia" w:ascii="方正仿宋_GBK" w:hAnsi="宋体" w:eastAsia="方正仿宋_GBK"/>
                <w:b w:val="0"/>
                <w:bCs/>
                <w:sz w:val="24"/>
                <w:szCs w:val="24"/>
              </w:rPr>
              <w:t>投标子项报价、总价报价</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均不得超过最高限价，否则作无效投标处理；</w:t>
            </w:r>
          </w:p>
          <w:p>
            <w:pPr>
              <w:rPr>
                <w:rFonts w:hint="eastAsia" w:ascii="方正仿宋_GBK" w:hAnsi="宋体" w:eastAsia="方正仿宋_GBK"/>
                <w:b w:val="0"/>
                <w:bCs/>
                <w:sz w:val="24"/>
                <w:szCs w:val="24"/>
              </w:rPr>
            </w:pPr>
            <w:r>
              <w:rPr>
                <w:rFonts w:hint="eastAsia" w:eastAsia="方正仿宋_GBK" w:cs="Calibri"/>
                <w:b w:val="0"/>
                <w:bCs/>
                <w:sz w:val="24"/>
                <w:szCs w:val="24"/>
                <w:lang w:val="en-US" w:eastAsia="zh-CN"/>
              </w:rPr>
              <w:t>2、</w:t>
            </w:r>
            <w:r>
              <w:rPr>
                <w:rFonts w:hint="eastAsia" w:ascii="方正仿宋_GBK" w:hAnsi="宋体" w:eastAsia="方正仿宋_GBK"/>
                <w:b w:val="0"/>
                <w:bCs/>
                <w:sz w:val="24"/>
                <w:szCs w:val="24"/>
              </w:rPr>
              <w:t>安全文明施工费为暂定金额，《开标一览表》及工程量清单报价中的安全文明施工费用必须按暂定金额填报，不得浮动,否则作无效投标处理。</w:t>
            </w:r>
          </w:p>
          <w:p>
            <w:pPr>
              <w:rPr>
                <w:rFonts w:hint="eastAsia" w:ascii="仿宋" w:hAnsi="仿宋" w:eastAsia="仿宋" w:cs="仿宋"/>
                <w:b w:val="0"/>
                <w:bCs/>
                <w:color w:val="000000"/>
                <w:sz w:val="24"/>
                <w:szCs w:val="24"/>
              </w:rPr>
            </w:pPr>
            <w:r>
              <w:rPr>
                <w:rFonts w:hint="eastAsia" w:ascii="方正仿宋_GBK" w:hAnsi="宋体" w:eastAsia="方正仿宋_GBK"/>
                <w:b w:val="0"/>
                <w:bCs/>
                <w:sz w:val="24"/>
                <w:szCs w:val="24"/>
                <w:lang w:val="en-US" w:eastAsia="zh-CN"/>
              </w:rPr>
              <w:t>3、本项目报价</w:t>
            </w:r>
            <w:r>
              <w:rPr>
                <w:rFonts w:hint="eastAsia" w:ascii="方正仿宋_GBK" w:hAnsi="宋体" w:eastAsia="方正仿宋_GBK"/>
                <w:b w:val="0"/>
                <w:bCs/>
                <w:sz w:val="24"/>
                <w:szCs w:val="24"/>
              </w:rPr>
              <w:t>包括</w:t>
            </w:r>
            <w:r>
              <w:rPr>
                <w:rFonts w:hint="eastAsia" w:ascii="方正仿宋_GBK" w:hAnsi="宋体" w:eastAsia="方正仿宋_GBK"/>
                <w:b w:val="0"/>
                <w:bCs/>
                <w:sz w:val="24"/>
                <w:szCs w:val="24"/>
                <w:lang w:val="en-US" w:eastAsia="zh-CN"/>
              </w:rPr>
              <w:t>工程、</w:t>
            </w:r>
            <w:r>
              <w:rPr>
                <w:rFonts w:hint="eastAsia" w:ascii="方正仿宋_GBK" w:hAnsi="宋体" w:eastAsia="方正仿宋_GBK"/>
                <w:b w:val="0"/>
                <w:bCs/>
                <w:sz w:val="24"/>
                <w:szCs w:val="24"/>
              </w:rPr>
              <w:t>货物、技术资料、货物的税费、运杂费、保险费、包装费、装卸费</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安装及调试费用</w:t>
            </w:r>
            <w:r>
              <w:rPr>
                <w:rFonts w:hint="eastAsia" w:ascii="方正仿宋_GBK" w:hAnsi="宋体" w:eastAsia="方正仿宋_GBK"/>
                <w:b w:val="0"/>
                <w:bCs/>
                <w:sz w:val="24"/>
                <w:szCs w:val="24"/>
                <w:lang w:val="en-US" w:eastAsia="zh-CN"/>
              </w:rPr>
              <w:t>等，</w:t>
            </w:r>
            <w:r>
              <w:rPr>
                <w:rFonts w:hint="eastAsia" w:ascii="方正仿宋_GBK" w:hAnsi="宋体" w:eastAsia="方正仿宋_GBK"/>
                <w:b w:val="0"/>
                <w:bCs/>
                <w:sz w:val="24"/>
                <w:szCs w:val="24"/>
              </w:rPr>
              <w:t>与</w:t>
            </w:r>
            <w:r>
              <w:rPr>
                <w:rFonts w:hint="eastAsia" w:ascii="方正仿宋_GBK" w:hAnsi="宋体" w:eastAsia="方正仿宋_GBK"/>
                <w:b w:val="0"/>
                <w:bCs/>
                <w:sz w:val="24"/>
                <w:szCs w:val="24"/>
                <w:lang w:val="en-US" w:eastAsia="zh-CN"/>
              </w:rPr>
              <w:t>本项目</w:t>
            </w:r>
            <w:r>
              <w:rPr>
                <w:rFonts w:hint="eastAsia" w:ascii="方正仿宋_GBK" w:hAnsi="宋体" w:eastAsia="方正仿宋_GBK"/>
                <w:b w:val="0"/>
                <w:bCs/>
                <w:sz w:val="24"/>
                <w:szCs w:val="24"/>
              </w:rPr>
              <w:t>有关的</w:t>
            </w:r>
            <w:r>
              <w:rPr>
                <w:rFonts w:hint="eastAsia" w:ascii="方正仿宋_GBK" w:hAnsi="宋体" w:eastAsia="方正仿宋_GBK"/>
                <w:b w:val="0"/>
                <w:bCs/>
                <w:sz w:val="24"/>
                <w:szCs w:val="24"/>
                <w:lang w:val="en-US" w:eastAsia="zh-CN"/>
              </w:rPr>
              <w:t>所有</w:t>
            </w:r>
            <w:r>
              <w:rPr>
                <w:rFonts w:hint="eastAsia" w:ascii="方正仿宋_GBK" w:hAnsi="宋体" w:eastAsia="方正仿宋_GBK"/>
                <w:b w:val="0"/>
                <w:bCs/>
                <w:sz w:val="24"/>
                <w:szCs w:val="24"/>
              </w:rPr>
              <w:t>税费</w:t>
            </w:r>
            <w:r>
              <w:rPr>
                <w:rFonts w:hint="eastAsia" w:ascii="方正仿宋_GBK" w:hAnsi="宋体" w:eastAsia="方正仿宋_GBK"/>
                <w:b w:val="0"/>
                <w:bCs/>
                <w:sz w:val="24"/>
                <w:szCs w:val="24"/>
                <w:lang w:val="en-US" w:eastAsia="zh-CN"/>
              </w:rPr>
              <w:t>均</w:t>
            </w:r>
            <w:r>
              <w:rPr>
                <w:rFonts w:hint="eastAsia" w:ascii="方正仿宋_GBK" w:hAnsi="宋体" w:eastAsia="方正仿宋_GBK"/>
                <w:b w:val="0"/>
                <w:bCs/>
                <w:sz w:val="24"/>
                <w:szCs w:val="24"/>
              </w:rPr>
              <w:t>由乙方负担</w:t>
            </w:r>
            <w:r>
              <w:rPr>
                <w:rFonts w:hint="eastAsia" w:ascii="方正仿宋_GBK" w:hAnsi="宋体" w:eastAsia="方正仿宋_GBK"/>
                <w:b w:val="0"/>
                <w:bCs/>
                <w:sz w:val="24"/>
                <w:szCs w:val="24"/>
                <w:lang w:eastAsia="zh-CN"/>
              </w:rPr>
              <w:t>。</w:t>
            </w:r>
          </w:p>
        </w:tc>
      </w:tr>
    </w:tbl>
    <w:p>
      <w:pPr>
        <w:ind w:firstLine="480" w:firstLineChars="200"/>
        <w:rPr>
          <w:rFonts w:hint="default"/>
          <w:lang w:val="en-US" w:eastAsia="zh-CN"/>
        </w:rPr>
      </w:pPr>
      <w:bookmarkStart w:id="44" w:name="_Toc7306"/>
      <w:r>
        <w:rPr>
          <w:rFonts w:hint="eastAsia" w:ascii="方正仿宋_GBK" w:hAnsi="宋体" w:eastAsia="方正仿宋_GBK"/>
          <w:b w:val="0"/>
          <w:bCs/>
          <w:sz w:val="24"/>
          <w:szCs w:val="24"/>
          <w:lang w:val="en-US" w:eastAsia="zh-CN"/>
        </w:rPr>
        <w:t xml:space="preserve">   </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w:t>
      </w:r>
      <w:r>
        <w:rPr>
          <w:rFonts w:hint="eastAsia" w:ascii="方正仿宋_GBK" w:hAnsi="宋体" w:eastAsia="方正仿宋_GBK"/>
          <w:b w:val="0"/>
          <w:bCs/>
          <w:sz w:val="24"/>
          <w:szCs w:val="24"/>
          <w:lang w:val="en-US" w:eastAsia="zh-CN"/>
        </w:rPr>
        <w:t>一</w:t>
      </w:r>
      <w:r>
        <w:rPr>
          <w:rFonts w:hint="eastAsia" w:ascii="方正仿宋_GBK" w:hAnsi="宋体" w:eastAsia="方正仿宋_GBK"/>
          <w:b w:val="0"/>
          <w:bCs/>
          <w:sz w:val="24"/>
          <w:szCs w:val="24"/>
        </w:rPr>
        <w:t>）规范、规则及定额依据</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lang w:val="en-US" w:eastAsia="zh-CN"/>
        </w:rPr>
        <w:t>1.</w:t>
      </w:r>
      <w:r>
        <w:rPr>
          <w:rFonts w:hint="eastAsia" w:ascii="方正仿宋_GBK" w:hAnsi="宋体" w:eastAsia="方正仿宋_GBK"/>
          <w:b w:val="0"/>
          <w:bCs/>
          <w:sz w:val="24"/>
          <w:szCs w:val="24"/>
        </w:rPr>
        <w:t>执行的规范、规则</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《建设工程工程量清单计价规范》</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GB50500</w:t>
      </w:r>
      <w:r>
        <w:rPr>
          <w:rFonts w:hint="eastAsia" w:ascii="方正仿宋_GBK" w:hAnsi="宋体" w:eastAsia="方正仿宋_GBK"/>
          <w:b w:val="0"/>
          <w:bCs/>
          <w:sz w:val="24"/>
          <w:szCs w:val="24"/>
          <w:lang w:val="en-US" w:eastAsia="zh-CN"/>
        </w:rPr>
        <w:t>-</w:t>
      </w:r>
      <w:r>
        <w:rPr>
          <w:rFonts w:hint="eastAsia" w:ascii="方正仿宋_GBK" w:hAnsi="宋体" w:eastAsia="方正仿宋_GBK"/>
          <w:b w:val="0"/>
          <w:bCs/>
          <w:sz w:val="24"/>
          <w:szCs w:val="24"/>
        </w:rPr>
        <w:t>2013</w:t>
      </w:r>
      <w:r>
        <w:rPr>
          <w:rFonts w:hint="eastAsia" w:ascii="方正仿宋_GBK" w:hAnsi="宋体" w:eastAsia="方正仿宋_GBK"/>
          <w:b w:val="0"/>
          <w:bCs/>
          <w:sz w:val="24"/>
          <w:szCs w:val="24"/>
          <w:lang w:eastAsia="zh-CN"/>
        </w:rPr>
        <w:t>）</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《房屋建筑与装饰工程工程量计算规范》（GB50854-2013）</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《通用安装工程工程量计算规范》（GB50856-2013）</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《重庆市建设工程工程量清单计价规则》（CQJJGZ-2013）</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《重庆市建设工程工程量计算规则》（CQJLGZ-2013）</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2</w:t>
      </w:r>
      <w:r>
        <w:rPr>
          <w:rFonts w:hint="eastAsia" w:ascii="方正仿宋_GBK" w:hAnsi="宋体" w:eastAsia="方正仿宋_GBK"/>
          <w:b w:val="0"/>
          <w:bCs/>
          <w:sz w:val="24"/>
          <w:szCs w:val="24"/>
          <w:lang w:val="en-US" w:eastAsia="zh-CN"/>
        </w:rPr>
        <w:t>.</w:t>
      </w:r>
      <w:r>
        <w:rPr>
          <w:rFonts w:hint="eastAsia" w:ascii="方正仿宋_GBK" w:hAnsi="宋体" w:eastAsia="方正仿宋_GBK"/>
          <w:b w:val="0"/>
          <w:bCs/>
          <w:sz w:val="24"/>
          <w:szCs w:val="24"/>
        </w:rPr>
        <w:t>执行的定额及配套文件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w:t>
      </w:r>
      <w:r>
        <w:rPr>
          <w:rFonts w:hint="eastAsia" w:ascii="方正仿宋_GBK" w:hAnsi="宋体" w:eastAsia="方正仿宋_GBK"/>
          <w:b w:val="0"/>
          <w:bCs/>
          <w:sz w:val="24"/>
          <w:szCs w:val="24"/>
          <w:lang w:val="en-US" w:eastAsia="zh-CN"/>
        </w:rPr>
        <w:t>《重庆市房屋建筑与装饰工程计价定额》（CQJZZSDE-2018）；</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《重庆市通用安装工程计价定额》（CQAZDE-2018）；</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《重庆市绿色建筑工程计价定额》（CQLSJZDE-2018）；</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《重庆市建设工程费用定额》（CQFYDE-2018）；</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lang w:val="en-US" w:eastAsia="zh-CN"/>
        </w:rPr>
        <w:t>2018年重庆市建设工程计价定额综合解释及现行相关配套文件。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二</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取费依据</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1.《重庆市住房和城乡建设委员会关于适用增值税新税率调整建设工程计价依据的通知》（渝建[2019]143号）；</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lang w:eastAsia="zh-CN"/>
        </w:rPr>
      </w:pPr>
      <w:r>
        <w:rPr>
          <w:rFonts w:hint="eastAsia" w:ascii="方正仿宋_GBK" w:hAnsi="宋体" w:eastAsia="方正仿宋_GBK"/>
          <w:b w:val="0"/>
          <w:bCs/>
          <w:sz w:val="24"/>
          <w:szCs w:val="24"/>
          <w:lang w:val="en-US" w:eastAsia="zh-CN"/>
        </w:rPr>
        <w:t>2.《重庆市建设工程费用定额》（CQFYDE-2018）。</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三</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人工、材料价格依据</w:t>
      </w:r>
    </w:p>
    <w:p>
      <w:pPr>
        <w:pageBreakBefore w:val="0"/>
        <w:widowControl w:val="0"/>
        <w:kinsoku/>
        <w:wordWrap/>
        <w:overflowPunct/>
        <w:topLinePunct w:val="0"/>
        <w:autoSpaceDE/>
        <w:autoSpaceDN/>
        <w:bidi w:val="0"/>
        <w:adjustRightInd/>
        <w:snapToGrid/>
        <w:spacing w:line="240" w:lineRule="auto"/>
        <w:jc w:val="left"/>
        <w:textAlignment w:val="auto"/>
        <w:outlineLvl w:val="1"/>
        <w:rPr>
          <w:rFonts w:hint="default"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人工工日单价按《重庆工程造价信息》2020年第二季度公布的重庆市人工工日单价计算；材料价格按2020年第7期《重庆工程造价信息》信息价的不含税价调整，信息价没有的采用市场价。</w:t>
      </w:r>
    </w:p>
    <w:p>
      <w:pPr>
        <w:pStyle w:val="2"/>
        <w:rPr>
          <w:rFonts w:hint="default"/>
          <w:lang w:val="en-US" w:eastAsia="zh-CN"/>
        </w:rPr>
      </w:pPr>
    </w:p>
    <w:bookmarkEnd w:id="38"/>
    <w:bookmarkEnd w:id="39"/>
    <w:bookmarkEnd w:id="40"/>
    <w:bookmarkEnd w:id="41"/>
    <w:bookmarkEnd w:id="44"/>
    <w:p>
      <w:pPr>
        <w:rPr>
          <w:rFonts w:hint="eastAsia" w:ascii="方正小标宋_GBK" w:hAnsi="宋体" w:eastAsia="方正小标宋_GBK"/>
          <w:b w:val="0"/>
          <w:color w:val="auto"/>
          <w:sz w:val="36"/>
          <w:szCs w:val="30"/>
          <w:lang w:val="en-US" w:eastAsia="zh-CN"/>
        </w:rPr>
      </w:pPr>
      <w:bookmarkStart w:id="45" w:name="_Toc8066"/>
      <w:bookmarkStart w:id="46" w:name="_Toc11641055"/>
      <w:bookmarkStart w:id="47" w:name="_Toc12789059"/>
      <w:r>
        <w:rPr>
          <w:rFonts w:hint="eastAsia" w:ascii="方正小标宋_GBK" w:hAnsi="宋体" w:eastAsia="方正小标宋_GBK"/>
          <w:b w:val="0"/>
          <w:color w:val="auto"/>
          <w:sz w:val="36"/>
          <w:szCs w:val="30"/>
          <w:lang w:val="en-US" w:eastAsia="zh-CN"/>
        </w:rPr>
        <w:br w:type="page"/>
      </w:r>
    </w:p>
    <w:p>
      <w:pPr>
        <w:pStyle w:val="2"/>
        <w:numPr>
          <w:ilvl w:val="0"/>
          <w:numId w:val="0"/>
        </w:numPr>
        <w:spacing w:line="360" w:lineRule="auto"/>
        <w:jc w:val="center"/>
        <w:outlineLvl w:val="0"/>
        <w:rPr>
          <w:rFonts w:ascii="方正小标宋_GBK" w:hAnsi="宋体" w:eastAsia="方正小标宋_GBK"/>
          <w:b w:val="0"/>
          <w:color w:val="auto"/>
          <w:sz w:val="36"/>
          <w:szCs w:val="30"/>
        </w:rPr>
      </w:pPr>
      <w:r>
        <w:rPr>
          <w:rFonts w:hint="eastAsia" w:ascii="方正小标宋_GBK" w:hAnsi="宋体" w:eastAsia="方正小标宋_GBK"/>
          <w:b w:val="0"/>
          <w:color w:val="auto"/>
          <w:sz w:val="36"/>
          <w:szCs w:val="30"/>
          <w:lang w:val="en-US" w:eastAsia="zh-CN"/>
        </w:rPr>
        <w:t xml:space="preserve">第三篇 </w:t>
      </w:r>
      <w:r>
        <w:rPr>
          <w:rFonts w:hint="eastAsia" w:ascii="方正小标宋_GBK" w:hAnsi="宋体" w:eastAsia="方正小标宋_GBK"/>
          <w:b w:val="0"/>
          <w:color w:val="auto"/>
          <w:sz w:val="36"/>
          <w:szCs w:val="30"/>
        </w:rPr>
        <w:t>谈判项目服务需求</w:t>
      </w:r>
      <w:bookmarkEnd w:id="45"/>
    </w:p>
    <w:p>
      <w:pPr>
        <w:pStyle w:val="2"/>
        <w:pageBreakBefore w:val="0"/>
        <w:widowControl w:val="0"/>
        <w:kinsoku/>
        <w:wordWrap/>
        <w:overflowPunct/>
        <w:topLinePunct w:val="0"/>
        <w:autoSpaceDE/>
        <w:autoSpaceDN/>
        <w:bidi w:val="0"/>
        <w:adjustRightInd/>
        <w:snapToGrid/>
        <w:spacing w:line="240" w:lineRule="auto"/>
        <w:textAlignment w:val="auto"/>
        <w:outlineLvl w:val="1"/>
        <w:rPr>
          <w:rFonts w:ascii="方正仿宋_GBK" w:hAnsi="宋体" w:eastAsia="方正仿宋_GBK"/>
          <w:b/>
          <w:bCs w:val="0"/>
          <w:color w:val="auto"/>
          <w:sz w:val="24"/>
          <w:szCs w:val="24"/>
        </w:rPr>
      </w:pPr>
      <w:bookmarkStart w:id="48" w:name="_Toc18069"/>
      <w:r>
        <w:rPr>
          <w:rFonts w:hint="eastAsia" w:ascii="方正仿宋_GBK" w:hAnsi="宋体" w:eastAsia="方正仿宋_GBK"/>
          <w:b/>
          <w:bCs w:val="0"/>
          <w:color w:val="auto"/>
          <w:sz w:val="24"/>
          <w:szCs w:val="24"/>
        </w:rPr>
        <w:t>一、交货时间、地点及验收要求</w:t>
      </w:r>
      <w:bookmarkEnd w:id="48"/>
    </w:p>
    <w:p>
      <w:pPr>
        <w:pStyle w:val="2"/>
        <w:pageBreakBefore w:val="0"/>
        <w:widowControl w:val="0"/>
        <w:kinsoku/>
        <w:wordWrap/>
        <w:overflowPunct/>
        <w:topLinePunct w:val="0"/>
        <w:autoSpaceDE/>
        <w:autoSpaceDN/>
        <w:bidi w:val="0"/>
        <w:adjustRightInd/>
        <w:snapToGrid/>
        <w:spacing w:line="240" w:lineRule="auto"/>
        <w:ind w:firstLine="720" w:firstLineChars="300"/>
        <w:textAlignment w:val="auto"/>
        <w:rPr>
          <w:rFonts w:ascii="方正仿宋_GBK" w:hAnsi="宋体" w:eastAsia="方正仿宋_GBK"/>
          <w:b w:val="0"/>
          <w:bCs/>
          <w:color w:val="auto"/>
          <w:sz w:val="24"/>
          <w:szCs w:val="24"/>
          <w:highlight w:val="none"/>
        </w:rPr>
      </w:pPr>
      <w:r>
        <w:rPr>
          <w:rFonts w:hint="eastAsia" w:ascii="方正仿宋_GBK" w:hAnsi="宋体" w:eastAsia="方正仿宋_GBK"/>
          <w:b w:val="0"/>
          <w:bCs/>
          <w:color w:val="auto"/>
          <w:sz w:val="24"/>
          <w:szCs w:val="24"/>
        </w:rPr>
        <w:t>1、交货时间</w:t>
      </w:r>
      <w:r>
        <w:rPr>
          <w:rFonts w:hint="eastAsia" w:ascii="方正仿宋_GBK" w:hAnsi="宋体" w:eastAsia="方正仿宋_GBK"/>
          <w:b w:val="0"/>
          <w:bCs/>
          <w:color w:val="auto"/>
          <w:sz w:val="24"/>
          <w:szCs w:val="24"/>
          <w:lang w:eastAsia="zh-CN"/>
        </w:rPr>
        <w:t>：</w:t>
      </w:r>
      <w:r>
        <w:rPr>
          <w:rFonts w:hint="eastAsia" w:ascii="方正仿宋_GBK" w:hAnsi="宋体" w:eastAsia="方正仿宋_GBK"/>
          <w:b w:val="0"/>
          <w:bCs/>
          <w:color w:val="auto"/>
          <w:sz w:val="24"/>
          <w:szCs w:val="24"/>
        </w:rPr>
        <w:t>从签订</w:t>
      </w:r>
      <w:r>
        <w:rPr>
          <w:rFonts w:hint="eastAsia" w:ascii="方正仿宋_GBK" w:hAnsi="宋体" w:eastAsia="方正仿宋_GBK"/>
          <w:b w:val="0"/>
          <w:bCs/>
          <w:color w:val="auto"/>
          <w:sz w:val="24"/>
          <w:szCs w:val="24"/>
          <w:highlight w:val="none"/>
        </w:rPr>
        <w:t>合同之日起</w:t>
      </w:r>
      <w:r>
        <w:rPr>
          <w:rFonts w:hint="eastAsia" w:ascii="方正仿宋_GBK" w:hAnsi="宋体" w:eastAsia="方正仿宋_GBK"/>
          <w:b w:val="0"/>
          <w:bCs/>
          <w:color w:val="auto"/>
          <w:sz w:val="24"/>
          <w:szCs w:val="24"/>
          <w:highlight w:val="none"/>
          <w:lang w:val="en-US" w:eastAsia="zh-CN"/>
        </w:rPr>
        <w:t>45</w:t>
      </w:r>
      <w:r>
        <w:rPr>
          <w:rFonts w:hint="eastAsia" w:ascii="方正仿宋_GBK" w:hAnsi="宋体" w:eastAsia="方正仿宋_GBK"/>
          <w:b w:val="0"/>
          <w:bCs/>
          <w:color w:val="auto"/>
          <w:sz w:val="24"/>
          <w:szCs w:val="24"/>
          <w:highlight w:val="none"/>
        </w:rPr>
        <w:t>个</w:t>
      </w:r>
      <w:r>
        <w:rPr>
          <w:rFonts w:hint="eastAsia" w:ascii="方正仿宋_GBK" w:hAnsi="宋体" w:eastAsia="方正仿宋_GBK"/>
          <w:b w:val="0"/>
          <w:bCs/>
          <w:color w:val="auto"/>
          <w:sz w:val="24"/>
          <w:szCs w:val="24"/>
          <w:highlight w:val="none"/>
          <w:lang w:val="en-US" w:eastAsia="zh-CN"/>
        </w:rPr>
        <w:t>日历</w:t>
      </w:r>
      <w:r>
        <w:rPr>
          <w:rFonts w:hint="eastAsia" w:ascii="方正仿宋_GBK" w:hAnsi="宋体" w:eastAsia="方正仿宋_GBK"/>
          <w:b w:val="0"/>
          <w:bCs/>
          <w:color w:val="auto"/>
          <w:sz w:val="24"/>
          <w:szCs w:val="24"/>
          <w:highlight w:val="none"/>
        </w:rPr>
        <w:t>日</w:t>
      </w:r>
      <w:r>
        <w:rPr>
          <w:rFonts w:hint="eastAsia" w:ascii="方正仿宋_GBK" w:hAnsi="宋体" w:eastAsia="方正仿宋_GBK"/>
          <w:b w:val="0"/>
          <w:bCs/>
          <w:color w:val="auto"/>
          <w:sz w:val="24"/>
          <w:szCs w:val="24"/>
          <w:highlight w:val="none"/>
          <w:lang w:eastAsia="zh-CN"/>
        </w:rPr>
        <w:t>内交货</w:t>
      </w:r>
      <w:r>
        <w:rPr>
          <w:rFonts w:hint="eastAsia" w:ascii="方正仿宋_GBK" w:hAnsi="宋体" w:eastAsia="方正仿宋_GBK"/>
          <w:b w:val="0"/>
          <w:bCs/>
          <w:color w:val="auto"/>
          <w:sz w:val="24"/>
          <w:szCs w:val="24"/>
          <w:highlight w:val="none"/>
        </w:rPr>
        <w:t>；</w:t>
      </w:r>
    </w:p>
    <w:p>
      <w:pPr>
        <w:pStyle w:val="2"/>
        <w:pageBreakBefore w:val="0"/>
        <w:widowControl w:val="0"/>
        <w:kinsoku/>
        <w:wordWrap/>
        <w:overflowPunct/>
        <w:topLinePunct w:val="0"/>
        <w:autoSpaceDE/>
        <w:autoSpaceDN/>
        <w:bidi w:val="0"/>
        <w:adjustRightInd/>
        <w:snapToGrid/>
        <w:spacing w:line="240" w:lineRule="auto"/>
        <w:ind w:firstLine="720" w:firstLineChars="300"/>
        <w:textAlignment w:val="auto"/>
        <w:rPr>
          <w:rFonts w:ascii="方正仿宋_GBK" w:hAnsi="宋体" w:eastAsia="方正仿宋_GBK"/>
          <w:b w:val="0"/>
          <w:bCs/>
          <w:color w:val="auto"/>
          <w:sz w:val="24"/>
          <w:szCs w:val="24"/>
          <w:highlight w:val="none"/>
        </w:rPr>
      </w:pPr>
      <w:r>
        <w:rPr>
          <w:rFonts w:hint="eastAsia" w:ascii="方正仿宋_GBK" w:hAnsi="宋体" w:eastAsia="方正仿宋_GBK"/>
          <w:b w:val="0"/>
          <w:bCs/>
          <w:color w:val="auto"/>
          <w:sz w:val="24"/>
          <w:szCs w:val="24"/>
          <w:highlight w:val="none"/>
        </w:rPr>
        <w:t>2、交货地点：</w:t>
      </w:r>
      <w:r>
        <w:rPr>
          <w:rFonts w:hint="eastAsia" w:ascii="方正仿宋_GBK" w:hAnsi="宋体" w:eastAsia="方正仿宋_GBK"/>
          <w:b w:val="0"/>
          <w:bCs/>
          <w:color w:val="auto"/>
          <w:sz w:val="24"/>
          <w:szCs w:val="24"/>
          <w:highlight w:val="none"/>
          <w:lang w:eastAsia="zh-CN"/>
        </w:rPr>
        <w:t>重庆城市管理职业学院</w:t>
      </w:r>
      <w:r>
        <w:rPr>
          <w:rFonts w:hint="eastAsia" w:ascii="方正仿宋_GBK" w:hAnsi="宋体" w:eastAsia="方正仿宋_GBK"/>
          <w:b w:val="0"/>
          <w:bCs/>
          <w:color w:val="auto"/>
          <w:sz w:val="24"/>
          <w:szCs w:val="24"/>
          <w:highlight w:val="none"/>
          <w:lang w:val="en-US" w:eastAsia="zh-CN"/>
        </w:rPr>
        <w:t>指定地点</w:t>
      </w:r>
      <w:r>
        <w:rPr>
          <w:rFonts w:hint="eastAsia" w:ascii="方正仿宋_GBK" w:hAnsi="宋体" w:eastAsia="方正仿宋_GBK"/>
          <w:b w:val="0"/>
          <w:bCs/>
          <w:color w:val="auto"/>
          <w:sz w:val="24"/>
          <w:szCs w:val="24"/>
          <w:highlight w:val="none"/>
        </w:rPr>
        <w:t>。</w:t>
      </w:r>
    </w:p>
    <w:p>
      <w:pPr>
        <w:pStyle w:val="2"/>
        <w:pageBreakBefore w:val="0"/>
        <w:widowControl w:val="0"/>
        <w:kinsoku/>
        <w:wordWrap/>
        <w:overflowPunct/>
        <w:topLinePunct w:val="0"/>
        <w:autoSpaceDE/>
        <w:autoSpaceDN/>
        <w:bidi w:val="0"/>
        <w:adjustRightInd/>
        <w:snapToGrid/>
        <w:spacing w:line="240" w:lineRule="auto"/>
        <w:ind w:firstLine="720" w:firstLineChars="300"/>
        <w:textAlignment w:val="auto"/>
        <w:rPr>
          <w:rFonts w:ascii="方正仿宋_GBK" w:hAnsi="宋体" w:eastAsia="方正仿宋_GBK"/>
          <w:b w:val="0"/>
          <w:bCs/>
          <w:color w:val="auto"/>
          <w:sz w:val="24"/>
          <w:szCs w:val="24"/>
          <w:highlight w:val="none"/>
        </w:rPr>
      </w:pPr>
      <w:r>
        <w:rPr>
          <w:rFonts w:hint="eastAsia" w:ascii="方正仿宋_GBK" w:hAnsi="宋体" w:eastAsia="方正仿宋_GBK"/>
          <w:b w:val="0"/>
          <w:bCs/>
          <w:color w:val="auto"/>
          <w:sz w:val="24"/>
          <w:szCs w:val="24"/>
          <w:highlight w:val="none"/>
        </w:rPr>
        <w:t>3、验收要求</w:t>
      </w:r>
    </w:p>
    <w:p>
      <w:pPr>
        <w:pStyle w:val="2"/>
        <w:pageBreakBefore w:val="0"/>
        <w:widowControl w:val="0"/>
        <w:kinsoku/>
        <w:wordWrap/>
        <w:overflowPunct/>
        <w:topLinePunct w:val="0"/>
        <w:autoSpaceDE/>
        <w:autoSpaceDN/>
        <w:bidi w:val="0"/>
        <w:adjustRightInd/>
        <w:snapToGrid/>
        <w:spacing w:line="240" w:lineRule="auto"/>
        <w:ind w:firstLine="720" w:firstLineChars="300"/>
        <w:textAlignment w:val="auto"/>
        <w:rPr>
          <w:rFonts w:ascii="方正仿宋_GBK" w:hAnsi="宋体" w:eastAsia="方正仿宋_GBK"/>
          <w:b w:val="0"/>
          <w:bCs/>
          <w:color w:val="auto"/>
          <w:sz w:val="24"/>
          <w:szCs w:val="24"/>
          <w:highlight w:val="none"/>
        </w:rPr>
      </w:pPr>
      <w:r>
        <w:rPr>
          <w:rFonts w:hint="eastAsia" w:ascii="方正仿宋_GBK" w:hAnsi="宋体" w:eastAsia="方正仿宋_GBK"/>
          <w:b w:val="0"/>
          <w:bCs/>
          <w:color w:val="auto"/>
          <w:sz w:val="24"/>
          <w:szCs w:val="24"/>
          <w:highlight w:val="none"/>
        </w:rPr>
        <w:t>3.1由中标单位按合同约定时间、地点送货并安装。</w:t>
      </w:r>
    </w:p>
    <w:p>
      <w:pPr>
        <w:pStyle w:val="2"/>
        <w:keepNext/>
        <w:keepLines/>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方正仿宋_GBK" w:hAnsi="宋体" w:eastAsia="方正仿宋_GBK"/>
          <w:b w:val="0"/>
          <w:bCs/>
          <w:color w:val="auto"/>
          <w:sz w:val="24"/>
          <w:szCs w:val="24"/>
          <w:highlight w:val="none"/>
          <w:lang w:eastAsia="zh-CN"/>
        </w:rPr>
      </w:pPr>
      <w:r>
        <w:rPr>
          <w:rFonts w:hint="eastAsia" w:ascii="方正仿宋_GBK" w:hAnsi="宋体" w:eastAsia="方正仿宋_GBK"/>
          <w:b w:val="0"/>
          <w:bCs/>
          <w:color w:val="auto"/>
          <w:sz w:val="24"/>
          <w:szCs w:val="24"/>
          <w:highlight w:val="none"/>
          <w:lang w:val="en-US" w:eastAsia="zh-CN"/>
        </w:rPr>
        <w:t>3.2</w:t>
      </w:r>
      <w:r>
        <w:rPr>
          <w:rFonts w:hint="eastAsia" w:ascii="方正仿宋_GBK" w:hAnsi="宋体" w:eastAsia="方正仿宋_GBK"/>
          <w:b w:val="0"/>
          <w:bCs/>
          <w:color w:val="auto"/>
          <w:sz w:val="24"/>
          <w:szCs w:val="24"/>
          <w:highlight w:val="none"/>
          <w:lang w:eastAsia="zh-CN"/>
        </w:rPr>
        <w:t>验收合格的标准</w:t>
      </w:r>
    </w:p>
    <w:p>
      <w:pPr>
        <w:pStyle w:val="2"/>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b w:val="0"/>
          <w:bCs/>
          <w:sz w:val="24"/>
          <w:szCs w:val="24"/>
          <w:highlight w:val="none"/>
        </w:rPr>
      </w:pPr>
      <w:r>
        <w:rPr>
          <w:rFonts w:hint="eastAsia" w:ascii="方正仿宋_GBK" w:hAnsi="宋体" w:eastAsia="方正仿宋_GBK"/>
          <w:b w:val="0"/>
          <w:bCs/>
          <w:sz w:val="24"/>
          <w:szCs w:val="24"/>
          <w:highlight w:val="none"/>
          <w:lang w:eastAsia="zh-CN"/>
        </w:rPr>
        <w:t>（</w:t>
      </w:r>
      <w:r>
        <w:rPr>
          <w:rFonts w:hint="eastAsia" w:ascii="方正仿宋_GBK" w:hAnsi="宋体" w:eastAsia="方正仿宋_GBK"/>
          <w:b w:val="0"/>
          <w:bCs/>
          <w:sz w:val="24"/>
          <w:szCs w:val="24"/>
          <w:highlight w:val="none"/>
          <w:lang w:val="en-US" w:eastAsia="zh-CN"/>
        </w:rPr>
        <w:t>1</w:t>
      </w:r>
      <w:r>
        <w:rPr>
          <w:rFonts w:hint="eastAsia" w:ascii="方正仿宋_GBK" w:hAnsi="宋体" w:eastAsia="方正仿宋_GBK"/>
          <w:b w:val="0"/>
          <w:bCs/>
          <w:sz w:val="24"/>
          <w:szCs w:val="24"/>
          <w:highlight w:val="none"/>
          <w:lang w:eastAsia="zh-CN"/>
        </w:rPr>
        <w:t>）</w:t>
      </w:r>
      <w:r>
        <w:rPr>
          <w:rFonts w:hint="eastAsia" w:ascii="方正仿宋_GBK" w:hAnsi="宋体" w:eastAsia="方正仿宋_GBK"/>
          <w:b w:val="0"/>
          <w:bCs/>
          <w:sz w:val="24"/>
          <w:szCs w:val="24"/>
          <w:highlight w:val="none"/>
        </w:rPr>
        <w:t>施工过程应遵照现行国家有关及规程规范进行施工，按照有关要求进行检查验收。成交单位提供所有设备和材料应有完善的质量检测手段和质量保证体系，必须符合国家标准和行业标准。</w:t>
      </w:r>
    </w:p>
    <w:p>
      <w:pPr>
        <w:pStyle w:val="2"/>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sz w:val="24"/>
          <w:szCs w:val="24"/>
          <w:highlight w:val="none"/>
        </w:rPr>
      </w:pPr>
      <w:r>
        <w:rPr>
          <w:rFonts w:hint="eastAsia" w:ascii="方正仿宋_GBK" w:hAnsi="宋体" w:eastAsia="方正仿宋_GBK"/>
          <w:b w:val="0"/>
          <w:bCs/>
          <w:sz w:val="24"/>
          <w:szCs w:val="24"/>
          <w:highlight w:val="none"/>
          <w:lang w:eastAsia="zh-CN"/>
        </w:rPr>
        <w:t>（</w:t>
      </w:r>
      <w:r>
        <w:rPr>
          <w:rFonts w:hint="eastAsia" w:ascii="方正仿宋_GBK" w:hAnsi="宋体" w:eastAsia="方正仿宋_GBK"/>
          <w:b w:val="0"/>
          <w:bCs/>
          <w:sz w:val="24"/>
          <w:szCs w:val="24"/>
          <w:highlight w:val="none"/>
          <w:lang w:val="en-US" w:eastAsia="zh-CN"/>
        </w:rPr>
        <w:t>2</w:t>
      </w:r>
      <w:r>
        <w:rPr>
          <w:rFonts w:hint="eastAsia" w:ascii="方正仿宋_GBK" w:hAnsi="宋体" w:eastAsia="方正仿宋_GBK"/>
          <w:b w:val="0"/>
          <w:bCs/>
          <w:sz w:val="24"/>
          <w:szCs w:val="24"/>
          <w:highlight w:val="none"/>
          <w:lang w:eastAsia="zh-CN"/>
        </w:rPr>
        <w:t>）</w:t>
      </w:r>
      <w:r>
        <w:rPr>
          <w:rFonts w:hint="eastAsia" w:ascii="方正仿宋_GBK" w:hAnsi="宋体" w:eastAsia="方正仿宋_GBK"/>
          <w:b w:val="0"/>
          <w:bCs/>
          <w:sz w:val="24"/>
          <w:szCs w:val="24"/>
          <w:highlight w:val="none"/>
        </w:rPr>
        <w:t>工程完工后，按国家相关标准验收程序和规程进行验收，验收合格后双方认可签字。验收的相关费用由成交供应商负责。</w:t>
      </w:r>
    </w:p>
    <w:p>
      <w:pPr>
        <w:pStyle w:val="2"/>
        <w:keepNext/>
        <w:keepLines/>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方正仿宋_GBK" w:hAnsi="宋体" w:eastAsia="方正仿宋_GBK"/>
          <w:b w:val="0"/>
          <w:bCs/>
          <w:color w:val="auto"/>
          <w:sz w:val="24"/>
          <w:szCs w:val="24"/>
          <w:highlight w:val="none"/>
          <w:lang w:eastAsia="zh-CN"/>
        </w:rPr>
      </w:pPr>
      <w:r>
        <w:rPr>
          <w:rFonts w:hint="eastAsia" w:ascii="方正仿宋_GBK" w:hAnsi="宋体" w:eastAsia="方正仿宋_GBK"/>
          <w:b w:val="0"/>
          <w:bCs/>
          <w:color w:val="auto"/>
          <w:sz w:val="24"/>
          <w:szCs w:val="24"/>
          <w:highlight w:val="none"/>
          <w:lang w:val="en-US" w:eastAsia="zh-CN"/>
        </w:rPr>
        <w:t>3.3</w:t>
      </w:r>
      <w:r>
        <w:rPr>
          <w:rFonts w:hint="eastAsia" w:ascii="方正仿宋_GBK" w:hAnsi="宋体" w:eastAsia="方正仿宋_GBK"/>
          <w:b w:val="0"/>
          <w:bCs/>
          <w:color w:val="auto"/>
          <w:sz w:val="24"/>
          <w:szCs w:val="24"/>
          <w:highlight w:val="none"/>
          <w:lang w:eastAsia="zh-CN"/>
        </w:rPr>
        <w:t>验收时间</w:t>
      </w:r>
    </w:p>
    <w:p>
      <w:pPr>
        <w:pStyle w:val="2"/>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K" w:hAnsi="宋体" w:eastAsia="方正仿宋_GBK"/>
          <w:b w:val="0"/>
          <w:bCs/>
          <w:color w:val="auto"/>
          <w:sz w:val="24"/>
          <w:szCs w:val="24"/>
          <w:lang w:eastAsia="zh-CN"/>
        </w:rPr>
      </w:pPr>
      <w:r>
        <w:rPr>
          <w:rFonts w:hint="eastAsia" w:ascii="方正仿宋_GBK" w:hAnsi="宋体" w:eastAsia="方正仿宋_GBK"/>
          <w:b w:val="0"/>
          <w:bCs/>
          <w:color w:val="auto"/>
          <w:sz w:val="24"/>
          <w:szCs w:val="24"/>
          <w:highlight w:val="none"/>
          <w:lang w:eastAsia="zh-CN"/>
        </w:rPr>
        <w:t>供应商应在合同签订后</w:t>
      </w:r>
      <w:r>
        <w:rPr>
          <w:rFonts w:hint="eastAsia" w:ascii="方正仿宋_GBK" w:hAnsi="宋体" w:eastAsia="方正仿宋_GBK"/>
          <w:b w:val="0"/>
          <w:bCs/>
          <w:color w:val="auto"/>
          <w:sz w:val="24"/>
          <w:szCs w:val="24"/>
          <w:highlight w:val="none"/>
          <w:lang w:val="en-US" w:eastAsia="zh-CN"/>
        </w:rPr>
        <w:t>45</w:t>
      </w:r>
      <w:r>
        <w:rPr>
          <w:rFonts w:hint="eastAsia" w:ascii="方正仿宋_GBK" w:hAnsi="宋体" w:eastAsia="方正仿宋_GBK"/>
          <w:b w:val="0"/>
          <w:bCs/>
          <w:color w:val="auto"/>
          <w:sz w:val="24"/>
          <w:szCs w:val="24"/>
          <w:highlight w:val="none"/>
          <w:lang w:eastAsia="zh-CN"/>
        </w:rPr>
        <w:t>个日历日内</w:t>
      </w:r>
      <w:r>
        <w:rPr>
          <w:rFonts w:hint="eastAsia" w:ascii="方正仿宋_GBK" w:hAnsi="宋体" w:eastAsia="方正仿宋_GBK"/>
          <w:b w:val="0"/>
          <w:bCs/>
          <w:color w:val="auto"/>
          <w:sz w:val="24"/>
          <w:szCs w:val="24"/>
          <w:lang w:val="en-US" w:eastAsia="zh-CN"/>
        </w:rPr>
        <w:t>完成安装调试、</w:t>
      </w:r>
      <w:r>
        <w:rPr>
          <w:rFonts w:hint="eastAsia" w:ascii="方正仿宋_GBK" w:hAnsi="宋体" w:eastAsia="方正仿宋_GBK"/>
          <w:b w:val="0"/>
          <w:bCs/>
          <w:color w:val="auto"/>
          <w:sz w:val="24"/>
          <w:szCs w:val="24"/>
          <w:lang w:eastAsia="zh-CN"/>
        </w:rPr>
        <w:t>提出验收申请。提出验收申请时，应同时提交验收所需的全部材料。采购人在供应商提交全部验收材料和验收申请后</w:t>
      </w:r>
      <w:r>
        <w:rPr>
          <w:rFonts w:hint="eastAsia" w:ascii="方正仿宋_GBK" w:hAnsi="宋体" w:eastAsia="方正仿宋_GBK"/>
          <w:b w:val="0"/>
          <w:bCs/>
          <w:color w:val="auto"/>
          <w:sz w:val="24"/>
          <w:szCs w:val="24"/>
          <w:lang w:val="en-US" w:eastAsia="zh-CN"/>
        </w:rPr>
        <w:t>5</w:t>
      </w:r>
      <w:r>
        <w:rPr>
          <w:rFonts w:hint="eastAsia" w:ascii="方正仿宋_GBK" w:hAnsi="宋体" w:eastAsia="方正仿宋_GBK"/>
          <w:b w:val="0"/>
          <w:bCs/>
          <w:color w:val="auto"/>
          <w:sz w:val="24"/>
          <w:szCs w:val="24"/>
          <w:lang w:eastAsia="zh-CN"/>
        </w:rPr>
        <w:t>个日历日内组织验收，验收合格后出具验收报告。</w:t>
      </w:r>
    </w:p>
    <w:p>
      <w:pPr>
        <w:pStyle w:val="2"/>
        <w:pageBreakBefore w:val="0"/>
        <w:widowControl w:val="0"/>
        <w:kinsoku/>
        <w:wordWrap/>
        <w:overflowPunct/>
        <w:topLinePunct w:val="0"/>
        <w:autoSpaceDE/>
        <w:autoSpaceDN/>
        <w:bidi w:val="0"/>
        <w:adjustRightInd/>
        <w:snapToGrid/>
        <w:spacing w:line="240" w:lineRule="auto"/>
        <w:textAlignment w:val="auto"/>
        <w:outlineLvl w:val="1"/>
        <w:rPr>
          <w:rFonts w:hint="eastAsia" w:ascii="方正仿宋_GBK" w:hAnsi="宋体" w:eastAsia="方正仿宋_GBK"/>
          <w:b/>
          <w:bCs w:val="0"/>
          <w:color w:val="auto"/>
          <w:sz w:val="24"/>
          <w:szCs w:val="24"/>
        </w:rPr>
      </w:pPr>
      <w:bookmarkStart w:id="49" w:name="_Toc21980"/>
      <w:r>
        <w:rPr>
          <w:rFonts w:hint="eastAsia" w:ascii="方正仿宋_GBK" w:hAnsi="宋体" w:eastAsia="方正仿宋_GBK"/>
          <w:b/>
          <w:bCs w:val="0"/>
          <w:color w:val="auto"/>
          <w:sz w:val="24"/>
          <w:szCs w:val="24"/>
        </w:rPr>
        <w:t>二、质量保证及售后服务要求</w:t>
      </w:r>
      <w:bookmarkEnd w:id="49"/>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w:t>
      </w:r>
      <w:r>
        <w:rPr>
          <w:rFonts w:hint="eastAsia" w:ascii="方正仿宋_GBK" w:hAnsi="宋体" w:eastAsia="方正仿宋_GBK"/>
          <w:b w:val="0"/>
          <w:bCs/>
          <w:color w:val="auto"/>
          <w:sz w:val="24"/>
          <w:szCs w:val="24"/>
          <w:lang w:val="en-US" w:eastAsia="zh-CN"/>
        </w:rPr>
        <w:t>装饰项目及其货物</w:t>
      </w:r>
      <w:r>
        <w:rPr>
          <w:rFonts w:hint="eastAsia" w:ascii="方正仿宋_GBK" w:hAnsi="宋体" w:eastAsia="方正仿宋_GBK"/>
          <w:b w:val="0"/>
          <w:bCs/>
          <w:color w:val="auto"/>
          <w:sz w:val="24"/>
          <w:szCs w:val="24"/>
        </w:rPr>
        <w:t>质量保证期及免费维保期</w:t>
      </w:r>
      <w:r>
        <w:rPr>
          <w:rFonts w:hint="eastAsia" w:ascii="方正仿宋_GBK" w:hAnsi="宋体" w:eastAsia="方正仿宋_GBK"/>
          <w:b w:val="0"/>
          <w:bCs/>
          <w:color w:val="auto"/>
          <w:sz w:val="24"/>
          <w:szCs w:val="24"/>
          <w:lang w:eastAsia="zh-CN"/>
        </w:rPr>
        <w:t>：</w:t>
      </w:r>
      <w:r>
        <w:rPr>
          <w:rFonts w:hint="eastAsia" w:ascii="方正仿宋_GBK" w:hAnsi="宋体" w:eastAsia="方正仿宋_GBK"/>
          <w:b w:val="0"/>
          <w:bCs/>
          <w:color w:val="auto"/>
          <w:sz w:val="24"/>
          <w:szCs w:val="24"/>
        </w:rPr>
        <w:t>自验收合格之日起</w:t>
      </w:r>
      <w:r>
        <w:rPr>
          <w:rFonts w:hint="eastAsia" w:ascii="方正仿宋_GBK" w:hAnsi="宋体" w:eastAsia="方正仿宋_GBK"/>
          <w:b w:val="0"/>
          <w:bCs/>
          <w:color w:val="auto"/>
          <w:sz w:val="24"/>
          <w:szCs w:val="24"/>
          <w:lang w:val="en-US" w:eastAsia="zh-CN"/>
        </w:rPr>
        <w:t>5</w:t>
      </w:r>
      <w:r>
        <w:rPr>
          <w:rFonts w:hint="eastAsia" w:ascii="方正仿宋_GBK" w:hAnsi="宋体" w:eastAsia="方正仿宋_GBK"/>
          <w:b w:val="0"/>
          <w:bCs/>
          <w:color w:val="auto"/>
          <w:sz w:val="24"/>
          <w:szCs w:val="24"/>
        </w:rPr>
        <w:t>年。</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2、所供产品属于国家规定“三包”范围的，其产品质量保证期不得低于“三包”规定。</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3、供应商的质量保证期承诺优于国家“三包”规定的，按供应商实际承诺执行。</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4、所供产品由制造商（指产品生产制造商，或其负责销售、售后服务机构，以下同）负责标准售后服务的，应当在响应文件中予以明确说明,并附制造商售后服务承诺。</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5、 供应商提供的全部货物质量符合国家标准，所供产品是正品全新的、未使用过的，采用质量优良的材料以及良好的工艺设计和制造，并经检测，试验完全符合规定的质量、规格和性能的要求。</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6、 供应商保证在合同货物出现故障和缺陷时，或接到使用方提出的技术服务要求后1小时内予以答复，通过电话或网络提供服务。当问题不能通过远程解决时，供应商承诺2个工作日内提供上门服务。</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7、 供应商提供的产品在质保期内因本身的质量问题发生故障，供应商将负责免费维修或更换。</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8、 供应商承诺为客户提供终身不定期跟踪、保养维护服务。</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9、供应商对使用人员进行免费现场技术培训，直到使用人员完全会操作。</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10、承诺软件免费永久更新，无其他额外费用附加。</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11、质量保证期内服务要求</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11.1电话咨询</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中标人应当为用户提供技术援助电话，解答用户在使用中遇到的问题，及时为用户提出解决问题的建议。</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11.2现场响应</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用户遇到使用及技术问题，电话咨询不能解决的，成交供应商应在4小时内采取相应响应措施；无法在4小时内解决的，应在12小内到达现场进行处理，确保产品正常工作。</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11.3技术升级</w:t>
      </w:r>
    </w:p>
    <w:p>
      <w:pPr>
        <w:pStyle w:val="2"/>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在质保期内，如果供应商和制造商的产品技术升级，供应商应及时通知采购人，如采购人有相应要求，供应商和制造商应对采购人购买的产品进行升级服务。</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12、质保期外服务要求</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12.1质量保证期过后，供应商和制造商应同样提供免费电话咨询服务，并应承诺提供产品上门维护服务。</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12.2质量保证期过后，采购人需要继续由原供应商和制造商提供售后服务的，该供应商和制造商应终身免费提供售后服务。</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13、备品备件及易损件</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供应商和制造商售后服务中，维修使用的备品备件及易损件应为原厂配件，未经采购人同意不得使用非原厂配件。</w:t>
      </w:r>
    </w:p>
    <w:p>
      <w:pPr>
        <w:pStyle w:val="2"/>
        <w:pageBreakBefore w:val="0"/>
        <w:widowControl w:val="0"/>
        <w:numPr>
          <w:ilvl w:val="0"/>
          <w:numId w:val="4"/>
        </w:numPr>
        <w:kinsoku/>
        <w:wordWrap/>
        <w:overflowPunct/>
        <w:topLinePunct w:val="0"/>
        <w:autoSpaceDE/>
        <w:autoSpaceDN/>
        <w:bidi w:val="0"/>
        <w:adjustRightInd/>
        <w:snapToGrid/>
        <w:spacing w:line="240" w:lineRule="auto"/>
        <w:textAlignment w:val="auto"/>
        <w:outlineLvl w:val="1"/>
        <w:rPr>
          <w:rFonts w:hint="eastAsia" w:ascii="方正仿宋_GBK" w:hAnsi="方正仿宋_GBK" w:eastAsia="方正仿宋_GBK" w:cs="方正仿宋_GBK"/>
          <w:sz w:val="24"/>
          <w:szCs w:val="24"/>
          <w:lang w:val="en-US" w:eastAsia="zh-CN"/>
        </w:rPr>
      </w:pPr>
      <w:r>
        <w:rPr>
          <w:rFonts w:hint="eastAsia" w:ascii="方正仿宋_GBK" w:hAnsi="宋体" w:eastAsia="方正仿宋_GBK"/>
          <w:b/>
          <w:bCs w:val="0"/>
          <w:color w:val="auto"/>
          <w:sz w:val="24"/>
          <w:szCs w:val="24"/>
          <w:lang w:val="en-US" w:eastAsia="zh-CN"/>
        </w:rPr>
        <w:t>结算原则</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1、本工程的综合单价不因工程量的增减而调整，综合单价固定不变。 </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结算总价=分部分项工程量清单结算价+设计变更或新增项目价款+措施项目费+其他项目费+规费+税金+合同约定其它费用</w:t>
      </w:r>
      <w:r>
        <w:rPr>
          <w:rFonts w:hint="eastAsia" w:ascii="方正仿宋_GBK" w:hAnsi="方正仿宋_GBK" w:eastAsia="方正仿宋_GBK" w:cs="方正仿宋_GBK"/>
          <w:sz w:val="24"/>
          <w:szCs w:val="24"/>
          <w:highlight w:val="none"/>
          <w:lang w:eastAsia="zh-CN"/>
        </w:rPr>
        <w:t>。</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2、各部分的结算原则如下：</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2.1分部分项工程量清单结算价：</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以成交供应商投标报价时的工程量清单中子项综合单价×子项工程量</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子项工程量：按《房屋建筑与装饰工程工程量计算规范》（GB50854-2013）、《通用安装工程工程量计算规范》（GB50856-2013）、《重庆市建设工程工程量计算规则》（CQJLGZ－2013）约定的计量规则计算的实际合格工程量。</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子项综合单价以成交供应商投标报价时的分部分项工程量清单中子项综合单价为结算依据，不论实际工程量与招标时相应分部分项工程量清单中工程量间量差大小如何，其综合单价均不调整。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2.2设计变更或新增项目价款结算办法：</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变更估价原则：</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关于变更估价的约定: 设计变更及调整、施工过程中出现新增项目（含招标范围以外的项目）由承包人在该变更、新增项目启动前14天内向发包人提出，并提交变更报价书，报发包人审定，发包人审核同意后调整合同价款。调整方法如下：</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A：已标价工程量清单中有适用于变更工作的子目，采用该子目的综合单价。</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B：已标价工程量清单中无适用于变更工程的子目，但有类似子目的，可在合理范围内参照类似子目的综合单价，对该子目主材的价格进行调整。主材调整原则：投标时有的材料，调入时取投标价与投标当期重庆市建设工程造价总站主办的《重庆工程造价信息》的低值；投标时没有的材料，按发包人充分结合施工期市场核定的价格执行，并不高于施工同期《重庆工程造价信息》，调整后的综合单价作为类似子目的综合单价（类似项目由发包人确定，投标的人工、材料单价表作为合同附件）。</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rPr>
        <w:t>C：已标价工程量清单中无适用或类似子目的综合单价，按《建设工程工程量清单计价规范》</w:t>
      </w:r>
      <w:r>
        <w:rPr>
          <w:rFonts w:hint="eastAsia" w:ascii="方正仿宋_GBK" w:hAnsi="方正仿宋_GBK" w:eastAsia="方正仿宋_GBK" w:cs="方正仿宋_GBK"/>
          <w:sz w:val="24"/>
          <w:szCs w:val="24"/>
          <w:highlight w:val="none"/>
        </w:rPr>
        <w:t>（GB50500-2013）、《重庆市建设工程工程量清单计价规则》（CQJJGZ-2013）、《重庆市建设工程工程量计算规则》（CQJLGZ-2013）及相关文件、《重庆市房屋建筑与装饰工程计价定额》(CQJZZSDE-2018)、《重庆市建设工程费用定额》（CQFYDE-2018）、《重庆市通用安装工程计价定额》(CQAZDE-2018)、《重庆市市政工程计价定额》(CQSZDE-2018)、《重庆市构筑物工程计价定额》(CQGZWDE-2018)、《重庆市房屋修缮工程计价定额》(CQXSDE-2018)、《重庆市建设工程施工机械台班定额》（CQJXDE-2018）、《重庆市建设工程施工仪器仪表台班定额》（CQYQYBDE-2018）、《重庆市建设工程混凝土及砂浆配合比表》（CQPHBB-2018）、《重庆市城乡建设委员会关于适用增值税新税率调整建设工程计价依据的通知》（渝建〔2019〕143号）及相关配套文件的规定进行组价，具体组价办法如下：</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投标清单中已有的人工、材料费按投标清单中相同专业的人工、材料费单价与施工当期的造价信息人工、材料费相比取低值执行。</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投标清单中没有的人工费单价按照施工当期的造价信息人工费执行。</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投标清单中没有的主要材料单价按照施工当期《重庆工程造价信息》发布的不含税信息价执行，其它主要材料单价按照市场不含税价格核价执行，且不高于施工同期重庆市建设工程造价总站主办的《重庆工程造价信息》价格。</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D：变更工程量按《建设工程工程量清单计价规范》（GB50500-2013）、《房屋建筑与装饰工程计量规范》（GB500854-2013）、《通用安装工程工程量计算规范》GB50856-2013）和《重庆市建设工程工程量计算规则》（CQJLGZ-2013）的规定的计量规则计算。</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3、措施费：</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none"/>
        </w:rPr>
        <w:t>（1）施工组织措施项目费：无论因设计变更或施工工艺变化等任何因素而引起实际措施费的变化，均按投标时施工组织措施项目费（安全文</w:t>
      </w:r>
      <w:r>
        <w:rPr>
          <w:rFonts w:hint="eastAsia" w:ascii="方正仿宋_GBK" w:hAnsi="方正仿宋_GBK" w:eastAsia="方正仿宋_GBK" w:cs="方正仿宋_GBK"/>
          <w:sz w:val="24"/>
          <w:szCs w:val="24"/>
        </w:rPr>
        <w:t>明施工费除外）的报价作为结算价。施工过程中，因招标人原因需要对报价空白或报价为零的项目减少实施工程量或不予实施，招标人将按投标报价时计价原则计算出该项的综合单价以及相应的规费、措施费和税金，并据此从结算价中扣除。</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施工技术措施项目费：技术措施清单中以项计列的项目，无论因设计变更或施工工艺变化等任何因素而引起实际措施费的变化，均按投标时施工技术措施项目费的报价作为结算价；技术措施清单中其他以项目编码、项目名称、项目特征、工程内容、工程量以计量单位列项的项目，以成交供应商投标报价的综合单价乘以按《房屋建筑与装饰工程工程量计算规范》（GB50854-2013）、《通用安装工程工程量计算规范》（GB50856-2013）、《重庆市建设工程工程量计算规则》（CQJLGZ－2013）约定的计量规则计算的实际合格工程量办理结算。</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安全文明施工费：按照渝建发[2014]27号文、《重庆市建设工程费用定额》CQFYDE-2018和渝建[2019]143号文规定标准计取，若安全文明施工综合评定结果为不合格，则不计取。若投标报价中人工工日数超过定额规定、人工工日单价超过招标文件规定的信息价（信息价有区间值的取低值），按定额文件进行修正并以修正后的人工费作为计算安全文明施工费的基础；若投标报价中人工工日数低于定额规定、人工工日单价低于招标文件规定的信息价（信息价有区间值的取低值），则按投标报价中的人工费作为计算安全文明施工费的基础。</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4、规费：按照《重庆市建设工程费用定额》（CQFYDE-2018）所规定费率，若投标费率高于规定费率则以规定费率结算，若投标费率低于规定费率则按投标费率结算。</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税金：本工程采用增值税一般计税方式，税金为不可竞争费用，按照《重庆市住房和城乡建设委员会关于适用增值税新税率调整建设工程计价依据的通知》（渝建[2019]143号）规定及相关配套文件中规定费率执行。</w:t>
      </w:r>
      <w:bookmarkStart w:id="50" w:name="_Toc8081"/>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宋体" w:eastAsia="方正仿宋_GBK"/>
          <w:b/>
          <w:bCs w:val="0"/>
          <w:color w:val="auto"/>
          <w:sz w:val="24"/>
          <w:szCs w:val="24"/>
        </w:rPr>
      </w:pPr>
      <w:r>
        <w:rPr>
          <w:rFonts w:hint="eastAsia" w:ascii="方正仿宋_GBK" w:hAnsi="宋体" w:eastAsia="方正仿宋_GBK"/>
          <w:b/>
          <w:bCs w:val="0"/>
          <w:color w:val="auto"/>
          <w:sz w:val="24"/>
          <w:szCs w:val="24"/>
          <w:lang w:val="en-US" w:eastAsia="zh-CN"/>
        </w:rPr>
        <w:t>四、</w:t>
      </w:r>
      <w:r>
        <w:rPr>
          <w:rFonts w:hint="eastAsia" w:ascii="方正仿宋_GBK" w:hAnsi="宋体" w:eastAsia="方正仿宋_GBK"/>
          <w:b/>
          <w:bCs w:val="0"/>
          <w:color w:val="auto"/>
          <w:sz w:val="24"/>
          <w:szCs w:val="24"/>
        </w:rPr>
        <w:t>付款方式</w:t>
      </w:r>
      <w:bookmarkEnd w:id="50"/>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1、成交供应商需在合同签订前向采购人缴纳合同金额的5%作为履约保证金（注明项目名称和编号），履约保证金汇到以下账户：</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户名：重庆城市管理职业学院</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开户行：中国建设银行重庆沙坪坝支行熙街分理处</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账号：50001056800052500187</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2、验收合格后，乙方提供增值税发票，甲方向乙方支付合同全款；</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3、履约保证金在项目验收之日起至</w:t>
      </w:r>
      <w:r>
        <w:rPr>
          <w:rFonts w:hint="eastAsia" w:ascii="方正仿宋_GBK" w:hAnsi="宋体" w:eastAsia="方正仿宋_GBK"/>
          <w:b w:val="0"/>
          <w:bCs/>
          <w:color w:val="auto"/>
          <w:sz w:val="24"/>
          <w:szCs w:val="24"/>
          <w:lang w:val="en-US" w:eastAsia="zh-CN"/>
        </w:rPr>
        <w:t>免费</w:t>
      </w:r>
      <w:r>
        <w:rPr>
          <w:rFonts w:hint="eastAsia" w:ascii="方正仿宋_GBK" w:hAnsi="宋体" w:eastAsia="方正仿宋_GBK"/>
          <w:b w:val="0"/>
          <w:bCs/>
          <w:color w:val="auto"/>
          <w:sz w:val="24"/>
          <w:szCs w:val="24"/>
        </w:rPr>
        <w:t>质量保证期</w:t>
      </w:r>
      <w:r>
        <w:rPr>
          <w:rFonts w:hint="eastAsia" w:ascii="方正仿宋_GBK" w:hAnsi="宋体" w:eastAsia="方正仿宋_GBK"/>
          <w:b w:val="0"/>
          <w:bCs/>
          <w:color w:val="auto"/>
          <w:sz w:val="24"/>
          <w:szCs w:val="24"/>
          <w:lang w:val="en-US" w:eastAsia="zh-CN"/>
        </w:rPr>
        <w:t>满</w:t>
      </w:r>
      <w:r>
        <w:rPr>
          <w:rFonts w:hint="eastAsia" w:ascii="方正仿宋_GBK" w:hAnsi="宋体" w:eastAsia="方正仿宋_GBK"/>
          <w:b w:val="0"/>
          <w:bCs/>
          <w:color w:val="auto"/>
          <w:sz w:val="24"/>
          <w:szCs w:val="24"/>
        </w:rPr>
        <w:t>，无质量、售后和其它违约问题，由乙方提出申请，经采购人使用部门签字盖章后在15个工作日内无息支付给乙方。</w:t>
      </w:r>
    </w:p>
    <w:p>
      <w:pPr>
        <w:pStyle w:val="2"/>
        <w:pageBreakBefore w:val="0"/>
        <w:widowControl w:val="0"/>
        <w:kinsoku/>
        <w:wordWrap/>
        <w:overflowPunct/>
        <w:topLinePunct w:val="0"/>
        <w:autoSpaceDE/>
        <w:autoSpaceDN/>
        <w:bidi w:val="0"/>
        <w:adjustRightInd/>
        <w:snapToGrid/>
        <w:spacing w:line="240" w:lineRule="auto"/>
        <w:textAlignment w:val="auto"/>
        <w:outlineLvl w:val="1"/>
        <w:rPr>
          <w:rFonts w:hint="eastAsia" w:ascii="方正仿宋_GBK" w:hAnsi="宋体" w:eastAsia="方正仿宋_GBK"/>
          <w:b/>
          <w:bCs w:val="0"/>
          <w:color w:val="auto"/>
          <w:sz w:val="24"/>
          <w:szCs w:val="24"/>
        </w:rPr>
      </w:pPr>
      <w:bookmarkStart w:id="51" w:name="_Toc10101"/>
      <w:r>
        <w:rPr>
          <w:rFonts w:hint="eastAsia" w:ascii="方正仿宋_GBK" w:hAnsi="宋体" w:eastAsia="方正仿宋_GBK"/>
          <w:b/>
          <w:bCs w:val="0"/>
          <w:color w:val="auto"/>
          <w:sz w:val="24"/>
          <w:szCs w:val="24"/>
          <w:lang w:val="en-US" w:eastAsia="zh-CN"/>
        </w:rPr>
        <w:t>五</w:t>
      </w:r>
      <w:r>
        <w:rPr>
          <w:rFonts w:hint="eastAsia" w:ascii="方正仿宋_GBK" w:hAnsi="宋体" w:eastAsia="方正仿宋_GBK"/>
          <w:b/>
          <w:bCs w:val="0"/>
          <w:color w:val="auto"/>
          <w:sz w:val="24"/>
          <w:szCs w:val="24"/>
        </w:rPr>
        <w:t>、其他</w:t>
      </w:r>
      <w:bookmarkEnd w:id="51"/>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1、供应商必须在响应文件中对以上条款和服务承诺明确列出，承诺内容必须达到本篇及竞争性谈判其他条款的要求。</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color w:val="auto"/>
        </w:rPr>
      </w:pPr>
      <w:r>
        <w:rPr>
          <w:rFonts w:hint="eastAsia" w:ascii="方正仿宋_GBK" w:hAnsi="宋体" w:eastAsia="方正仿宋_GBK"/>
          <w:bCs/>
          <w:color w:val="auto"/>
          <w:sz w:val="24"/>
          <w:szCs w:val="24"/>
        </w:rPr>
        <w:t>2、其他未尽事宜由供需双方在采购合同中详细约定。</w:t>
      </w:r>
    </w:p>
    <w:p>
      <w:pPr>
        <w:rPr>
          <w:rFonts w:ascii="方正小标宋_GBK" w:hAnsi="宋体" w:eastAsia="方正小标宋_GBK"/>
          <w:color w:val="auto"/>
          <w:sz w:val="36"/>
          <w:szCs w:val="30"/>
        </w:rPr>
      </w:pPr>
      <w:bookmarkStart w:id="52" w:name="_Toc3108_WPSOffice_Level1"/>
      <w:bookmarkStart w:id="53" w:name="_Toc28268"/>
      <w:bookmarkStart w:id="54" w:name="_Toc21037"/>
      <w:r>
        <w:rPr>
          <w:rFonts w:hint="eastAsia" w:ascii="方正小标宋_GBK" w:hAnsi="宋体" w:eastAsia="方正小标宋_GBK"/>
          <w:color w:val="auto"/>
          <w:sz w:val="36"/>
          <w:szCs w:val="30"/>
        </w:rPr>
        <w:br w:type="page"/>
      </w:r>
    </w:p>
    <w:p>
      <w:pPr>
        <w:pStyle w:val="4"/>
        <w:spacing w:line="360" w:lineRule="auto"/>
        <w:jc w:val="center"/>
        <w:outlineLvl w:val="0"/>
        <w:rPr>
          <w:rFonts w:ascii="方正小标宋_GBK" w:hAnsi="宋体" w:eastAsia="方正小标宋_GBK"/>
          <w:b w:val="0"/>
          <w:color w:val="auto"/>
          <w:szCs w:val="30"/>
        </w:rPr>
      </w:pPr>
      <w:bookmarkStart w:id="55" w:name="_Toc23124"/>
      <w:r>
        <w:rPr>
          <w:rFonts w:hint="eastAsia" w:ascii="方正小标宋_GBK" w:hAnsi="宋体" w:eastAsia="方正小标宋_GBK"/>
          <w:b w:val="0"/>
          <w:color w:val="auto"/>
          <w:sz w:val="36"/>
          <w:szCs w:val="30"/>
        </w:rPr>
        <w:t>第</w:t>
      </w:r>
      <w:r>
        <w:rPr>
          <w:rFonts w:hint="eastAsia" w:ascii="方正小标宋_GBK" w:hAnsi="宋体" w:eastAsia="方正小标宋_GBK"/>
          <w:b w:val="0"/>
          <w:color w:val="auto"/>
          <w:sz w:val="36"/>
          <w:szCs w:val="30"/>
          <w:lang w:val="en-US" w:eastAsia="zh-CN"/>
        </w:rPr>
        <w:t>四</w:t>
      </w:r>
      <w:r>
        <w:rPr>
          <w:rFonts w:hint="eastAsia" w:ascii="方正小标宋_GBK" w:hAnsi="宋体" w:eastAsia="方正小标宋_GBK"/>
          <w:b w:val="0"/>
          <w:color w:val="auto"/>
          <w:sz w:val="36"/>
          <w:szCs w:val="30"/>
        </w:rPr>
        <w:t>篇  供应商须知</w:t>
      </w:r>
      <w:bookmarkEnd w:id="55"/>
    </w:p>
    <w:p>
      <w:pPr>
        <w:pStyle w:val="2"/>
        <w:spacing w:line="440" w:lineRule="exact"/>
        <w:outlineLvl w:val="1"/>
        <w:rPr>
          <w:rFonts w:ascii="方正仿宋_GBK" w:eastAsia="方正仿宋_GBK"/>
          <w:color w:val="auto"/>
          <w:sz w:val="24"/>
          <w:szCs w:val="24"/>
        </w:rPr>
      </w:pPr>
      <w:bookmarkStart w:id="56" w:name="_Toc15303"/>
      <w:bookmarkStart w:id="57" w:name="_Toc342913389"/>
      <w:bookmarkStart w:id="58" w:name="_Toc29429"/>
      <w:bookmarkStart w:id="59" w:name="_Toc2415"/>
      <w:r>
        <w:rPr>
          <w:rFonts w:hint="eastAsia" w:ascii="方正仿宋_GBK" w:eastAsia="方正仿宋_GBK"/>
          <w:color w:val="auto"/>
          <w:sz w:val="24"/>
          <w:szCs w:val="24"/>
        </w:rPr>
        <w:t>一、谈判费用</w:t>
      </w:r>
      <w:bookmarkEnd w:id="56"/>
      <w:bookmarkEnd w:id="57"/>
      <w:bookmarkEnd w:id="58"/>
      <w:bookmarkEnd w:id="59"/>
    </w:p>
    <w:p>
      <w:pPr>
        <w:pStyle w:val="25"/>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参与谈判的供应商应承担其编制响应文件与递交响应文件所涉及的一切费用，不论谈判结果如何，采购人和部门集中采购机构在任何情况下无义务也无责任承担这些费用。</w:t>
      </w:r>
    </w:p>
    <w:p>
      <w:pPr>
        <w:pStyle w:val="2"/>
        <w:tabs>
          <w:tab w:val="left" w:pos="2640"/>
        </w:tabs>
        <w:spacing w:line="400" w:lineRule="exact"/>
        <w:outlineLvl w:val="1"/>
        <w:rPr>
          <w:rFonts w:ascii="方正仿宋_GBK" w:eastAsia="方正仿宋_GBK"/>
          <w:color w:val="auto"/>
          <w:sz w:val="24"/>
          <w:szCs w:val="24"/>
        </w:rPr>
      </w:pPr>
      <w:bookmarkStart w:id="60" w:name="_Toc12273"/>
      <w:bookmarkStart w:id="61" w:name="_Toc342913391"/>
      <w:bookmarkStart w:id="62" w:name="_Toc949"/>
      <w:bookmarkStart w:id="63" w:name="_Toc23597"/>
      <w:r>
        <w:rPr>
          <w:rFonts w:hint="eastAsia" w:ascii="方正仿宋_GBK" w:eastAsia="方正仿宋_GBK"/>
          <w:color w:val="auto"/>
          <w:sz w:val="24"/>
          <w:szCs w:val="24"/>
        </w:rPr>
        <w:t>二、竞争性谈判文件</w:t>
      </w:r>
      <w:bookmarkEnd w:id="60"/>
      <w:bookmarkEnd w:id="61"/>
      <w:bookmarkEnd w:id="62"/>
      <w:bookmarkEnd w:id="63"/>
      <w:r>
        <w:rPr>
          <w:rFonts w:ascii="方正仿宋_GBK" w:eastAsia="方正仿宋_GBK"/>
          <w:color w:val="auto"/>
          <w:sz w:val="24"/>
          <w:szCs w:val="24"/>
        </w:rPr>
        <w:tab/>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（一）竞争性谈判文件由竞争性谈判邀请书、供应商须知、谈判项目技术需求、谈判项目服务需求、合同草案条款、响应文件格式要求六部分组成。</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（二）采购人（或部门集中采购机构）所作的一切有效的书面通知、修改及补充，都是竞争性谈判文件不可分割的部分。</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（三）竞争性谈判文件的解释</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供应商如对竞争性谈判文件有疑问，必须以书面形式在提交响应文件截止时间1个工作日前向重庆城市管理职业学院招标采购中心（或部门集中采购机构）要求澄清，重庆城市管理职业学院招标采购中心（或部门集中采购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64" w:name="_Toc318159349"/>
      <w:bookmarkStart w:id="65" w:name="_Toc318159780"/>
      <w:bookmarkStart w:id="66" w:name="_Toc318166429"/>
      <w:bookmarkStart w:id="67" w:name="_Toc318159160"/>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（四）本竞争性谈判文件中，谈判小组根据与供应商谈判情况可能实质性变动的内容为竞争性谈判文件第三、四、五篇全部内容。</w:t>
      </w:r>
    </w:p>
    <w:bookmarkEnd w:id="64"/>
    <w:bookmarkEnd w:id="65"/>
    <w:bookmarkEnd w:id="66"/>
    <w:bookmarkEnd w:id="67"/>
    <w:p>
      <w:pPr>
        <w:pStyle w:val="2"/>
        <w:spacing w:line="400" w:lineRule="exact"/>
        <w:outlineLvl w:val="1"/>
        <w:rPr>
          <w:rFonts w:ascii="方正仿宋_GBK" w:eastAsia="方正仿宋_GBK"/>
          <w:color w:val="auto"/>
          <w:sz w:val="24"/>
          <w:szCs w:val="24"/>
        </w:rPr>
      </w:pPr>
      <w:bookmarkStart w:id="68" w:name="_Toc21482"/>
      <w:bookmarkStart w:id="69" w:name="_Toc342913392"/>
      <w:bookmarkStart w:id="70" w:name="_Toc3197"/>
      <w:bookmarkStart w:id="71" w:name="_Toc30807"/>
      <w:bookmarkStart w:id="72" w:name="_Toc179714297"/>
      <w:bookmarkStart w:id="73" w:name="_Toc102227318"/>
      <w:r>
        <w:rPr>
          <w:rFonts w:hint="eastAsia" w:ascii="方正仿宋_GBK" w:eastAsia="方正仿宋_GBK"/>
          <w:color w:val="auto"/>
          <w:sz w:val="24"/>
          <w:szCs w:val="24"/>
        </w:rPr>
        <w:t>三、谈判要求</w:t>
      </w:r>
      <w:bookmarkEnd w:id="68"/>
      <w:bookmarkEnd w:id="69"/>
      <w:bookmarkEnd w:id="70"/>
      <w:bookmarkEnd w:id="71"/>
      <w:bookmarkEnd w:id="72"/>
      <w:bookmarkEnd w:id="73"/>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（一）响应文件</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供应商应当按照竞争性谈判文件的要求编制响应文件，并对竞争性谈判文件提出的要求和条件作出实质性响应，响应文件原则上采用软面订本。</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1.响应文件组成</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2.联合体</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本项目不接受联合体参与谈判。</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3.谈判有效期：响应文件及有关承诺文件有效期为谈判开始时间起90天。</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（二）投标保证金：</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1.供应商提交保证金金额和方式详见“</w:t>
      </w:r>
      <w:r>
        <w:rPr>
          <w:rFonts w:hint="eastAsia" w:ascii="方正仿宋_GBK" w:hAnsi="宋体" w:eastAsia="方正仿宋_GBK"/>
          <w:b/>
          <w:color w:val="auto"/>
          <w:sz w:val="24"/>
          <w:szCs w:val="24"/>
          <w:u w:val="single"/>
        </w:rPr>
        <w:t>第一篇  五、投标保证金”</w:t>
      </w:r>
      <w:r>
        <w:rPr>
          <w:rFonts w:hint="eastAsia" w:ascii="方正仿宋_GBK" w:hAnsi="宋体" w:eastAsia="方正仿宋_GBK"/>
          <w:color w:val="auto"/>
          <w:sz w:val="24"/>
          <w:szCs w:val="24"/>
        </w:rPr>
        <w:t>；</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2.发生以下情况之一者，投标保证金不予退还：</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2.1供应商在提交响应文件截止时间后撤回响应文件的；</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2.2供应商在响应文件中提供虚假材料的；</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2.3除因不可抗力或竞争性谈判文件认可的情形以外，成交供应商不与采购人签订合同的；</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2.4供应商与采购人、其他供应商或者部门集中采购机构恶意串通的；</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2.5成交供应商不按规定的时间或拒绝按成交状态签订合同（即不按照采购文件确定的合同文本以及采购标的、规格型号、采购金额、采购数量、技术和服务要求等事项签订政府采购合同的）。</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（三）报价要求</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本项目以人民币报价,谈判报价包括施工、安全全程监控管理，对相关设施设备进行定期维护保养及操作，完成本项目所需的设备或货物购买（制造）费、辅材费、运输费、装卸费、安装调试费、培训费及各种应纳的税费。因成交供应商自身原因造成漏报、少报皆由其自行承担责任，采购人不再补偿。</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（四）修正错误</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（五）提交响应文件的份数和签署</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w:t>
      </w:r>
      <w:r>
        <w:rPr>
          <w:rFonts w:hint="eastAsia" w:ascii="方正仿宋_GBK" w:hAnsi="宋体" w:eastAsia="方正仿宋_GBK"/>
          <w:sz w:val="24"/>
          <w:szCs w:val="24"/>
        </w:rPr>
        <w:t>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rPr>
        <w:t>在响应文件正本中，竞争性谈判文件第六篇响应文件格式中规定签字、盖章的地方必须按其规定签字、盖章。</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3.若供应商对响应文件的错处作必要修改，则应在修改处加盖供应商公章或由法定代表人或法定代表人授权代表签字确认。</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4.电报、电话、传真形式的响应文件概不接受。</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（六）响应文件的递交</w:t>
      </w:r>
    </w:p>
    <w:p>
      <w:pPr>
        <w:pStyle w:val="1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1.响应文件的密封与标记</w:t>
      </w:r>
    </w:p>
    <w:p>
      <w:pPr>
        <w:pStyle w:val="1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1.1响应文件的正本、副本均应密封送达谈判地点，应在封套上注明项目名称、供应商名称。若正本、副本分别进行密封的，还应在封套上注明“正本”、“副本”、字样。</w:t>
      </w:r>
    </w:p>
    <w:p>
      <w:pPr>
        <w:pStyle w:val="1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1.2封套的封口处应加盖供应商公章或由法定代表人授权代表签字。</w:t>
      </w:r>
    </w:p>
    <w:p>
      <w:pPr>
        <w:snapToGrid w:val="0"/>
        <w:spacing w:line="400" w:lineRule="exact"/>
        <w:ind w:firstLine="480" w:firstLineChars="200"/>
        <w:rPr>
          <w:rFonts w:ascii="方正仿宋_GBK" w:hAnsi="宋体" w:eastAsia="方正仿宋_GBK"/>
          <w:b/>
          <w:color w:val="auto"/>
          <w:sz w:val="24"/>
          <w:szCs w:val="24"/>
        </w:rPr>
      </w:pPr>
      <w:r>
        <w:rPr>
          <w:rFonts w:hint="eastAsia" w:ascii="方正仿宋_GBK" w:hAnsi="宋体" w:eastAsia="方正仿宋_GBK"/>
          <w:b/>
          <w:color w:val="auto"/>
          <w:sz w:val="24"/>
        </w:rPr>
        <w:t>1.3</w:t>
      </w:r>
      <w:r>
        <w:rPr>
          <w:rFonts w:hint="eastAsia" w:ascii="方正仿宋_GBK" w:hAnsi="宋体" w:eastAsia="方正仿宋_GBK"/>
          <w:b/>
          <w:color w:val="auto"/>
          <w:sz w:val="24"/>
          <w:szCs w:val="24"/>
        </w:rPr>
        <w:t>封装响应文件。</w:t>
      </w:r>
    </w:p>
    <w:p>
      <w:pPr>
        <w:pStyle w:val="1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2.如果响应文件通过邮寄递交，供应商应将响应文件用内、外两层封套密封。</w:t>
      </w:r>
    </w:p>
    <w:p>
      <w:pPr>
        <w:pStyle w:val="1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2.1内层封套的封装与标记同 “1.”款规定。</w:t>
      </w:r>
    </w:p>
    <w:p>
      <w:pPr>
        <w:pStyle w:val="1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2.2外层封套装入“1.”款所述全部内封资料，并注明项目编号、项目名称、部门集中采购机构名称及地址。同时应写明供应商的名称、地址，以便将迟交的响应文件原封退还。</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rPr>
        <w:t>3.如果未按上述规定进行密封和标记，部门集中采购机构对响应文件误投、丢失或提前拆封不负责任</w:t>
      </w:r>
      <w:r>
        <w:rPr>
          <w:rFonts w:hint="eastAsia" w:ascii="方正仿宋_GBK" w:hAnsi="宋体" w:eastAsia="方正仿宋_GBK"/>
          <w:color w:val="auto"/>
          <w:sz w:val="24"/>
          <w:szCs w:val="24"/>
        </w:rPr>
        <w:t>。</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（七）响应文件语言：简体中文</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（八）供应商参与人员</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各供应商应当派1-2名代表参与谈判，至少1人应为法定代表人或具有法定代表人授权委托书的授权代表。</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（九）无效谈判</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供应商发生以下条款情况之一者，视为无效谈判，其响应文件将被拒绝：</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1.供应商不符合规定的基本资格条件或特定资格条件的；</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2.供应商的法定代表人或其授权代表未参加谈判；</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3.供应商未在投标保证金到账截止时间前提交足额保证金的；</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4.供应商所提交的响应文件不按规定封装、签字、盖章的；</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5.供应商的最后报价超过采购预算的；</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6.供应商响应文件内容有与国家现行法律法规相违背的内容，或附有采购人无法接受条件的。</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7.单位负责人为同一人或者存在直接控股、管理关系的不同供应商，</w:t>
      </w:r>
      <w:r>
        <w:rPr>
          <w:rFonts w:ascii="方正仿宋_GBK" w:hAnsi="宋体" w:eastAsia="方正仿宋_GBK"/>
          <w:color w:val="auto"/>
          <w:sz w:val="24"/>
          <w:szCs w:val="24"/>
        </w:rPr>
        <w:t>参加同一合同项</w:t>
      </w:r>
      <w:r>
        <w:rPr>
          <w:rFonts w:hint="eastAsia" w:ascii="方正仿宋_GBK" w:hAnsi="宋体" w:eastAsia="方正仿宋_GBK"/>
          <w:color w:val="auto"/>
          <w:sz w:val="24"/>
          <w:szCs w:val="24"/>
        </w:rPr>
        <w:t>（分包）</w:t>
      </w:r>
      <w:r>
        <w:rPr>
          <w:rFonts w:ascii="方正仿宋_GBK" w:hAnsi="宋体" w:eastAsia="方正仿宋_GBK"/>
          <w:color w:val="auto"/>
          <w:sz w:val="24"/>
          <w:szCs w:val="24"/>
        </w:rPr>
        <w:t>下政府采购活动</w:t>
      </w:r>
      <w:r>
        <w:rPr>
          <w:rFonts w:hint="eastAsia" w:ascii="方正仿宋_GBK" w:hAnsi="宋体" w:eastAsia="方正仿宋_GBK"/>
          <w:color w:val="auto"/>
          <w:sz w:val="24"/>
          <w:szCs w:val="24"/>
        </w:rPr>
        <w:t>的；</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8.为采购项目提供整体设计、规范编制或者项目管理、监理、检测等服务的供应商再参加该采购项目的其他采购活动的；</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9.同一</w:t>
      </w:r>
      <w:r>
        <w:rPr>
          <w:rFonts w:ascii="方正仿宋_GBK" w:hAnsi="宋体" w:eastAsia="方正仿宋_GBK"/>
          <w:color w:val="auto"/>
          <w:sz w:val="24"/>
          <w:szCs w:val="24"/>
        </w:rPr>
        <w:t>合同项</w:t>
      </w:r>
      <w:r>
        <w:rPr>
          <w:rFonts w:hint="eastAsia" w:ascii="方正仿宋_GBK" w:hAnsi="宋体" w:eastAsia="方正仿宋_GBK"/>
          <w:color w:val="auto"/>
          <w:sz w:val="24"/>
          <w:szCs w:val="24"/>
        </w:rPr>
        <w:t>（分包）</w:t>
      </w:r>
      <w:r>
        <w:rPr>
          <w:rFonts w:ascii="方正仿宋_GBK" w:hAnsi="宋体" w:eastAsia="方正仿宋_GBK"/>
          <w:color w:val="auto"/>
          <w:sz w:val="24"/>
          <w:szCs w:val="24"/>
        </w:rPr>
        <w:t>下</w:t>
      </w:r>
      <w:r>
        <w:rPr>
          <w:rFonts w:hint="eastAsia" w:ascii="方正仿宋_GBK" w:hAnsi="宋体" w:eastAsia="方正仿宋_GBK"/>
          <w:color w:val="auto"/>
          <w:sz w:val="24"/>
          <w:szCs w:val="24"/>
        </w:rPr>
        <w:t>的货物，制造商参与谈判的，再委托代理商参与谈判的；</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10.供应商被</w:t>
      </w:r>
      <w:r>
        <w:rPr>
          <w:rFonts w:hint="eastAsia" w:ascii="方正仿宋_GBK" w:eastAsia="方正仿宋_GBK"/>
          <w:color w:val="auto"/>
          <w:sz w:val="24"/>
          <w:szCs w:val="24"/>
        </w:rPr>
        <w:t>列入失信被执行人、重大税收违法案件当事人名单、政府采购严重违法失信行为记录名单及其他不符合《中华人民共和国政府采购法》第二十二条规定条件的</w:t>
      </w:r>
      <w:r>
        <w:rPr>
          <w:rFonts w:hint="eastAsia" w:ascii="方正仿宋_GBK" w:hAnsi="宋体" w:eastAsia="方正仿宋_GBK"/>
          <w:color w:val="auto"/>
          <w:sz w:val="24"/>
          <w:szCs w:val="24"/>
        </w:rPr>
        <w:t>。</w:t>
      </w:r>
    </w:p>
    <w:p>
      <w:pPr>
        <w:pStyle w:val="2"/>
        <w:spacing w:line="400" w:lineRule="exact"/>
        <w:outlineLvl w:val="1"/>
        <w:rPr>
          <w:rFonts w:ascii="方正仿宋_GBK" w:eastAsia="方正仿宋_GBK"/>
          <w:color w:val="auto"/>
          <w:sz w:val="24"/>
          <w:szCs w:val="24"/>
        </w:rPr>
      </w:pPr>
      <w:bookmarkStart w:id="74" w:name="_Toc7695"/>
      <w:bookmarkStart w:id="75" w:name="_Toc342913393"/>
      <w:bookmarkStart w:id="76" w:name="_Toc102227319"/>
      <w:bookmarkStart w:id="77" w:name="_Toc179714298"/>
      <w:bookmarkStart w:id="78" w:name="_Toc11348"/>
      <w:bookmarkStart w:id="79" w:name="_Toc12798"/>
      <w:r>
        <w:rPr>
          <w:rFonts w:hint="eastAsia" w:ascii="方正仿宋_GBK" w:eastAsia="方正仿宋_GBK"/>
          <w:color w:val="auto"/>
          <w:sz w:val="24"/>
          <w:szCs w:val="24"/>
        </w:rPr>
        <w:t>四、谈判程序</w:t>
      </w:r>
      <w:bookmarkEnd w:id="74"/>
      <w:bookmarkEnd w:id="75"/>
      <w:bookmarkEnd w:id="76"/>
      <w:bookmarkEnd w:id="77"/>
      <w:bookmarkEnd w:id="78"/>
      <w:bookmarkEnd w:id="79"/>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（一）谈判按竞争性谈判文件规定的时间和地点进行。供应商须有法定代表人或其授权代表参加并签到。</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1.资格性检查。依据法律法规和竞争性谈判文件的规定，对响应文件中的资格证明、保证金等进行审查，以确定供应商是否具备谈判资格。资格性检查资料表如下：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61"/>
        <w:gridCol w:w="4927"/>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方正仿宋_GBK" w:hAnsi="宋体" w:eastAsia="方正仿宋_GBK" w:cs="宋体"/>
                <w:b/>
                <w:color w:val="auto"/>
                <w:kern w:val="0"/>
                <w:sz w:val="21"/>
                <w:szCs w:val="21"/>
              </w:rPr>
            </w:pPr>
            <w:r>
              <w:rPr>
                <w:rFonts w:hint="eastAsia" w:ascii="方正仿宋_GBK" w:hAnsi="仿宋" w:eastAsia="方正仿宋_GBK" w:cs="宋体"/>
                <w:b/>
                <w:kern w:val="0"/>
                <w:sz w:val="21"/>
                <w:szCs w:val="21"/>
              </w:rPr>
              <w:t>序号</w:t>
            </w:r>
          </w:p>
        </w:tc>
        <w:tc>
          <w:tcPr>
            <w:tcW w:w="5388" w:type="dxa"/>
            <w:gridSpan w:val="2"/>
            <w:vAlign w:val="center"/>
          </w:tcPr>
          <w:p>
            <w:pPr>
              <w:spacing w:line="240" w:lineRule="exact"/>
              <w:jc w:val="center"/>
              <w:rPr>
                <w:rFonts w:ascii="方正仿宋_GBK" w:hAnsi="宋体" w:eastAsia="方正仿宋_GBK" w:cs="宋体"/>
                <w:b/>
                <w:color w:val="auto"/>
                <w:kern w:val="0"/>
                <w:sz w:val="21"/>
                <w:szCs w:val="21"/>
              </w:rPr>
            </w:pPr>
            <w:r>
              <w:rPr>
                <w:rFonts w:hint="eastAsia" w:ascii="方正仿宋_GBK" w:hAnsi="仿宋" w:eastAsia="方正仿宋_GBK" w:cs="宋体"/>
                <w:b/>
                <w:kern w:val="0"/>
                <w:sz w:val="21"/>
                <w:szCs w:val="21"/>
              </w:rPr>
              <w:t>检查因素</w:t>
            </w:r>
          </w:p>
        </w:tc>
        <w:tc>
          <w:tcPr>
            <w:tcW w:w="3564" w:type="dxa"/>
            <w:vAlign w:val="center"/>
          </w:tcPr>
          <w:p>
            <w:pPr>
              <w:spacing w:line="240" w:lineRule="exact"/>
              <w:jc w:val="center"/>
              <w:rPr>
                <w:rFonts w:ascii="方正仿宋_GBK" w:hAnsi="宋体" w:eastAsia="方正仿宋_GBK" w:cs="宋体"/>
                <w:b/>
                <w:color w:val="auto"/>
                <w:kern w:val="0"/>
                <w:sz w:val="21"/>
                <w:szCs w:val="21"/>
              </w:rPr>
            </w:pPr>
            <w:r>
              <w:rPr>
                <w:rFonts w:hint="eastAsia" w:ascii="方正仿宋_GBK" w:hAnsi="仿宋"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ascii="方正仿宋_GBK" w:hAnsi="宋体" w:eastAsia="方正仿宋_GBK"/>
                <w:color w:val="auto"/>
                <w:sz w:val="21"/>
                <w:szCs w:val="21"/>
                <w:highlight w:val="none"/>
              </w:rPr>
            </w:pPr>
            <w:r>
              <w:rPr>
                <w:rFonts w:hint="eastAsia" w:ascii="方正仿宋_GBK" w:hAnsi="仿宋" w:eastAsia="方正仿宋_GBK"/>
                <w:sz w:val="21"/>
                <w:szCs w:val="21"/>
              </w:rPr>
              <w:t>1</w:t>
            </w:r>
          </w:p>
        </w:tc>
        <w:tc>
          <w:tcPr>
            <w:tcW w:w="461" w:type="dxa"/>
            <w:vMerge w:val="restart"/>
            <w:vAlign w:val="center"/>
          </w:tcPr>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供</w:t>
            </w:r>
          </w:p>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应</w:t>
            </w:r>
          </w:p>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商</w:t>
            </w:r>
          </w:p>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基</w:t>
            </w:r>
          </w:p>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本</w:t>
            </w:r>
          </w:p>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资</w:t>
            </w:r>
          </w:p>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格</w:t>
            </w:r>
          </w:p>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条</w:t>
            </w:r>
          </w:p>
          <w:p>
            <w:pPr>
              <w:spacing w:line="240" w:lineRule="exact"/>
              <w:jc w:val="center"/>
              <w:rPr>
                <w:rFonts w:ascii="方正仿宋_GBK" w:hAnsi="宋体" w:eastAsia="方正仿宋_GBK" w:cs="仿宋_GB2312"/>
                <w:color w:val="auto"/>
                <w:sz w:val="21"/>
                <w:szCs w:val="21"/>
                <w:highlight w:val="none"/>
                <w:lang w:val="zh-CN"/>
              </w:rPr>
            </w:pPr>
            <w:r>
              <w:rPr>
                <w:rFonts w:hint="eastAsia" w:ascii="方正仿宋_GBK" w:hAnsi="仿宋" w:eastAsia="方正仿宋_GBK" w:cs="仿宋_GB2312"/>
                <w:sz w:val="21"/>
                <w:szCs w:val="21"/>
                <w:lang w:val="zh-CN"/>
              </w:rPr>
              <w:t>件</w:t>
            </w:r>
          </w:p>
        </w:tc>
        <w:tc>
          <w:tcPr>
            <w:tcW w:w="4927" w:type="dxa"/>
            <w:vAlign w:val="center"/>
          </w:tcPr>
          <w:p>
            <w:pPr>
              <w:spacing w:line="240" w:lineRule="exact"/>
              <w:rPr>
                <w:rFonts w:ascii="方正仿宋_GBK" w:hAnsi="宋体" w:eastAsia="方正仿宋_GBK"/>
                <w:color w:val="auto"/>
                <w:sz w:val="21"/>
                <w:szCs w:val="21"/>
                <w:highlight w:val="none"/>
              </w:rPr>
            </w:pPr>
            <w:r>
              <w:rPr>
                <w:rFonts w:hint="eastAsia" w:ascii="方正仿宋_GBK" w:hAnsi="仿宋" w:eastAsia="方正仿宋_GBK"/>
                <w:sz w:val="21"/>
                <w:szCs w:val="21"/>
              </w:rPr>
              <w:t>（1）具有独立承担民事责任的能力</w:t>
            </w:r>
          </w:p>
        </w:tc>
        <w:tc>
          <w:tcPr>
            <w:tcW w:w="3564" w:type="dxa"/>
            <w:vAlign w:val="center"/>
          </w:tcPr>
          <w:p>
            <w:pPr>
              <w:spacing w:line="240" w:lineRule="exact"/>
              <w:rPr>
                <w:rFonts w:hint="eastAsia" w:ascii="方正仿宋_GBK" w:hAnsi="仿宋" w:eastAsia="方正仿宋_GBK"/>
                <w:sz w:val="21"/>
                <w:szCs w:val="21"/>
              </w:rPr>
            </w:pPr>
            <w:r>
              <w:rPr>
                <w:rFonts w:hint="eastAsia" w:ascii="方正仿宋_GBK" w:hAnsi="仿宋" w:eastAsia="方正仿宋_GBK"/>
                <w:sz w:val="21"/>
                <w:szCs w:val="21"/>
              </w:rPr>
              <w:t xml:space="preserve">供应商法人营业执照（副本）或事业单位法人证书（副本）或个体工商户营业执照或有效的自然人身份证明或社会团体法人登记证书； </w:t>
            </w:r>
          </w:p>
          <w:p>
            <w:pPr>
              <w:spacing w:line="240" w:lineRule="exact"/>
              <w:rPr>
                <w:rFonts w:ascii="方正仿宋_GBK" w:hAnsi="宋体" w:eastAsia="方正仿宋_GBK"/>
                <w:color w:val="auto"/>
                <w:sz w:val="21"/>
                <w:szCs w:val="21"/>
                <w:highlight w:val="none"/>
              </w:rPr>
            </w:pPr>
            <w:r>
              <w:rPr>
                <w:rFonts w:hint="eastAsia" w:ascii="方正仿宋_GBK" w:hAnsi="仿宋" w:eastAsia="方正仿宋_GBK"/>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宋体" w:eastAsia="方正仿宋_GBK"/>
                <w:color w:val="auto"/>
                <w:sz w:val="21"/>
                <w:szCs w:val="21"/>
                <w:highlight w:val="none"/>
              </w:rPr>
            </w:pPr>
          </w:p>
        </w:tc>
        <w:tc>
          <w:tcPr>
            <w:tcW w:w="461" w:type="dxa"/>
            <w:vMerge w:val="continue"/>
            <w:vAlign w:val="center"/>
          </w:tcPr>
          <w:p>
            <w:pPr>
              <w:spacing w:line="240" w:lineRule="exact"/>
              <w:rPr>
                <w:rFonts w:ascii="方正仿宋_GBK" w:hAnsi="宋体" w:eastAsia="方正仿宋_GBK" w:cs="仿宋_GB2312"/>
                <w:color w:val="auto"/>
                <w:sz w:val="21"/>
                <w:szCs w:val="21"/>
                <w:highlight w:val="none"/>
                <w:lang w:val="zh-CN"/>
              </w:rPr>
            </w:pPr>
          </w:p>
        </w:tc>
        <w:tc>
          <w:tcPr>
            <w:tcW w:w="4927" w:type="dxa"/>
            <w:vAlign w:val="center"/>
          </w:tcPr>
          <w:p>
            <w:pPr>
              <w:spacing w:line="240" w:lineRule="exact"/>
              <w:rPr>
                <w:rFonts w:ascii="方正仿宋_GBK" w:hAnsi="宋体" w:eastAsia="方正仿宋_GBK"/>
                <w:color w:val="auto"/>
                <w:sz w:val="21"/>
                <w:szCs w:val="21"/>
                <w:highlight w:val="none"/>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564" w:type="dxa"/>
            <w:vAlign w:val="center"/>
          </w:tcPr>
          <w:p>
            <w:pPr>
              <w:spacing w:line="240" w:lineRule="exact"/>
              <w:rPr>
                <w:rFonts w:ascii="方正仿宋_GBK" w:hAnsi="宋体" w:eastAsia="方正仿宋_GBK"/>
                <w:color w:val="auto"/>
                <w:sz w:val="21"/>
                <w:szCs w:val="21"/>
                <w:highlight w:val="none"/>
              </w:rPr>
            </w:pPr>
            <w:r>
              <w:rPr>
                <w:rFonts w:hint="eastAsia" w:ascii="方正仿宋_GBK" w:hAnsi="仿宋" w:eastAsia="方正仿宋_GBK"/>
                <w:sz w:val="21"/>
                <w:szCs w:val="21"/>
              </w:rPr>
              <w:t>提供2019年度财务状况报告（表）或其基本开户银行出具的资信证明复印件，本年度新成立或成立不满一年的组织和自然人无法提供财务状况报告（表）的，可提供银行出具的资信证明复印件。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宋体" w:eastAsia="方正仿宋_GBK"/>
                <w:color w:val="auto"/>
                <w:sz w:val="21"/>
                <w:szCs w:val="21"/>
                <w:highlight w:val="none"/>
              </w:rPr>
            </w:pPr>
          </w:p>
        </w:tc>
        <w:tc>
          <w:tcPr>
            <w:tcW w:w="461" w:type="dxa"/>
            <w:vMerge w:val="continue"/>
            <w:vAlign w:val="center"/>
          </w:tcPr>
          <w:p>
            <w:pPr>
              <w:spacing w:line="240" w:lineRule="exact"/>
              <w:rPr>
                <w:rFonts w:ascii="方正仿宋_GBK" w:hAnsi="宋体" w:eastAsia="方正仿宋_GBK" w:cs="仿宋_GB2312"/>
                <w:color w:val="auto"/>
                <w:sz w:val="21"/>
                <w:szCs w:val="21"/>
                <w:highlight w:val="none"/>
                <w:lang w:val="zh-CN"/>
              </w:rPr>
            </w:pPr>
          </w:p>
        </w:tc>
        <w:tc>
          <w:tcPr>
            <w:tcW w:w="4927" w:type="dxa"/>
            <w:vAlign w:val="center"/>
          </w:tcPr>
          <w:p>
            <w:pPr>
              <w:spacing w:line="240" w:lineRule="exact"/>
              <w:rPr>
                <w:rFonts w:ascii="方正仿宋_GBK" w:hAnsi="宋体" w:eastAsia="方正仿宋_GBK" w:cs="仿宋_GB2312"/>
                <w:color w:val="auto"/>
                <w:sz w:val="21"/>
                <w:szCs w:val="21"/>
                <w:highlight w:val="none"/>
                <w:lang w:val="zh-CN"/>
              </w:rPr>
            </w:pPr>
            <w:r>
              <w:rPr>
                <w:rFonts w:hint="eastAsia" w:ascii="方正仿宋_GBK" w:hAnsi="仿宋" w:eastAsia="方正仿宋_GBK" w:cs="仿宋_GB2312"/>
                <w:sz w:val="21"/>
                <w:szCs w:val="21"/>
                <w:lang w:val="zh-CN"/>
              </w:rPr>
              <w:t>（3）具有履行合同所必需的设备和专业技术能力</w:t>
            </w:r>
          </w:p>
        </w:tc>
        <w:tc>
          <w:tcPr>
            <w:tcW w:w="3564" w:type="dxa"/>
            <w:vAlign w:val="center"/>
          </w:tcPr>
          <w:p>
            <w:pPr>
              <w:spacing w:line="240" w:lineRule="exact"/>
              <w:rPr>
                <w:rFonts w:ascii="方正仿宋_GBK" w:hAnsi="宋体" w:eastAsia="方正仿宋_GBK"/>
                <w:color w:val="auto"/>
                <w:sz w:val="21"/>
                <w:szCs w:val="21"/>
                <w:highlight w:val="none"/>
              </w:rPr>
            </w:pPr>
            <w:r>
              <w:rPr>
                <w:rFonts w:hint="eastAsia" w:ascii="方正仿宋_GBK" w:hAnsi="仿宋" w:eastAsia="方正仿宋_GBK"/>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宋体" w:eastAsia="方正仿宋_GBK"/>
                <w:color w:val="auto"/>
                <w:sz w:val="21"/>
                <w:szCs w:val="21"/>
                <w:highlight w:val="none"/>
              </w:rPr>
            </w:pPr>
          </w:p>
        </w:tc>
        <w:tc>
          <w:tcPr>
            <w:tcW w:w="461" w:type="dxa"/>
            <w:vMerge w:val="continue"/>
            <w:vAlign w:val="center"/>
          </w:tcPr>
          <w:p>
            <w:pPr>
              <w:spacing w:line="240" w:lineRule="exact"/>
              <w:rPr>
                <w:rFonts w:ascii="方正仿宋_GBK" w:hAnsi="宋体" w:eastAsia="方正仿宋_GBK" w:cs="仿宋_GB2312"/>
                <w:color w:val="auto"/>
                <w:sz w:val="21"/>
                <w:szCs w:val="21"/>
                <w:highlight w:val="none"/>
                <w:lang w:val="zh-CN"/>
              </w:rPr>
            </w:pPr>
          </w:p>
        </w:tc>
        <w:tc>
          <w:tcPr>
            <w:tcW w:w="4927" w:type="dxa"/>
            <w:vAlign w:val="center"/>
          </w:tcPr>
          <w:p>
            <w:pPr>
              <w:spacing w:line="240" w:lineRule="exact"/>
              <w:rPr>
                <w:rFonts w:ascii="方正仿宋_GBK" w:hAnsi="宋体" w:eastAsia="方正仿宋_GBK" w:cs="仿宋_GB2312"/>
                <w:color w:val="auto"/>
                <w:sz w:val="21"/>
                <w:szCs w:val="21"/>
                <w:highlight w:val="none"/>
                <w:lang w:val="zh-CN"/>
              </w:rPr>
            </w:pPr>
            <w:r>
              <w:rPr>
                <w:rFonts w:hint="eastAsia" w:ascii="方正仿宋_GBK" w:hAnsi="仿宋" w:eastAsia="方正仿宋_GBK" w:cs="仿宋_GB2312"/>
                <w:sz w:val="21"/>
                <w:szCs w:val="21"/>
                <w:lang w:val="zh-CN"/>
              </w:rPr>
              <w:t>（4）有依法缴纳税收和社会保障金的良好记录</w:t>
            </w:r>
          </w:p>
        </w:tc>
        <w:tc>
          <w:tcPr>
            <w:tcW w:w="3564" w:type="dxa"/>
            <w:vAlign w:val="center"/>
          </w:tcPr>
          <w:p>
            <w:pPr>
              <w:spacing w:line="240" w:lineRule="exact"/>
              <w:rPr>
                <w:rFonts w:hint="eastAsia" w:ascii="方正仿宋_GBK" w:hAnsi="仿宋" w:eastAsia="方正仿宋_GBK"/>
                <w:sz w:val="21"/>
                <w:szCs w:val="21"/>
              </w:rPr>
            </w:pPr>
            <w:r>
              <w:rPr>
                <w:rFonts w:hint="eastAsia" w:ascii="方正仿宋_GBK" w:hAnsi="仿宋" w:eastAsia="方正仿宋_GBK"/>
                <w:sz w:val="21"/>
                <w:szCs w:val="21"/>
              </w:rPr>
              <w:t>1.税务登记证（副本）复印件（注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pPr>
              <w:spacing w:line="240" w:lineRule="exact"/>
              <w:rPr>
                <w:rFonts w:hint="eastAsia" w:ascii="方正仿宋_GBK" w:hAnsi="仿宋" w:eastAsia="方正仿宋_GBK"/>
                <w:sz w:val="21"/>
                <w:szCs w:val="21"/>
              </w:rPr>
            </w:pPr>
            <w:r>
              <w:rPr>
                <w:rFonts w:hint="eastAsia" w:ascii="方正仿宋_GBK" w:hAnsi="仿宋" w:eastAsia="方正仿宋_GBK"/>
                <w:sz w:val="21"/>
                <w:szCs w:val="21"/>
              </w:rPr>
              <w:t>2.缴纳社会保障金的证明材料复印件（缴纳社会保障金的证明材料指：社会保险登记证（注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）或缴纳社会保险的凭据（专用收据或社会保险缴纳清单）。</w:t>
            </w:r>
          </w:p>
          <w:p>
            <w:pPr>
              <w:spacing w:line="240" w:lineRule="exact"/>
              <w:rPr>
                <w:rFonts w:ascii="方正仿宋_GBK" w:hAnsi="宋体" w:eastAsia="方正仿宋_GBK"/>
                <w:color w:val="auto"/>
                <w:sz w:val="21"/>
                <w:szCs w:val="21"/>
                <w:highlight w:val="none"/>
              </w:rPr>
            </w:pPr>
            <w:r>
              <w:rPr>
                <w:rFonts w:hint="eastAsia" w:ascii="方正仿宋_GBK" w:hAnsi="仿宋" w:eastAsia="方正仿宋_GBK"/>
                <w:sz w:val="21"/>
                <w:szCs w:val="21"/>
              </w:rPr>
              <w:t>3.依法免税或不需要缴纳社会保障资金的供应商，应提供相应文件证明其依法免税或不需要缴纳社会保障资金</w:t>
            </w:r>
            <w:r>
              <w:rPr>
                <w:rFonts w:ascii="方正仿宋_GBK" w:hAnsi="仿宋" w:eastAsia="方正仿宋_GBK"/>
                <w:sz w:val="21"/>
                <w:szCs w:val="21"/>
              </w:rPr>
              <w:t>）</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676" w:type="dxa"/>
            <w:vMerge w:val="continue"/>
            <w:vAlign w:val="center"/>
          </w:tcPr>
          <w:p>
            <w:pPr>
              <w:spacing w:line="240" w:lineRule="exact"/>
              <w:jc w:val="center"/>
              <w:rPr>
                <w:rFonts w:ascii="方正仿宋_GBK" w:hAnsi="宋体" w:eastAsia="方正仿宋_GBK"/>
                <w:color w:val="auto"/>
                <w:sz w:val="21"/>
                <w:szCs w:val="21"/>
                <w:highlight w:val="none"/>
              </w:rPr>
            </w:pPr>
          </w:p>
        </w:tc>
        <w:tc>
          <w:tcPr>
            <w:tcW w:w="461" w:type="dxa"/>
            <w:vMerge w:val="continue"/>
            <w:vAlign w:val="center"/>
          </w:tcPr>
          <w:p>
            <w:pPr>
              <w:spacing w:line="240" w:lineRule="exact"/>
              <w:rPr>
                <w:rFonts w:ascii="方正仿宋_GBK" w:hAnsi="宋体" w:eastAsia="方正仿宋_GBK" w:cs="仿宋_GB2312"/>
                <w:color w:val="auto"/>
                <w:sz w:val="21"/>
                <w:szCs w:val="21"/>
                <w:highlight w:val="none"/>
                <w:lang w:val="zh-CN"/>
              </w:rPr>
            </w:pPr>
          </w:p>
        </w:tc>
        <w:tc>
          <w:tcPr>
            <w:tcW w:w="4927" w:type="dxa"/>
            <w:vAlign w:val="center"/>
          </w:tcPr>
          <w:p>
            <w:pPr>
              <w:spacing w:line="240" w:lineRule="exact"/>
              <w:rPr>
                <w:rFonts w:ascii="方正仿宋_GBK" w:hAnsi="宋体" w:eastAsia="方正仿宋_GBK" w:cs="仿宋_GB2312"/>
                <w:color w:val="auto"/>
                <w:sz w:val="21"/>
                <w:szCs w:val="21"/>
                <w:highlight w:val="none"/>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3564" w:type="dxa"/>
            <w:vAlign w:val="center"/>
          </w:tcPr>
          <w:p>
            <w:pPr>
              <w:spacing w:line="240" w:lineRule="exact"/>
              <w:rPr>
                <w:rFonts w:hint="eastAsia" w:ascii="方正仿宋_GBK" w:hAnsi="仿宋" w:eastAsia="方正仿宋_GBK"/>
                <w:b/>
                <w:sz w:val="21"/>
                <w:szCs w:val="21"/>
              </w:rPr>
            </w:pPr>
            <w:r>
              <w:rPr>
                <w:rFonts w:hint="eastAsia" w:ascii="方正仿宋_GBK" w:hAnsi="仿宋" w:eastAsia="方正仿宋_GBK"/>
                <w:b/>
                <w:sz w:val="21"/>
                <w:szCs w:val="21"/>
              </w:rPr>
              <w:t>1.供应商提供书面声明（见格式文件）；</w:t>
            </w:r>
          </w:p>
          <w:p>
            <w:pPr>
              <w:spacing w:line="240" w:lineRule="exact"/>
              <w:rPr>
                <w:rFonts w:ascii="方正仿宋_GBK" w:hAnsi="宋体" w:eastAsia="方正仿宋_GBK"/>
                <w:color w:val="auto"/>
                <w:sz w:val="21"/>
                <w:szCs w:val="21"/>
                <w:highlight w:val="none"/>
              </w:rPr>
            </w:pPr>
            <w:r>
              <w:rPr>
                <w:rFonts w:hint="eastAsia" w:ascii="方正仿宋_GBK" w:hAnsi="仿宋" w:eastAsia="方正仿宋_GBK"/>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宋体" w:eastAsia="方正仿宋_GBK"/>
                <w:color w:val="auto"/>
                <w:sz w:val="21"/>
                <w:szCs w:val="21"/>
                <w:highlight w:val="none"/>
              </w:rPr>
            </w:pPr>
          </w:p>
        </w:tc>
        <w:tc>
          <w:tcPr>
            <w:tcW w:w="461" w:type="dxa"/>
            <w:vMerge w:val="continue"/>
            <w:vAlign w:val="center"/>
          </w:tcPr>
          <w:p>
            <w:pPr>
              <w:spacing w:line="240" w:lineRule="exact"/>
              <w:rPr>
                <w:rFonts w:ascii="方正仿宋_GBK" w:hAnsi="宋体" w:eastAsia="方正仿宋_GBK" w:cs="仿宋_GB2312"/>
                <w:color w:val="auto"/>
                <w:sz w:val="21"/>
                <w:szCs w:val="21"/>
                <w:highlight w:val="none"/>
                <w:lang w:val="zh-CN"/>
              </w:rPr>
            </w:pPr>
          </w:p>
        </w:tc>
        <w:tc>
          <w:tcPr>
            <w:tcW w:w="4927" w:type="dxa"/>
            <w:vAlign w:val="center"/>
          </w:tcPr>
          <w:p>
            <w:pPr>
              <w:spacing w:line="240" w:lineRule="exact"/>
              <w:rPr>
                <w:rFonts w:ascii="方正仿宋_GBK" w:hAnsi="宋体" w:eastAsia="方正仿宋_GBK"/>
                <w:color w:val="auto"/>
                <w:sz w:val="21"/>
                <w:szCs w:val="21"/>
                <w:highlight w:val="none"/>
              </w:rPr>
            </w:pPr>
            <w:r>
              <w:rPr>
                <w:rFonts w:hint="eastAsia" w:ascii="方正仿宋_GBK" w:hAnsi="仿宋" w:eastAsia="方正仿宋_GBK"/>
                <w:sz w:val="21"/>
                <w:szCs w:val="21"/>
              </w:rPr>
              <w:t>（6）法律、行政法规规定的其他条件</w:t>
            </w:r>
          </w:p>
        </w:tc>
        <w:tc>
          <w:tcPr>
            <w:tcW w:w="3564" w:type="dxa"/>
            <w:vAlign w:val="center"/>
          </w:tcPr>
          <w:p>
            <w:pPr>
              <w:spacing w:line="24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方正仿宋_GBK" w:hAnsi="宋体" w:eastAsia="方正仿宋_GBK"/>
                <w:color w:val="auto"/>
                <w:sz w:val="21"/>
                <w:szCs w:val="21"/>
                <w:highlight w:val="none"/>
              </w:rPr>
            </w:pPr>
            <w:r>
              <w:rPr>
                <w:rFonts w:hint="eastAsia" w:ascii="方正仿宋_GBK" w:hAnsi="仿宋" w:eastAsia="方正仿宋_GBK"/>
                <w:sz w:val="21"/>
                <w:szCs w:val="21"/>
              </w:rPr>
              <w:t>2</w:t>
            </w:r>
          </w:p>
        </w:tc>
        <w:tc>
          <w:tcPr>
            <w:tcW w:w="5388" w:type="dxa"/>
            <w:gridSpan w:val="2"/>
            <w:vAlign w:val="center"/>
          </w:tcPr>
          <w:p>
            <w:pPr>
              <w:spacing w:line="240" w:lineRule="exact"/>
              <w:rPr>
                <w:rFonts w:ascii="方正仿宋_GBK" w:hAnsi="宋体" w:eastAsia="方正仿宋_GBK"/>
                <w:color w:val="auto"/>
                <w:sz w:val="21"/>
                <w:szCs w:val="21"/>
                <w:highlight w:val="none"/>
              </w:rPr>
            </w:pPr>
            <w:r>
              <w:rPr>
                <w:rFonts w:hint="eastAsia" w:ascii="方正仿宋_GBK" w:hAnsi="仿宋" w:eastAsia="方正仿宋_GBK"/>
                <w:sz w:val="21"/>
                <w:szCs w:val="21"/>
              </w:rPr>
              <w:t>特定资格条件</w:t>
            </w:r>
          </w:p>
        </w:tc>
        <w:tc>
          <w:tcPr>
            <w:tcW w:w="3564" w:type="dxa"/>
            <w:vAlign w:val="center"/>
          </w:tcPr>
          <w:p>
            <w:pPr>
              <w:spacing w:line="240" w:lineRule="exact"/>
              <w:rPr>
                <w:rFonts w:ascii="方正仿宋_GBK" w:hAnsi="宋体" w:eastAsia="方正仿宋_GBK"/>
                <w:color w:val="auto"/>
                <w:sz w:val="21"/>
                <w:szCs w:val="21"/>
                <w:highlight w:val="none"/>
              </w:rPr>
            </w:pPr>
            <w:r>
              <w:rPr>
                <w:rFonts w:hint="eastAsia" w:ascii="方正仿宋_GBK" w:hAnsi="仿宋" w:eastAsia="方正仿宋_GBK"/>
                <w:sz w:val="21"/>
                <w:szCs w:val="21"/>
              </w:rPr>
              <w:t>按第一篇“三、供应商资格要求（二）特定资格条件”的要求提交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方正仿宋_GBK" w:hAnsi="宋体" w:eastAsia="方正仿宋_GBK"/>
                <w:color w:val="auto"/>
                <w:sz w:val="21"/>
                <w:szCs w:val="21"/>
                <w:highlight w:val="none"/>
              </w:rPr>
            </w:pPr>
            <w:r>
              <w:rPr>
                <w:rFonts w:hint="eastAsia" w:ascii="方正仿宋_GBK" w:hAnsi="仿宋" w:eastAsia="方正仿宋_GBK"/>
                <w:sz w:val="21"/>
                <w:szCs w:val="21"/>
              </w:rPr>
              <w:t>3</w:t>
            </w:r>
          </w:p>
        </w:tc>
        <w:tc>
          <w:tcPr>
            <w:tcW w:w="5388" w:type="dxa"/>
            <w:gridSpan w:val="2"/>
            <w:vAlign w:val="center"/>
          </w:tcPr>
          <w:p>
            <w:pPr>
              <w:spacing w:line="240" w:lineRule="exact"/>
              <w:rPr>
                <w:rFonts w:ascii="方正仿宋_GBK" w:hAnsi="宋体" w:eastAsia="方正仿宋_GBK"/>
                <w:color w:val="auto"/>
                <w:sz w:val="21"/>
                <w:szCs w:val="21"/>
                <w:highlight w:val="none"/>
              </w:rPr>
            </w:pPr>
            <w:r>
              <w:rPr>
                <w:rFonts w:hint="eastAsia" w:ascii="方正仿宋_GBK" w:hAnsi="仿宋" w:eastAsia="方正仿宋_GBK"/>
                <w:sz w:val="21"/>
                <w:szCs w:val="21"/>
              </w:rPr>
              <w:t>保证金</w:t>
            </w:r>
          </w:p>
        </w:tc>
        <w:tc>
          <w:tcPr>
            <w:tcW w:w="3564" w:type="dxa"/>
            <w:vAlign w:val="center"/>
          </w:tcPr>
          <w:p>
            <w:pPr>
              <w:spacing w:line="240" w:lineRule="exact"/>
              <w:rPr>
                <w:rFonts w:ascii="方正仿宋_GBK" w:hAnsi="宋体" w:eastAsia="方正仿宋_GBK"/>
                <w:color w:val="auto"/>
                <w:sz w:val="21"/>
                <w:szCs w:val="21"/>
                <w:highlight w:val="none"/>
              </w:rPr>
            </w:pPr>
            <w:r>
              <w:rPr>
                <w:rFonts w:hint="eastAsia" w:ascii="方正仿宋_GBK" w:hAnsi="仿宋" w:eastAsia="方正仿宋_GBK"/>
                <w:sz w:val="21"/>
                <w:szCs w:val="21"/>
              </w:rPr>
              <w:t>按照竞争性谈判文件要求足额交纳保证金</w:t>
            </w:r>
          </w:p>
        </w:tc>
      </w:tr>
    </w:tbl>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highlight w:val="none"/>
        </w:rPr>
        <w:t>注：</w:t>
      </w:r>
    </w:p>
    <w:p>
      <w:pPr>
        <w:snapToGrid w:val="0"/>
        <w:spacing w:line="400" w:lineRule="exact"/>
        <w:ind w:firstLine="480" w:firstLineChars="200"/>
        <w:rPr>
          <w:rFonts w:ascii="方正仿宋_GBK" w:hAnsi="宋体" w:eastAsia="方正仿宋_GBK" w:cs="宋体"/>
          <w:color w:val="auto"/>
          <w:kern w:val="0"/>
          <w:sz w:val="24"/>
          <w:szCs w:val="24"/>
        </w:rPr>
      </w:pPr>
      <w:r>
        <w:rPr>
          <w:rFonts w:ascii="方正仿宋_GBK" w:hAnsi="宋体" w:eastAsia="方正仿宋_GBK" w:cs="宋体"/>
          <w:color w:val="auto"/>
          <w:kern w:val="0"/>
          <w:sz w:val="24"/>
          <w:szCs w:val="24"/>
        </w:rPr>
        <w:fldChar w:fldCharType="begin"/>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1</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供应商按“多证合一”登记制度办理营业执照的，组织机构代码证和税务登记证（副本）以供应商所提供的营业执照（副本）复印件为准。</w:t>
      </w:r>
    </w:p>
    <w:p>
      <w:pPr>
        <w:snapToGrid w:val="0"/>
        <w:spacing w:line="400" w:lineRule="exact"/>
        <w:ind w:firstLine="480" w:firstLineChars="200"/>
        <w:rPr>
          <w:rFonts w:ascii="方正仿宋_GBK" w:hAnsi="宋体" w:eastAsia="方正仿宋_GBK" w:cs="宋体"/>
          <w:color w:val="auto"/>
          <w:kern w:val="0"/>
          <w:sz w:val="24"/>
          <w:szCs w:val="24"/>
        </w:rPr>
      </w:pPr>
      <w:r>
        <w:rPr>
          <w:rFonts w:ascii="方正仿宋_GBK" w:hAnsi="宋体" w:eastAsia="方正仿宋_GBK" w:cs="宋体"/>
          <w:color w:val="auto"/>
          <w:kern w:val="0"/>
          <w:sz w:val="24"/>
          <w:szCs w:val="24"/>
        </w:rPr>
        <w:fldChar w:fldCharType="begin"/>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2</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根据《</w:t>
      </w:r>
      <w:r>
        <w:rPr>
          <w:rFonts w:ascii="方正仿宋_GBK" w:hAnsi="宋体" w:eastAsia="方正仿宋_GBK" w:cs="宋体"/>
          <w:color w:val="auto"/>
          <w:kern w:val="0"/>
          <w:sz w:val="24"/>
          <w:szCs w:val="24"/>
        </w:rPr>
        <w:t>中华人民共和国政府采购法实施条例</w:t>
      </w:r>
      <w:r>
        <w:rPr>
          <w:rFonts w:hint="eastAsia" w:ascii="方正仿宋_GBK" w:hAnsi="宋体" w:eastAsia="方正仿宋_GBK" w:cs="宋体"/>
          <w:color w:val="auto"/>
          <w:kern w:val="0"/>
          <w:sz w:val="24"/>
          <w:szCs w:val="24"/>
        </w:rPr>
        <w:t>》第十九条“参加政府采购活动前三年内，在经营活动中没有重大违法记录”中“重大违法记录”</w:t>
      </w:r>
      <w:r>
        <w:rPr>
          <w:rFonts w:ascii="方正仿宋_GBK" w:hAnsi="宋体" w:eastAsia="方正仿宋_GBK" w:cs="宋体"/>
          <w:color w:val="auto"/>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rPr>
        <w:t>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方正仿宋_GBK" w:eastAsia="方正仿宋_GBK"/>
          <w:color w:val="auto"/>
          <w:kern w:val="0"/>
          <w:sz w:val="24"/>
          <w:szCs w:val="24"/>
        </w:rPr>
      </w:pPr>
      <w:r>
        <w:rPr>
          <w:rFonts w:hint="eastAsia" w:ascii="方正仿宋_GBK" w:hAnsi="宋体" w:eastAsia="方正仿宋_GBK" w:cs="宋体"/>
          <w:color w:val="auto"/>
          <w:kern w:val="0"/>
          <w:sz w:val="24"/>
          <w:szCs w:val="24"/>
        </w:rPr>
        <w:t>2.符合性检查。依据竞争性谈判文件的规定，从响应文件的有效性、完整性和对竞争性谈判文件的响应程度进行审查，以确定是否对竞争性谈判文件的实质性要求作出响应。</w:t>
      </w:r>
      <w:r>
        <w:rPr>
          <w:rFonts w:hint="eastAsia" w:ascii="方正仿宋_GBK" w:eastAsia="方正仿宋_GBK"/>
          <w:color w:val="auto"/>
          <w:kern w:val="0"/>
          <w:sz w:val="24"/>
          <w:szCs w:val="24"/>
        </w:rPr>
        <w:t>符合性检查资料表如下：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color w:val="auto"/>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ascii="方正仿宋_GBK" w:hAnsi="宋体" w:eastAsia="方正仿宋_GBK" w:cs="宋体"/>
                <w:b/>
                <w:color w:val="auto"/>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color w:val="auto"/>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方正仿宋_GBK" w:hAnsi="宋体" w:eastAsia="方正仿宋_GBK" w:cs="宋体"/>
                <w:color w:val="auto"/>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ascii="方正仿宋_GBK" w:hAnsi="宋体" w:eastAsia="方正仿宋_GBK" w:cs="宋体"/>
                <w:color w:val="auto"/>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color w:val="auto"/>
                <w:kern w:val="0"/>
                <w:sz w:val="21"/>
                <w:szCs w:val="21"/>
              </w:rPr>
            </w:pPr>
            <w:r>
              <w:rPr>
                <w:rFonts w:hint="eastAsia" w:ascii="方正仿宋_GBK" w:hAnsi="宋体" w:eastAsia="方正仿宋_GBK"/>
                <w:sz w:val="21"/>
                <w:szCs w:val="21"/>
              </w:rPr>
              <w:t>响应文件签署</w:t>
            </w:r>
          </w:p>
        </w:tc>
        <w:tc>
          <w:tcPr>
            <w:tcW w:w="5409" w:type="dxa"/>
            <w:vAlign w:val="center"/>
          </w:tcPr>
          <w:p>
            <w:pPr>
              <w:spacing w:line="240" w:lineRule="exact"/>
              <w:rPr>
                <w:rFonts w:ascii="方正仿宋_GBK" w:hAnsi="宋体" w:eastAsia="方正仿宋_GBK" w:cs="宋体"/>
                <w:color w:val="auto"/>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方正仿宋_GBK" w:hAnsi="宋体" w:eastAsia="方正仿宋_GBK" w:cs="宋体"/>
                <w:color w:val="auto"/>
                <w:kern w:val="0"/>
                <w:sz w:val="21"/>
                <w:szCs w:val="21"/>
              </w:rPr>
            </w:pPr>
          </w:p>
        </w:tc>
        <w:tc>
          <w:tcPr>
            <w:tcW w:w="1560" w:type="dxa"/>
            <w:vMerge w:val="continue"/>
            <w:vAlign w:val="center"/>
          </w:tcPr>
          <w:p>
            <w:pPr>
              <w:spacing w:line="240" w:lineRule="exact"/>
              <w:rPr>
                <w:rFonts w:ascii="方正仿宋_GBK" w:hAnsi="宋体" w:eastAsia="方正仿宋_GBK" w:cs="宋体"/>
                <w:color w:val="auto"/>
                <w:kern w:val="0"/>
                <w:sz w:val="21"/>
                <w:szCs w:val="21"/>
              </w:rPr>
            </w:pPr>
          </w:p>
        </w:tc>
        <w:tc>
          <w:tcPr>
            <w:tcW w:w="1984" w:type="dxa"/>
            <w:vAlign w:val="center"/>
          </w:tcPr>
          <w:p>
            <w:pPr>
              <w:spacing w:line="240" w:lineRule="exact"/>
              <w:rPr>
                <w:rFonts w:ascii="方正仿宋_GBK" w:hAnsi="宋体" w:eastAsia="方正仿宋_GBK"/>
                <w:color w:val="auto"/>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spacing w:line="240" w:lineRule="exact"/>
              <w:rPr>
                <w:rFonts w:ascii="方正仿宋_GBK" w:hAnsi="宋体" w:eastAsia="方正仿宋_GBK"/>
                <w:color w:val="auto"/>
                <w:sz w:val="21"/>
                <w:szCs w:val="21"/>
              </w:rPr>
            </w:pPr>
            <w:r>
              <w:rPr>
                <w:rFonts w:hint="eastAsia" w:ascii="方正仿宋_GBK" w:hAnsi="宋体" w:eastAsia="方正仿宋_GBK"/>
                <w:sz w:val="21"/>
                <w:szCs w:val="21"/>
              </w:rPr>
              <w:t>法定代表人身份证明及授权委托书有效，符合竞争性谈判文件规定的格式，签字或盖章齐全。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color w:val="auto"/>
                <w:kern w:val="0"/>
                <w:sz w:val="21"/>
                <w:szCs w:val="21"/>
              </w:rPr>
            </w:pPr>
          </w:p>
        </w:tc>
        <w:tc>
          <w:tcPr>
            <w:tcW w:w="1560" w:type="dxa"/>
            <w:vMerge w:val="continue"/>
            <w:vAlign w:val="center"/>
          </w:tcPr>
          <w:p>
            <w:pPr>
              <w:spacing w:line="240" w:lineRule="exact"/>
              <w:rPr>
                <w:rFonts w:ascii="方正仿宋_GBK" w:hAnsi="宋体" w:eastAsia="方正仿宋_GBK" w:cs="宋体"/>
                <w:color w:val="auto"/>
                <w:kern w:val="0"/>
                <w:sz w:val="21"/>
                <w:szCs w:val="21"/>
              </w:rPr>
            </w:pPr>
          </w:p>
        </w:tc>
        <w:tc>
          <w:tcPr>
            <w:tcW w:w="1984" w:type="dxa"/>
            <w:vAlign w:val="center"/>
          </w:tcPr>
          <w:p>
            <w:pPr>
              <w:spacing w:line="240" w:lineRule="exact"/>
              <w:rPr>
                <w:rFonts w:ascii="方正仿宋_GBK" w:hAnsi="宋体" w:eastAsia="方正仿宋_GBK" w:cs="仿宋_GB2312"/>
                <w:color w:val="auto"/>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spacing w:line="240" w:lineRule="exact"/>
              <w:rPr>
                <w:rFonts w:ascii="方正仿宋_GBK" w:hAnsi="宋体" w:eastAsia="方正仿宋_GBK" w:cs="宋体"/>
                <w:color w:val="auto"/>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Merge w:val="continue"/>
            <w:vAlign w:val="center"/>
          </w:tcPr>
          <w:p>
            <w:pPr>
              <w:spacing w:line="240" w:lineRule="exact"/>
              <w:jc w:val="center"/>
              <w:rPr>
                <w:rFonts w:ascii="方正仿宋_GBK" w:hAnsi="宋体" w:eastAsia="方正仿宋_GBK" w:cs="宋体"/>
                <w:color w:val="auto"/>
                <w:kern w:val="0"/>
                <w:sz w:val="21"/>
                <w:szCs w:val="21"/>
              </w:rPr>
            </w:pPr>
          </w:p>
        </w:tc>
        <w:tc>
          <w:tcPr>
            <w:tcW w:w="1560" w:type="dxa"/>
            <w:vMerge w:val="continue"/>
            <w:vAlign w:val="center"/>
          </w:tcPr>
          <w:p>
            <w:pPr>
              <w:spacing w:line="240" w:lineRule="exact"/>
              <w:rPr>
                <w:rFonts w:ascii="方正仿宋_GBK" w:hAnsi="宋体" w:eastAsia="方正仿宋_GBK" w:cs="宋体"/>
                <w:color w:val="auto"/>
                <w:kern w:val="0"/>
                <w:sz w:val="21"/>
                <w:szCs w:val="21"/>
              </w:rPr>
            </w:pPr>
          </w:p>
        </w:tc>
        <w:tc>
          <w:tcPr>
            <w:tcW w:w="1984" w:type="dxa"/>
            <w:vAlign w:val="center"/>
          </w:tcPr>
          <w:p>
            <w:pPr>
              <w:spacing w:line="240" w:lineRule="exact"/>
              <w:rPr>
                <w:rFonts w:ascii="方正仿宋_GBK" w:hAnsi="宋体" w:eastAsia="方正仿宋_GBK" w:cs="仿宋_GB2312"/>
                <w:color w:val="auto"/>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color w:val="auto"/>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spacing w:line="240" w:lineRule="exact"/>
              <w:jc w:val="center"/>
              <w:rPr>
                <w:rFonts w:ascii="方正仿宋_GBK" w:hAnsi="宋体" w:eastAsia="方正仿宋_GBK" w:cs="宋体"/>
                <w:color w:val="auto"/>
                <w:kern w:val="0"/>
                <w:sz w:val="21"/>
                <w:szCs w:val="21"/>
              </w:rPr>
            </w:pPr>
            <w:r>
              <w:rPr>
                <w:rFonts w:hint="eastAsia" w:ascii="方正仿宋_GBK" w:hAnsi="宋体" w:eastAsia="方正仿宋_GBK" w:cs="宋体"/>
                <w:kern w:val="0"/>
                <w:sz w:val="21"/>
                <w:szCs w:val="21"/>
              </w:rPr>
              <w:t>2</w:t>
            </w:r>
          </w:p>
        </w:tc>
        <w:tc>
          <w:tcPr>
            <w:tcW w:w="1560" w:type="dxa"/>
            <w:vAlign w:val="center"/>
          </w:tcPr>
          <w:p>
            <w:pPr>
              <w:spacing w:line="240" w:lineRule="exact"/>
              <w:rPr>
                <w:rFonts w:ascii="方正仿宋_GBK" w:hAnsi="宋体" w:eastAsia="方正仿宋_GBK" w:cs="宋体"/>
                <w:color w:val="auto"/>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color w:val="auto"/>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spacing w:line="240" w:lineRule="exact"/>
              <w:rPr>
                <w:rFonts w:ascii="方正仿宋_GBK" w:hAnsi="宋体" w:eastAsia="方正仿宋_GBK" w:cs="宋体"/>
                <w:color w:val="auto"/>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竞争性谈判</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方正仿宋_GBK" w:hAnsi="宋体" w:eastAsia="方正仿宋_GBK" w:cs="宋体"/>
                <w:color w:val="auto"/>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ascii="方正仿宋_GBK" w:hAnsi="宋体" w:eastAsia="方正仿宋_GBK" w:cs="仿宋_GB2312"/>
                <w:color w:val="auto"/>
                <w:sz w:val="21"/>
                <w:szCs w:val="21"/>
                <w:lang w:val="zh-CN"/>
              </w:rPr>
            </w:pPr>
            <w:r>
              <w:rPr>
                <w:rFonts w:hint="eastAsia" w:ascii="方正仿宋_GBK" w:hAnsi="宋体" w:eastAsia="方正仿宋_GBK" w:cs="宋体"/>
                <w:kern w:val="0"/>
                <w:sz w:val="21"/>
                <w:szCs w:val="21"/>
              </w:rPr>
              <w:t>竞争性谈判文件的响应程度审查</w:t>
            </w:r>
          </w:p>
        </w:tc>
        <w:tc>
          <w:tcPr>
            <w:tcW w:w="1984" w:type="dxa"/>
            <w:vAlign w:val="center"/>
          </w:tcPr>
          <w:p>
            <w:pPr>
              <w:spacing w:line="240" w:lineRule="exact"/>
              <w:rPr>
                <w:rFonts w:ascii="方正仿宋_GBK" w:hAnsi="宋体" w:eastAsia="方正仿宋_GBK" w:cs="宋体"/>
                <w:color w:val="auto"/>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pPr>
              <w:pStyle w:val="11"/>
              <w:spacing w:line="240" w:lineRule="exact"/>
              <w:rPr>
                <w:rFonts w:ascii="方正仿宋_GBK" w:hAnsi="宋体" w:eastAsia="方正仿宋_GBK" w:cs="宋体"/>
                <w:color w:val="auto"/>
                <w:kern w:val="0"/>
                <w:sz w:val="21"/>
                <w:szCs w:val="21"/>
              </w:rPr>
            </w:pPr>
            <w:r>
              <w:rPr>
                <w:rFonts w:hint="eastAsia" w:ascii="方正仿宋_GBK" w:hAnsi="宋体" w:eastAsia="方正仿宋_GBK" w:cs="宋体"/>
                <w:kern w:val="0"/>
                <w:sz w:val="21"/>
                <w:szCs w:val="21"/>
                <w:lang w:val="en-US" w:eastAsia="zh-CN"/>
              </w:rPr>
              <w:t>对竞争性谈判文件第二篇、第三篇规定的谈判内容进行响应。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方正仿宋_GBK" w:hAnsi="宋体" w:eastAsia="方正仿宋_GBK" w:cs="宋体"/>
                <w:color w:val="auto"/>
                <w:kern w:val="0"/>
                <w:sz w:val="21"/>
                <w:szCs w:val="21"/>
              </w:rPr>
            </w:pPr>
          </w:p>
        </w:tc>
        <w:tc>
          <w:tcPr>
            <w:tcW w:w="1560" w:type="dxa"/>
            <w:vMerge w:val="continue"/>
            <w:vAlign w:val="center"/>
          </w:tcPr>
          <w:p>
            <w:pPr>
              <w:spacing w:line="240" w:lineRule="exact"/>
              <w:rPr>
                <w:rFonts w:ascii="方正仿宋_GBK" w:hAnsi="宋体" w:eastAsia="方正仿宋_GBK" w:cs="仿宋_GB2312"/>
                <w:color w:val="auto"/>
                <w:sz w:val="21"/>
                <w:szCs w:val="21"/>
                <w:lang w:val="zh-CN"/>
              </w:rPr>
            </w:pPr>
          </w:p>
        </w:tc>
        <w:tc>
          <w:tcPr>
            <w:tcW w:w="1984" w:type="dxa"/>
            <w:vAlign w:val="center"/>
          </w:tcPr>
          <w:p>
            <w:pPr>
              <w:spacing w:line="240" w:lineRule="exact"/>
              <w:rPr>
                <w:rFonts w:ascii="方正仿宋_GBK" w:hAnsi="宋体" w:eastAsia="方正仿宋_GBK" w:cs="宋体"/>
                <w:color w:val="auto"/>
                <w:kern w:val="0"/>
                <w:sz w:val="21"/>
                <w:szCs w:val="21"/>
              </w:rPr>
            </w:pPr>
            <w:r>
              <w:rPr>
                <w:rFonts w:hint="eastAsia" w:ascii="方正仿宋_GBK" w:hAnsi="宋体" w:eastAsia="方正仿宋_GBK" w:cs="宋体"/>
                <w:kern w:val="0"/>
                <w:sz w:val="21"/>
                <w:szCs w:val="21"/>
              </w:rPr>
              <w:t>谈判有效期</w:t>
            </w:r>
          </w:p>
        </w:tc>
        <w:tc>
          <w:tcPr>
            <w:tcW w:w="5409" w:type="dxa"/>
            <w:vAlign w:val="center"/>
          </w:tcPr>
          <w:p>
            <w:pPr>
              <w:spacing w:line="240" w:lineRule="exact"/>
              <w:rPr>
                <w:rFonts w:ascii="方正仿宋_GBK" w:hAnsi="宋体" w:eastAsia="方正仿宋_GBK" w:cs="宋体"/>
                <w:color w:val="auto"/>
                <w:kern w:val="0"/>
                <w:sz w:val="21"/>
                <w:szCs w:val="21"/>
              </w:rPr>
            </w:pPr>
            <w:r>
              <w:rPr>
                <w:rFonts w:hint="eastAsia" w:ascii="方正仿宋_GBK" w:hAnsi="宋体" w:eastAsia="方正仿宋_GBK" w:cs="宋体"/>
                <w:kern w:val="0"/>
                <w:sz w:val="21"/>
                <w:szCs w:val="21"/>
              </w:rPr>
              <w:t>满足谈判文件</w:t>
            </w:r>
            <w:r>
              <w:rPr>
                <w:rFonts w:hint="eastAsia" w:ascii="方正仿宋_GBK" w:hAnsi="宋体" w:eastAsia="方正仿宋_GBK" w:cs="仿宋_GB2312"/>
                <w:sz w:val="21"/>
                <w:szCs w:val="21"/>
                <w:lang w:val="zh-CN"/>
              </w:rPr>
              <w:t>规定。</w:t>
            </w:r>
          </w:p>
        </w:tc>
      </w:tr>
    </w:tbl>
    <w:p>
      <w:pPr>
        <w:spacing w:line="400" w:lineRule="exact"/>
        <w:ind w:firstLine="240" w:firstLineChars="100"/>
        <w:rPr>
          <w:rFonts w:ascii="方正仿宋_GBK" w:hAnsi="宋体" w:eastAsia="方正仿宋_GBK"/>
          <w:color w:val="auto"/>
          <w:sz w:val="24"/>
          <w:szCs w:val="24"/>
        </w:rPr>
      </w:pPr>
      <w:r>
        <w:rPr>
          <w:rFonts w:hint="eastAsia" w:ascii="方正仿宋_GBK" w:hAnsi="宋体" w:eastAsia="方正仿宋_GBK"/>
          <w:color w:val="auto"/>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（五）在谈判过程中谈判的任何一方不得向他人透露与谈判有关的技术资料、价格或其他信息。</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（七）供应商在谈判时作出的所有书面承诺须由法定代表人或其授权代表签字。</w:t>
      </w:r>
    </w:p>
    <w:p>
      <w:pPr>
        <w:spacing w:line="390" w:lineRule="exact"/>
        <w:ind w:firstLine="360" w:firstLineChars="150"/>
        <w:rPr>
          <w:rFonts w:ascii="方正仿宋_GBK" w:hAnsi="宋体" w:eastAsia="方正仿宋_GBK"/>
          <w:b/>
          <w:color w:val="auto"/>
          <w:sz w:val="24"/>
          <w:szCs w:val="24"/>
        </w:rPr>
      </w:pPr>
      <w:r>
        <w:rPr>
          <w:rFonts w:hint="eastAsia" w:ascii="方正仿宋_GBK" w:hAnsi="宋体" w:eastAsia="方正仿宋_GBK"/>
          <w:color w:val="auto"/>
          <w:sz w:val="24"/>
          <w:szCs w:val="24"/>
        </w:rPr>
        <w:t>（八）谈判结束后，谈判小组要求所有参加正式谈判的供应商在规定时间内同时书面提交最后报价及有关承诺（填写《最后报价表》提交）。</w:t>
      </w:r>
      <w:r>
        <w:rPr>
          <w:rFonts w:ascii="方正仿宋_GBK" w:hAnsi="宋体" w:eastAsia="方正仿宋_GBK"/>
          <w:color w:val="auto"/>
          <w:sz w:val="24"/>
          <w:szCs w:val="24"/>
        </w:rPr>
        <w:t>已提交响应文件</w:t>
      </w:r>
      <w:r>
        <w:rPr>
          <w:rFonts w:hint="eastAsia" w:ascii="方正仿宋_GBK" w:hAnsi="宋体" w:eastAsia="方正仿宋_GBK"/>
          <w:color w:val="auto"/>
          <w:sz w:val="24"/>
          <w:szCs w:val="24"/>
        </w:rPr>
        <w:t>但未在规定时间内进行最后报价</w:t>
      </w:r>
      <w:r>
        <w:rPr>
          <w:rFonts w:ascii="方正仿宋_GBK" w:hAnsi="宋体" w:eastAsia="方正仿宋_GBK"/>
          <w:color w:val="auto"/>
          <w:sz w:val="24"/>
          <w:szCs w:val="24"/>
        </w:rPr>
        <w:t>的供应商，</w:t>
      </w:r>
      <w:r>
        <w:rPr>
          <w:rFonts w:hint="eastAsia" w:ascii="方正仿宋_GBK" w:hAnsi="宋体" w:eastAsia="方正仿宋_GBK"/>
          <w:color w:val="auto"/>
          <w:sz w:val="24"/>
          <w:szCs w:val="24"/>
        </w:rPr>
        <w:t>视</w:t>
      </w:r>
      <w:r>
        <w:rPr>
          <w:rFonts w:hint="eastAsia" w:ascii="方正仿宋_GBK" w:hAnsi="方正仿宋_GBK" w:eastAsia="方正仿宋_GBK" w:cs="方正仿宋_GBK"/>
          <w:color w:val="auto"/>
          <w:sz w:val="24"/>
          <w:szCs w:val="24"/>
        </w:rPr>
        <w:t>为放弃最后报价，以供应商响应文件中的报价为准。</w:t>
      </w:r>
      <w:r>
        <w:rPr>
          <w:rFonts w:hint="eastAsia" w:ascii="方正仿宋_GBK" w:hAnsi="方正仿宋_GBK" w:eastAsia="方正仿宋_GBK" w:cs="方正仿宋_GBK"/>
          <w:color w:val="auto"/>
          <w:kern w:val="0"/>
          <w:sz w:val="24"/>
          <w:szCs w:val="24"/>
        </w:rPr>
        <w:t>谈判小组还可视情况要求供应商进行多次报价。</w:t>
      </w:r>
    </w:p>
    <w:p>
      <w:pPr>
        <w:pStyle w:val="2"/>
        <w:spacing w:line="400" w:lineRule="exact"/>
        <w:outlineLvl w:val="1"/>
        <w:rPr>
          <w:rFonts w:ascii="方正仿宋_GBK" w:eastAsia="方正仿宋_GBK"/>
          <w:color w:val="auto"/>
          <w:sz w:val="24"/>
          <w:szCs w:val="24"/>
        </w:rPr>
      </w:pPr>
      <w:bookmarkStart w:id="80" w:name="_Toc22556"/>
      <w:bookmarkStart w:id="81" w:name="_Toc17636"/>
      <w:bookmarkStart w:id="82" w:name="_Toc28446"/>
      <w:bookmarkStart w:id="83" w:name="_Toc102227320"/>
      <w:bookmarkStart w:id="84" w:name="_Toc342913394"/>
      <w:r>
        <w:rPr>
          <w:rFonts w:hint="eastAsia" w:ascii="方正仿宋_GBK" w:eastAsia="方正仿宋_GBK"/>
          <w:color w:val="auto"/>
          <w:sz w:val="24"/>
          <w:szCs w:val="24"/>
        </w:rPr>
        <w:t>五、评审依据</w:t>
      </w:r>
      <w:bookmarkEnd w:id="80"/>
      <w:bookmarkEnd w:id="81"/>
      <w:bookmarkEnd w:id="82"/>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评审的依据为竞争性谈判文件和响应文件（含有效的补充文件）。谈判小组判断响应文件对竞争性谈判文件的响应，仅基于响应文件本身而不靠外部证据。</w:t>
      </w:r>
    </w:p>
    <w:p>
      <w:pPr>
        <w:pStyle w:val="2"/>
        <w:spacing w:line="400" w:lineRule="exact"/>
        <w:outlineLvl w:val="1"/>
        <w:rPr>
          <w:rFonts w:ascii="方正仿宋_GBK" w:eastAsia="方正仿宋_GBK"/>
          <w:color w:val="auto"/>
          <w:sz w:val="24"/>
          <w:szCs w:val="24"/>
        </w:rPr>
      </w:pPr>
      <w:bookmarkStart w:id="85" w:name="_Toc10051"/>
      <w:bookmarkStart w:id="86" w:name="_Toc28808"/>
      <w:bookmarkStart w:id="87" w:name="_Toc13240"/>
      <w:r>
        <w:rPr>
          <w:rFonts w:hint="eastAsia" w:ascii="方正仿宋_GBK" w:eastAsia="方正仿宋_GBK"/>
          <w:color w:val="auto"/>
          <w:sz w:val="24"/>
          <w:szCs w:val="24"/>
        </w:rPr>
        <w:t>六、成交</w:t>
      </w:r>
      <w:bookmarkEnd w:id="83"/>
      <w:r>
        <w:rPr>
          <w:rFonts w:hint="eastAsia" w:ascii="方正仿宋_GBK" w:eastAsia="方正仿宋_GBK"/>
          <w:color w:val="auto"/>
          <w:sz w:val="24"/>
          <w:szCs w:val="24"/>
        </w:rPr>
        <w:t>原则</w:t>
      </w:r>
      <w:bookmarkEnd w:id="84"/>
      <w:bookmarkEnd w:id="85"/>
      <w:bookmarkEnd w:id="86"/>
      <w:bookmarkEnd w:id="87"/>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（一）评审办法</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2.若供应商的最后报价经扣减后价格相同，按技术参数（条款）的优劣顺序排列；以上都相同的，按服务条款的优劣顺序排列。</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3.成交价格=成交供应商的最后报价</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（二）评审细则：</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1.资格符合性检查</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依据法律法规和竞争性谈判文件的规定，对供应商的资格证明、保证金等进行审查，以确定供应商是否具备谈判资格。</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2.对响应文件的有效性、完整性和响应程度检查</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 若同一合同项（分包）下为单一品目的或非单一品目核心产品品牌的货物采购中，同一品牌同一型号产品有多家供应商参加谈判，只能按照一家供应商计算。谈判时在其他条件（资格符合性检查、响应文件的有效性、完整性和响应程度检查）合格的前提下，选取报价最低的供应商进入评审，舍掉其他供应商。</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4.成交供应商的确定：</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4.1“第三篇 谈判项目技术需求”有一条及以上不能满足竞争性谈判文件要求的供应商将失去成为成交供应商的资格；</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4.2“第四篇 谈判项目服务需求”有一条及以上不能满足竞争性谈判文件要求的供应商将失去成为成交供应商的资格。</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4.4谈判小组将依照评审办法提出成交候选人。</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4.5部门集中采购机构</w:t>
      </w:r>
      <w:r>
        <w:rPr>
          <w:rFonts w:ascii="方正仿宋_GBK" w:hAnsi="宋体" w:eastAsia="方正仿宋_GBK"/>
          <w:color w:val="auto"/>
          <w:sz w:val="24"/>
          <w:szCs w:val="24"/>
        </w:rPr>
        <w:t>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snapToGrid w:val="0"/>
        <w:spacing w:line="400" w:lineRule="exact"/>
        <w:ind w:firstLine="400" w:firstLineChars="167"/>
        <w:rPr>
          <w:rFonts w:ascii="方正仿宋_GBK" w:hAnsi="宋体" w:eastAsia="方正仿宋_GBK"/>
          <w:color w:val="auto"/>
          <w:sz w:val="24"/>
          <w:szCs w:val="24"/>
        </w:rPr>
      </w:pPr>
      <w:r>
        <w:rPr>
          <w:rFonts w:hint="eastAsia" w:ascii="方正仿宋_GBK" w:hAnsi="宋体" w:eastAsia="方正仿宋_GBK"/>
          <w:color w:val="auto"/>
          <w:sz w:val="24"/>
          <w:szCs w:val="24"/>
        </w:rPr>
        <w:t>5.成交供应商的变更</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5.1若成交供应商因不可抗力或者自身原因不能履行合同的，采购人可以确定排名其后一位的成交候选人为成交供应商，报价不超过前一名报价5%的成交候选人；</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5.2采购人须按以上程序确认成交供应商；否则应重新组织采购。</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5.3成交供应商无充分理由放弃成交的，采购人和部门集中采购机构没收投标保证金，并列为黑名单，情节严重的把相关情况通报在重庆市行采家（https://www.gec123.com/）和重庆城市管理职业学院招标采购中心（http://www.cswu.cn/zbzx/）。</w:t>
      </w:r>
    </w:p>
    <w:p>
      <w:pPr>
        <w:snapToGrid w:val="0"/>
        <w:spacing w:line="400" w:lineRule="exact"/>
        <w:ind w:firstLine="360" w:firstLineChars="150"/>
        <w:rPr>
          <w:rFonts w:ascii="方正仿宋_GBK" w:hAnsi="宋体" w:eastAsia="方正仿宋_GBK"/>
          <w:color w:val="auto"/>
          <w:sz w:val="24"/>
          <w:szCs w:val="24"/>
        </w:rPr>
      </w:pPr>
      <w:bookmarkStart w:id="88" w:name="_Toc342913395"/>
      <w:bookmarkStart w:id="89" w:name="_Toc102227321"/>
      <w:r>
        <w:rPr>
          <w:rFonts w:hint="eastAsia" w:ascii="方正仿宋_GBK" w:hAnsi="宋体" w:eastAsia="方正仿宋_GBK"/>
          <w:color w:val="auto"/>
          <w:sz w:val="24"/>
          <w:szCs w:val="24"/>
        </w:rPr>
        <w:t>6.出现下列情形之一的，采购人或者部门集中采购机构应当终止竞争性谈判采购活动，发布项目终止公告并说明原因，重新开展采购活动：</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6.1因情况变化，不再符合规定的竞争性谈判采购方式适用情形的；</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6.2出现影响采购公正的违法、违规行为的；</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6.3在采购过程中符合竞争要求的供应商或者报价未超过采购预算的供应商不足3家的。</w:t>
      </w:r>
    </w:p>
    <w:p>
      <w:pPr>
        <w:pStyle w:val="2"/>
        <w:spacing w:line="400" w:lineRule="exact"/>
        <w:outlineLvl w:val="1"/>
        <w:rPr>
          <w:rFonts w:ascii="方正仿宋_GBK" w:eastAsia="方正仿宋_GBK"/>
          <w:color w:val="auto"/>
          <w:sz w:val="24"/>
          <w:szCs w:val="24"/>
        </w:rPr>
      </w:pPr>
      <w:bookmarkStart w:id="90" w:name="_Toc15098"/>
      <w:bookmarkStart w:id="91" w:name="_Toc9184"/>
      <w:bookmarkStart w:id="92" w:name="_Toc1779"/>
      <w:r>
        <w:rPr>
          <w:rFonts w:hint="eastAsia" w:ascii="方正仿宋_GBK" w:eastAsia="方正仿宋_GBK"/>
          <w:color w:val="auto"/>
          <w:sz w:val="24"/>
          <w:szCs w:val="24"/>
        </w:rPr>
        <w:t>七、成交通知</w:t>
      </w:r>
      <w:bookmarkEnd w:id="88"/>
      <w:bookmarkEnd w:id="89"/>
      <w:bookmarkEnd w:id="90"/>
      <w:bookmarkEnd w:id="91"/>
      <w:bookmarkEnd w:id="92"/>
    </w:p>
    <w:p>
      <w:pPr>
        <w:spacing w:line="400" w:lineRule="exact"/>
        <w:ind w:firstLine="360" w:firstLineChars="150"/>
        <w:rPr>
          <w:rFonts w:ascii="方正仿宋_GBK" w:hAnsi="方正仿宋_GBK" w:eastAsia="方正仿宋_GBK" w:cs="方正仿宋_GBK"/>
          <w:color w:val="auto"/>
          <w:sz w:val="24"/>
          <w:szCs w:val="24"/>
        </w:rPr>
      </w:pPr>
      <w:r>
        <w:rPr>
          <w:rFonts w:hint="eastAsia" w:ascii="方正仿宋_GBK" w:hAnsi="宋体" w:eastAsia="方正仿宋_GBK"/>
          <w:color w:val="auto"/>
          <w:sz w:val="24"/>
          <w:szCs w:val="24"/>
        </w:rPr>
        <w:t>（一）成交供应商确定后，重庆城市管理职业学院招标采购中心将在重庆市行采家（https://www.gec123.com/）和重庆城市管理职业学院招标采购中心（http://www.cswu.cn/zbzx/）</w:t>
      </w:r>
      <w:r>
        <w:rPr>
          <w:rFonts w:hint="eastAsia" w:ascii="方正仿宋_GBK" w:hAnsi="方正仿宋_GBK" w:eastAsia="方正仿宋_GBK" w:cs="方正仿宋_GBK"/>
          <w:color w:val="auto"/>
          <w:sz w:val="24"/>
          <w:szCs w:val="24"/>
        </w:rPr>
        <w:t>上发布成交结果公告。</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（二）结果公告发布后，公告期满无异议，第一中标候选人自动成为中标单位。中标单位可以到学校招标采购中心领取成交通知书。</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（三）如有供应商对成交结果提出质疑的，在质疑处理完毕后发出成交通知书。</w:t>
      </w:r>
    </w:p>
    <w:p>
      <w:pPr>
        <w:pStyle w:val="2"/>
        <w:spacing w:line="400" w:lineRule="exact"/>
        <w:outlineLvl w:val="1"/>
        <w:rPr>
          <w:rFonts w:ascii="方正仿宋_GBK" w:eastAsia="方正仿宋_GBK"/>
          <w:color w:val="auto"/>
          <w:sz w:val="24"/>
          <w:szCs w:val="24"/>
        </w:rPr>
      </w:pPr>
      <w:bookmarkStart w:id="93" w:name="_Toc10987"/>
      <w:bookmarkStart w:id="94" w:name="_Toc10801"/>
      <w:bookmarkStart w:id="95" w:name="_Toc2935"/>
      <w:r>
        <w:rPr>
          <w:rFonts w:hint="eastAsia" w:ascii="方正仿宋_GBK" w:eastAsia="方正仿宋_GBK"/>
          <w:color w:val="auto"/>
          <w:sz w:val="24"/>
          <w:szCs w:val="24"/>
        </w:rPr>
        <w:t>八、关于质疑和投诉</w:t>
      </w:r>
      <w:bookmarkEnd w:id="93"/>
      <w:bookmarkEnd w:id="94"/>
      <w:bookmarkEnd w:id="95"/>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（一）质疑内容、时限</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1.供应商对成交结果有异议的，应当在结果预公示发布之日起七个工作日内以书面形式向重庆城市管理职业学院招标采购中心提出质疑，并附相关证明材料。</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2.供应商对竞争性谈判文件中供应商特定资格条件、技术质量和商务要求、评审标准及评审细则有异议的，应主要向采购人提出质疑，其他问题可向重庆城市管理职业学院招标采购中心提出质疑。</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（二）质疑答复</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重庆城市管理职业学院招标采购中心</w:t>
      </w:r>
      <w:r>
        <w:rPr>
          <w:rFonts w:hint="eastAsia" w:ascii="方正仿宋_GBK" w:hAnsi="方正仿宋_GBK" w:eastAsia="方正仿宋_GBK"/>
          <w:color w:val="auto"/>
          <w:sz w:val="24"/>
        </w:rPr>
        <w:t>在收到供应商书面质疑后七个工作日内，对质疑内容作出答复</w:t>
      </w:r>
      <w:r>
        <w:rPr>
          <w:rFonts w:hint="eastAsia" w:ascii="方正仿宋_GBK" w:hAnsi="宋体" w:eastAsia="方正仿宋_GBK"/>
          <w:color w:val="auto"/>
          <w:sz w:val="24"/>
          <w:szCs w:val="24"/>
        </w:rPr>
        <w:t>。</w:t>
      </w:r>
    </w:p>
    <w:p>
      <w:pPr>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（三）不予受理或暂缓受理</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1.质疑有下列情形之一的，不予受理：</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1.1质疑供应商参与了谈判活动后，再对竞争性谈判文件内容提出质疑的；</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1.2质疑超过有效期的；</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1.3对同一事项重复质疑的。</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2.质疑有下列情形之一的，应暂不受理并告知供应商补充材料。供应商及时补充材料的，应予受理；逾期未补充的，不予受理：</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2.1质疑书格式和内容不符合国家或重庆市相关规定的；</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2.2质疑书提供的依据或证明材料不全的；</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2.3质疑书副本数量不足的。</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（四）投诉</w:t>
      </w:r>
    </w:p>
    <w:p>
      <w:pPr>
        <w:spacing w:line="400" w:lineRule="exact"/>
        <w:ind w:right="12" w:firstLine="480"/>
        <w:rPr>
          <w:rFonts w:ascii="方正仿宋_GBK" w:hAnsi="方正仿宋_GBK" w:eastAsia="方正仿宋_GBK"/>
          <w:color w:val="auto"/>
          <w:sz w:val="24"/>
        </w:rPr>
      </w:pPr>
      <w:r>
        <w:rPr>
          <w:rFonts w:hint="eastAsia" w:ascii="方正仿宋_GBK" w:hAnsi="方正仿宋_GBK" w:eastAsia="方正仿宋_GBK"/>
          <w:color w:val="auto"/>
          <w:sz w:val="24"/>
        </w:rPr>
        <w:t>1.供应商对</w:t>
      </w:r>
      <w:r>
        <w:rPr>
          <w:rFonts w:hint="eastAsia" w:ascii="方正仿宋_GBK" w:hAnsi="宋体" w:eastAsia="方正仿宋_GBK"/>
          <w:color w:val="auto"/>
          <w:sz w:val="24"/>
          <w:szCs w:val="24"/>
        </w:rPr>
        <w:t>重庆城市管理职业学院招标采购中心</w:t>
      </w:r>
      <w:r>
        <w:rPr>
          <w:rFonts w:hint="eastAsia" w:ascii="方正仿宋_GBK" w:hAnsi="方正仿宋_GBK" w:eastAsia="方正仿宋_GBK"/>
          <w:color w:val="auto"/>
          <w:sz w:val="24"/>
        </w:rPr>
        <w:t>的答复不满意，或者</w:t>
      </w:r>
      <w:r>
        <w:rPr>
          <w:rFonts w:hint="eastAsia" w:ascii="方正仿宋_GBK" w:hAnsi="宋体" w:eastAsia="方正仿宋_GBK"/>
          <w:color w:val="auto"/>
          <w:sz w:val="24"/>
          <w:szCs w:val="24"/>
        </w:rPr>
        <w:t>重庆城市管理职业学院招标采购中心</w:t>
      </w:r>
      <w:r>
        <w:rPr>
          <w:rFonts w:hint="eastAsia" w:ascii="方正仿宋_GBK" w:hAnsi="方正仿宋_GBK" w:eastAsia="方正仿宋_GBK"/>
          <w:color w:val="auto"/>
          <w:sz w:val="24"/>
        </w:rPr>
        <w:t>未在规定时间内答复的，可在答复期满后十五个工作日内按有关规定，向同级财政部门投诉。</w:t>
      </w:r>
    </w:p>
    <w:p>
      <w:pPr>
        <w:spacing w:line="400" w:lineRule="exact"/>
        <w:ind w:right="12" w:firstLine="480"/>
        <w:rPr>
          <w:rFonts w:ascii="方正仿宋_GBK" w:hAnsi="方正仿宋_GBK" w:eastAsia="方正仿宋_GBK"/>
          <w:color w:val="auto"/>
          <w:sz w:val="24"/>
        </w:rPr>
      </w:pPr>
      <w:r>
        <w:rPr>
          <w:rFonts w:hint="eastAsia" w:ascii="方正仿宋_GBK" w:hAnsi="方正仿宋_GBK" w:eastAsia="方正仿宋_GBK"/>
          <w:color w:val="auto"/>
          <w:sz w:val="24"/>
        </w:rPr>
        <w:t>2.在提出投诉时，应附送相关证明材料。投诉书及证明材料为外文的，应同时提供其中文译本；中文与外文意思不一致的，以中文为准。</w:t>
      </w:r>
    </w:p>
    <w:p>
      <w:pPr>
        <w:spacing w:line="400" w:lineRule="exact"/>
        <w:ind w:firstLine="480" w:firstLineChars="200"/>
        <w:rPr>
          <w:rFonts w:ascii="方正仿宋_GBK" w:hAnsi="宋体" w:eastAsia="方正仿宋_GBK"/>
          <w:color w:val="auto"/>
          <w:sz w:val="24"/>
          <w:szCs w:val="24"/>
        </w:rPr>
      </w:pPr>
      <w:r>
        <w:rPr>
          <w:rFonts w:hint="eastAsia" w:ascii="方正仿宋_GBK" w:hAnsi="方正仿宋_GBK" w:eastAsia="方正仿宋_GBK"/>
          <w:color w:val="auto"/>
          <w:sz w:val="24"/>
        </w:rPr>
        <w:t>3.在确定受理投诉后，财政部门自受理投诉之日起三十个工作日内（</w:t>
      </w:r>
      <w:r>
        <w:rPr>
          <w:rFonts w:ascii="方正仿宋_GBK" w:hAnsi="方正仿宋_GBK" w:eastAsia="方正仿宋_GBK"/>
          <w:color w:val="auto"/>
          <w:sz w:val="24"/>
        </w:rPr>
        <w:t>进行调查取证或者组织质证</w:t>
      </w:r>
      <w:r>
        <w:rPr>
          <w:rFonts w:hint="eastAsia" w:ascii="方正仿宋_GBK" w:hAnsi="方正仿宋_GBK" w:eastAsia="方正仿宋_GBK"/>
          <w:color w:val="auto"/>
          <w:sz w:val="24"/>
        </w:rPr>
        <w:t>时间除外）对投诉事项做出处理决定，并将投诉处理决定书送达投诉人、被投诉人和其他与投诉处理决定有利害关系的政府采购相关当事人，同时在重庆市政府采购网公告投诉处理决定书</w:t>
      </w:r>
      <w:r>
        <w:rPr>
          <w:rFonts w:hint="eastAsia" w:ascii="方正仿宋_GBK" w:hAnsi="宋体" w:eastAsia="方正仿宋_GBK"/>
          <w:color w:val="auto"/>
          <w:sz w:val="24"/>
          <w:szCs w:val="24"/>
        </w:rPr>
        <w:t>。</w:t>
      </w:r>
    </w:p>
    <w:p>
      <w:pPr>
        <w:pStyle w:val="2"/>
        <w:spacing w:line="400" w:lineRule="exact"/>
        <w:outlineLvl w:val="1"/>
        <w:rPr>
          <w:rFonts w:ascii="方正仿宋_GBK" w:eastAsia="方正仿宋_GBK"/>
          <w:color w:val="auto"/>
          <w:sz w:val="24"/>
          <w:szCs w:val="24"/>
        </w:rPr>
      </w:pPr>
      <w:bookmarkStart w:id="96" w:name="_Toc9972"/>
      <w:bookmarkStart w:id="97" w:name="_Toc8028"/>
      <w:bookmarkStart w:id="98" w:name="_Toc5081"/>
      <w:bookmarkStart w:id="99" w:name="_Toc102227322"/>
      <w:bookmarkStart w:id="100" w:name="_Toc342913396"/>
      <w:r>
        <w:rPr>
          <w:rFonts w:hint="eastAsia" w:ascii="方正仿宋_GBK" w:eastAsia="方正仿宋_GBK"/>
          <w:color w:val="auto"/>
          <w:sz w:val="24"/>
          <w:szCs w:val="24"/>
        </w:rPr>
        <w:t>九、签订合同</w:t>
      </w:r>
      <w:bookmarkEnd w:id="96"/>
      <w:bookmarkEnd w:id="97"/>
      <w:bookmarkEnd w:id="98"/>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采购人应当自公示期满无异议之日起30日内，按照竞争性谈判文件和成交供应商响应文件的约定，与成交供应商签订书面合同。所签订的合同不得对竞争性谈判文件和供应商的响应文件作实质性修改。逾期不与采购人签订合同的，采购人有权终止与该成交供应商关系并另行确定中标供应商或进行重新招标。</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（二）竞争性谈判文件、供应商的响应文件及澄清文件等，均为签订采购合同的依据。</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（三）合同生效条款由供需双方约定，法律、行政法规规定应当办理批准、登记等手续后生效的合同，依照其规定。</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（四）合同原则上应按照《采购合同》签订，相关单位要求适用合同通用格式版本的，应按其要求另行签订其他合同。</w:t>
      </w:r>
    </w:p>
    <w:p>
      <w:pPr>
        <w:spacing w:line="400" w:lineRule="exact"/>
        <w:ind w:firstLine="360" w:firstLineChars="150"/>
        <w:rPr>
          <w:rFonts w:ascii="宋体" w:hAnsi="宋体"/>
          <w:color w:val="auto"/>
          <w:sz w:val="24"/>
          <w:szCs w:val="24"/>
        </w:rPr>
        <w:sectPr>
          <w:pgSz w:w="11907" w:h="16840"/>
          <w:pgMar w:top="1134" w:right="1191" w:bottom="1134" w:left="1304" w:header="964" w:footer="992" w:gutter="0"/>
          <w:pgNumType w:fmt="numberInDash"/>
          <w:cols w:space="720" w:num="1"/>
          <w:docGrid w:linePitch="312" w:charSpace="0"/>
        </w:sectPr>
      </w:pPr>
      <w:r>
        <w:rPr>
          <w:rFonts w:hint="eastAsia" w:ascii="方正仿宋_GBK" w:hAnsi="宋体" w:eastAsia="方正仿宋_GBK"/>
          <w:color w:val="auto"/>
          <w:sz w:val="24"/>
          <w:szCs w:val="24"/>
        </w:rPr>
        <w:t>（六）采购人要求成交供应商提供履约保证金的，应当在竞争性谈判文件中予以约定。成交供应商履约完毕后，采购人应于十五个工作日内无息退还其履约保证金。</w:t>
      </w:r>
      <w:bookmarkEnd w:id="99"/>
      <w:bookmarkEnd w:id="100"/>
    </w:p>
    <w:p>
      <w:pPr>
        <w:pStyle w:val="4"/>
        <w:spacing w:line="360" w:lineRule="auto"/>
        <w:jc w:val="center"/>
        <w:outlineLvl w:val="0"/>
        <w:rPr>
          <w:rFonts w:ascii="方正小标宋_GBK" w:hAnsi="宋体" w:eastAsia="方正小标宋_GBK"/>
          <w:b w:val="0"/>
          <w:color w:val="auto"/>
          <w:sz w:val="36"/>
          <w:szCs w:val="30"/>
        </w:rPr>
      </w:pPr>
      <w:bookmarkStart w:id="101" w:name="_Toc30797"/>
      <w:r>
        <w:rPr>
          <w:rFonts w:hint="eastAsia" w:ascii="方正小标宋_GBK" w:hAnsi="宋体" w:eastAsia="方正小标宋_GBK"/>
          <w:b w:val="0"/>
          <w:color w:val="auto"/>
          <w:sz w:val="36"/>
          <w:szCs w:val="30"/>
        </w:rPr>
        <w:t xml:space="preserve">第五篇  </w:t>
      </w:r>
      <w:bookmarkEnd w:id="46"/>
      <w:bookmarkEnd w:id="47"/>
      <w:r>
        <w:rPr>
          <w:rFonts w:hint="eastAsia" w:ascii="方正小标宋_GBK" w:hAnsi="宋体" w:eastAsia="方正小标宋_GBK"/>
          <w:b w:val="0"/>
          <w:color w:val="auto"/>
          <w:sz w:val="36"/>
          <w:szCs w:val="30"/>
        </w:rPr>
        <w:t>合同草案条款</w:t>
      </w:r>
      <w:bookmarkEnd w:id="52"/>
      <w:bookmarkEnd w:id="53"/>
      <w:bookmarkEnd w:id="54"/>
      <w:bookmarkEnd w:id="101"/>
    </w:p>
    <w:p>
      <w:pPr>
        <w:snapToGrid w:val="0"/>
        <w:spacing w:line="380" w:lineRule="exact"/>
        <w:ind w:firstLine="600" w:firstLineChars="250"/>
        <w:outlineLvl w:val="0"/>
        <w:rPr>
          <w:rFonts w:ascii="方正仿宋_GBK" w:hAnsi="宋体" w:eastAsia="方正仿宋_GBK"/>
          <w:bCs/>
          <w:color w:val="auto"/>
          <w:sz w:val="24"/>
        </w:rPr>
      </w:pPr>
      <w:bookmarkStart w:id="102" w:name="_Toc6638"/>
      <w:bookmarkStart w:id="103" w:name="_Toc25089_WPSOffice_Level2"/>
      <w:bookmarkStart w:id="104" w:name="_Toc2327"/>
      <w:r>
        <w:rPr>
          <w:rFonts w:hint="eastAsia" w:ascii="方正仿宋_GBK" w:hAnsi="宋体" w:eastAsia="方正仿宋_GBK"/>
          <w:bCs/>
          <w:color w:val="auto"/>
          <w:sz w:val="24"/>
        </w:rPr>
        <w:t>一、定义</w:t>
      </w:r>
      <w:bookmarkEnd w:id="102"/>
      <w:bookmarkEnd w:id="103"/>
      <w:bookmarkEnd w:id="104"/>
    </w:p>
    <w:p>
      <w:pPr>
        <w:snapToGrid w:val="0"/>
        <w:spacing w:line="380" w:lineRule="exact"/>
        <w:ind w:firstLine="360" w:firstLineChars="150"/>
        <w:outlineLvl w:val="0"/>
        <w:rPr>
          <w:rFonts w:ascii="方正仿宋_GBK" w:hAnsi="宋体" w:eastAsia="方正仿宋_GBK"/>
          <w:bCs/>
          <w:color w:val="auto"/>
          <w:sz w:val="24"/>
        </w:rPr>
      </w:pPr>
      <w:bookmarkStart w:id="105" w:name="_Toc2217"/>
      <w:r>
        <w:rPr>
          <w:rFonts w:hint="eastAsia" w:ascii="方正仿宋_GBK" w:hAnsi="宋体" w:eastAsia="方正仿宋_GBK"/>
          <w:bCs/>
          <w:color w:val="auto"/>
          <w:sz w:val="24"/>
        </w:rPr>
        <w:t>（一）甲方（需方）即采购人，是指通过竞争性谈判采购，接受合同货物及服务的各级国家机关、事业单位和团体组织。</w:t>
      </w:r>
      <w:bookmarkEnd w:id="105"/>
    </w:p>
    <w:p>
      <w:pPr>
        <w:snapToGrid w:val="0"/>
        <w:spacing w:line="380" w:lineRule="exact"/>
        <w:ind w:firstLine="360" w:firstLineChars="150"/>
        <w:outlineLvl w:val="0"/>
        <w:rPr>
          <w:rFonts w:ascii="方正仿宋_GBK" w:hAnsi="宋体" w:eastAsia="方正仿宋_GBK"/>
          <w:bCs/>
          <w:color w:val="auto"/>
          <w:sz w:val="24"/>
        </w:rPr>
      </w:pPr>
      <w:bookmarkStart w:id="106" w:name="_Toc29395"/>
      <w:r>
        <w:rPr>
          <w:rFonts w:hint="eastAsia" w:ascii="方正仿宋_GBK" w:hAnsi="宋体" w:eastAsia="方正仿宋_GBK"/>
          <w:bCs/>
          <w:color w:val="auto"/>
          <w:sz w:val="24"/>
        </w:rPr>
        <w:t>（二）乙方（供方）即成交供应商，是指成交后提供合同货物和服务的自然人、法人及其他组织。</w:t>
      </w:r>
      <w:bookmarkEnd w:id="106"/>
    </w:p>
    <w:p>
      <w:pPr>
        <w:snapToGrid w:val="0"/>
        <w:spacing w:line="380" w:lineRule="exact"/>
        <w:ind w:firstLine="360" w:firstLineChars="150"/>
        <w:outlineLvl w:val="0"/>
        <w:rPr>
          <w:rFonts w:ascii="方正仿宋_GBK" w:hAnsi="宋体" w:eastAsia="方正仿宋_GBK"/>
          <w:bCs/>
          <w:color w:val="auto"/>
          <w:sz w:val="24"/>
        </w:rPr>
      </w:pPr>
      <w:bookmarkStart w:id="107" w:name="_Toc15779"/>
      <w:r>
        <w:rPr>
          <w:rFonts w:hint="eastAsia" w:ascii="方正仿宋_GBK" w:hAnsi="宋体" w:eastAsia="方正仿宋_GBK"/>
          <w:bCs/>
          <w:color w:val="auto"/>
          <w:sz w:val="24"/>
        </w:rPr>
        <w:t>（三）合同是指由甲乙双方按照竞争性谈判文件和响应文件的实质性内容，通过协商一致达成的书面协议。</w:t>
      </w:r>
      <w:bookmarkEnd w:id="107"/>
    </w:p>
    <w:p>
      <w:pPr>
        <w:snapToGrid w:val="0"/>
        <w:spacing w:line="380" w:lineRule="exact"/>
        <w:ind w:firstLine="360" w:firstLineChars="150"/>
        <w:outlineLvl w:val="0"/>
        <w:rPr>
          <w:rFonts w:ascii="方正仿宋_GBK" w:hAnsi="宋体" w:eastAsia="方正仿宋_GBK"/>
          <w:bCs/>
          <w:color w:val="auto"/>
          <w:sz w:val="24"/>
        </w:rPr>
      </w:pPr>
      <w:bookmarkStart w:id="108" w:name="_Toc13686"/>
      <w:r>
        <w:rPr>
          <w:rFonts w:hint="eastAsia" w:ascii="方正仿宋_GBK" w:hAnsi="宋体" w:eastAsia="方正仿宋_GBK"/>
          <w:bCs/>
          <w:color w:val="auto"/>
          <w:sz w:val="24"/>
        </w:rPr>
        <w:t>（四）合同价格指以成交价格为依据，在供方全面履行合同义务后，需方（或财政部门）应支付给供方的金额。</w:t>
      </w:r>
      <w:bookmarkEnd w:id="108"/>
    </w:p>
    <w:p>
      <w:pPr>
        <w:snapToGrid w:val="0"/>
        <w:spacing w:line="380" w:lineRule="exact"/>
        <w:ind w:firstLine="360" w:firstLineChars="150"/>
        <w:outlineLvl w:val="0"/>
        <w:rPr>
          <w:rFonts w:ascii="方正仿宋_GBK" w:hAnsi="宋体" w:eastAsia="方正仿宋_GBK"/>
          <w:bCs/>
          <w:color w:val="auto"/>
          <w:sz w:val="24"/>
        </w:rPr>
      </w:pPr>
      <w:bookmarkStart w:id="109" w:name="_Toc10406"/>
      <w:r>
        <w:rPr>
          <w:rFonts w:hint="eastAsia" w:ascii="方正仿宋_GBK" w:hAnsi="宋体" w:eastAsia="方正仿宋_GBK"/>
          <w:bCs/>
          <w:color w:val="auto"/>
          <w:sz w:val="24"/>
        </w:rPr>
        <w:t>（五）技术资料是指合同货物及其相关的设计、制造、监造、检验、验收等文件（包括图纸、各种文字说明、标准）。</w:t>
      </w:r>
      <w:bookmarkEnd w:id="109"/>
    </w:p>
    <w:p>
      <w:pPr>
        <w:snapToGrid w:val="0"/>
        <w:spacing w:line="380" w:lineRule="exact"/>
        <w:ind w:firstLine="360" w:firstLineChars="150"/>
        <w:outlineLvl w:val="0"/>
        <w:rPr>
          <w:rFonts w:ascii="方正仿宋_GBK" w:hAnsi="宋体" w:eastAsia="方正仿宋_GBK"/>
          <w:bCs/>
          <w:color w:val="auto"/>
          <w:sz w:val="24"/>
        </w:rPr>
      </w:pPr>
      <w:bookmarkStart w:id="110" w:name="_Toc21706"/>
      <w:bookmarkStart w:id="111" w:name="_Toc20875_WPSOffice_Level2"/>
      <w:bookmarkStart w:id="112" w:name="_Toc16932"/>
      <w:r>
        <w:rPr>
          <w:rFonts w:hint="eastAsia" w:ascii="方正仿宋_GBK" w:hAnsi="宋体" w:eastAsia="方正仿宋_GBK"/>
          <w:bCs/>
          <w:color w:val="auto"/>
          <w:sz w:val="24"/>
        </w:rPr>
        <w:t>二、货物内容</w:t>
      </w:r>
      <w:bookmarkEnd w:id="110"/>
      <w:bookmarkEnd w:id="111"/>
      <w:bookmarkEnd w:id="112"/>
    </w:p>
    <w:p>
      <w:pPr>
        <w:snapToGrid w:val="0"/>
        <w:spacing w:line="380" w:lineRule="exact"/>
        <w:ind w:firstLine="360" w:firstLineChars="150"/>
        <w:outlineLvl w:val="0"/>
        <w:rPr>
          <w:rFonts w:ascii="方正仿宋_GBK" w:hAnsi="宋体" w:eastAsia="方正仿宋_GBK"/>
          <w:bCs/>
          <w:color w:val="auto"/>
          <w:sz w:val="24"/>
        </w:rPr>
      </w:pPr>
      <w:bookmarkStart w:id="113" w:name="_Toc15924"/>
      <w:r>
        <w:rPr>
          <w:rFonts w:hint="eastAsia" w:ascii="方正仿宋_GBK" w:hAnsi="宋体" w:eastAsia="方正仿宋_GBK"/>
          <w:bCs/>
          <w:color w:val="auto"/>
          <w:sz w:val="24"/>
        </w:rPr>
        <w:t>合同包括以下内容：货物名称、型号规格、技术参数、数量（单位）等内容。</w:t>
      </w:r>
      <w:bookmarkEnd w:id="113"/>
    </w:p>
    <w:p>
      <w:pPr>
        <w:snapToGrid w:val="0"/>
        <w:spacing w:line="380" w:lineRule="exact"/>
        <w:ind w:firstLine="360" w:firstLineChars="150"/>
        <w:outlineLvl w:val="0"/>
        <w:rPr>
          <w:rFonts w:ascii="方正仿宋_GBK" w:hAnsi="宋体" w:eastAsia="方正仿宋_GBK"/>
          <w:bCs/>
          <w:color w:val="auto"/>
          <w:sz w:val="24"/>
        </w:rPr>
      </w:pPr>
      <w:bookmarkStart w:id="114" w:name="_Toc10873_WPSOffice_Level2"/>
      <w:bookmarkStart w:id="115" w:name="_Toc12669"/>
      <w:bookmarkStart w:id="116" w:name="_Toc31651"/>
      <w:r>
        <w:rPr>
          <w:rFonts w:hint="eastAsia" w:ascii="方正仿宋_GBK" w:hAnsi="宋体" w:eastAsia="方正仿宋_GBK"/>
          <w:bCs/>
          <w:color w:val="auto"/>
          <w:sz w:val="24"/>
        </w:rPr>
        <w:t>三、合同价格</w:t>
      </w:r>
      <w:bookmarkEnd w:id="114"/>
      <w:bookmarkEnd w:id="115"/>
      <w:bookmarkEnd w:id="116"/>
    </w:p>
    <w:p>
      <w:pPr>
        <w:snapToGrid w:val="0"/>
        <w:spacing w:line="380" w:lineRule="exact"/>
        <w:ind w:firstLine="360" w:firstLineChars="150"/>
        <w:outlineLvl w:val="0"/>
        <w:rPr>
          <w:rFonts w:ascii="方正仿宋_GBK" w:hAnsi="宋体" w:eastAsia="方正仿宋_GBK"/>
          <w:bCs/>
          <w:color w:val="auto"/>
          <w:sz w:val="24"/>
        </w:rPr>
      </w:pPr>
      <w:bookmarkStart w:id="117" w:name="_Toc19653"/>
      <w:r>
        <w:rPr>
          <w:rFonts w:hint="eastAsia" w:ascii="方正仿宋_GBK" w:hAnsi="宋体" w:eastAsia="方正仿宋_GBK"/>
          <w:bCs/>
          <w:color w:val="auto"/>
          <w:sz w:val="24"/>
        </w:rPr>
        <w:t>（一）合同价格即合同总价。</w:t>
      </w:r>
      <w:bookmarkEnd w:id="117"/>
    </w:p>
    <w:p>
      <w:pPr>
        <w:snapToGrid w:val="0"/>
        <w:spacing w:line="380" w:lineRule="exact"/>
        <w:ind w:firstLine="360" w:firstLineChars="150"/>
        <w:outlineLvl w:val="0"/>
        <w:rPr>
          <w:rFonts w:ascii="方正仿宋_GBK" w:hAnsi="宋体" w:eastAsia="方正仿宋_GBK"/>
          <w:bCs/>
          <w:color w:val="auto"/>
          <w:sz w:val="24"/>
        </w:rPr>
      </w:pPr>
      <w:bookmarkStart w:id="118" w:name="_Toc6591"/>
      <w:r>
        <w:rPr>
          <w:rFonts w:hint="eastAsia" w:ascii="方正仿宋_GBK" w:hAnsi="宋体" w:eastAsia="方正仿宋_GBK"/>
          <w:bCs/>
          <w:color w:val="auto"/>
          <w:sz w:val="24"/>
        </w:rPr>
        <w:t>（二）合同价格包括合同货物、技术资料、合同货物的税费、运杂费、保险费、包装费、装卸费及与货物有关的供方应纳的税费，所有税费由乙方负担。</w:t>
      </w:r>
      <w:bookmarkEnd w:id="118"/>
    </w:p>
    <w:p>
      <w:pPr>
        <w:snapToGrid w:val="0"/>
        <w:spacing w:line="380" w:lineRule="exact"/>
        <w:ind w:firstLine="360" w:firstLineChars="150"/>
        <w:outlineLvl w:val="0"/>
        <w:rPr>
          <w:rFonts w:ascii="方正仿宋_GBK" w:hAnsi="宋体" w:eastAsia="方正仿宋_GBK"/>
          <w:bCs/>
          <w:color w:val="auto"/>
          <w:sz w:val="24"/>
        </w:rPr>
      </w:pPr>
      <w:bookmarkStart w:id="119" w:name="_Toc7070"/>
      <w:r>
        <w:rPr>
          <w:rFonts w:hint="eastAsia" w:ascii="方正仿宋_GBK" w:hAnsi="宋体" w:eastAsia="方正仿宋_GBK"/>
          <w:bCs/>
          <w:color w:val="auto"/>
          <w:sz w:val="24"/>
        </w:rPr>
        <w:t>（三）合同货物单价为不变价。</w:t>
      </w:r>
      <w:bookmarkEnd w:id="119"/>
    </w:p>
    <w:p>
      <w:pPr>
        <w:snapToGrid w:val="0"/>
        <w:spacing w:line="380" w:lineRule="exact"/>
        <w:ind w:firstLine="360" w:firstLineChars="150"/>
        <w:outlineLvl w:val="0"/>
        <w:rPr>
          <w:rFonts w:ascii="方正仿宋_GBK" w:hAnsi="宋体" w:eastAsia="方正仿宋_GBK"/>
          <w:bCs/>
          <w:color w:val="auto"/>
          <w:sz w:val="24"/>
        </w:rPr>
      </w:pPr>
      <w:bookmarkStart w:id="120" w:name="_Toc13042"/>
      <w:bookmarkStart w:id="121" w:name="_Toc7632"/>
      <w:bookmarkStart w:id="122" w:name="_Toc30785_WPSOffice_Level2"/>
      <w:r>
        <w:rPr>
          <w:rFonts w:hint="eastAsia" w:ascii="方正仿宋_GBK" w:hAnsi="宋体" w:eastAsia="方正仿宋_GBK"/>
          <w:bCs/>
          <w:color w:val="auto"/>
          <w:sz w:val="24"/>
        </w:rPr>
        <w:t>四、转包或分包</w:t>
      </w:r>
      <w:bookmarkEnd w:id="120"/>
      <w:bookmarkEnd w:id="121"/>
      <w:bookmarkEnd w:id="122"/>
    </w:p>
    <w:p>
      <w:pPr>
        <w:snapToGrid w:val="0"/>
        <w:spacing w:line="380" w:lineRule="exact"/>
        <w:ind w:firstLine="360" w:firstLineChars="150"/>
        <w:outlineLvl w:val="0"/>
        <w:rPr>
          <w:rFonts w:ascii="方正仿宋_GBK" w:hAnsi="宋体" w:eastAsia="方正仿宋_GBK"/>
          <w:bCs/>
          <w:color w:val="auto"/>
          <w:sz w:val="24"/>
        </w:rPr>
      </w:pPr>
      <w:bookmarkStart w:id="123" w:name="_Toc31034"/>
      <w:r>
        <w:rPr>
          <w:rFonts w:hint="eastAsia" w:ascii="方正仿宋_GBK" w:hAnsi="宋体" w:eastAsia="方正仿宋_GBK"/>
          <w:bCs/>
          <w:color w:val="auto"/>
          <w:sz w:val="24"/>
        </w:rPr>
        <w:t>（一）本合同范围的货物，应由乙方直接供应，不得转让他人供应；</w:t>
      </w:r>
      <w:bookmarkEnd w:id="123"/>
    </w:p>
    <w:p>
      <w:pPr>
        <w:snapToGrid w:val="0"/>
        <w:spacing w:line="380" w:lineRule="exact"/>
        <w:ind w:firstLine="360" w:firstLineChars="150"/>
        <w:outlineLvl w:val="0"/>
        <w:rPr>
          <w:rFonts w:ascii="方正仿宋_GBK" w:hAnsi="宋体" w:eastAsia="方正仿宋_GBK"/>
          <w:bCs/>
          <w:color w:val="auto"/>
          <w:sz w:val="24"/>
        </w:rPr>
      </w:pPr>
      <w:bookmarkStart w:id="124" w:name="_Toc5288"/>
      <w:r>
        <w:rPr>
          <w:rFonts w:hint="eastAsia" w:ascii="方正仿宋_GBK" w:hAnsi="宋体" w:eastAsia="方正仿宋_GBK"/>
          <w:bCs/>
          <w:color w:val="auto"/>
          <w:sz w:val="24"/>
        </w:rPr>
        <w:t>（二）非经甲方书面同意，乙方不得将本合同范围的货物全部或部分分包给他人供应；</w:t>
      </w:r>
      <w:bookmarkEnd w:id="124"/>
    </w:p>
    <w:p>
      <w:pPr>
        <w:snapToGrid w:val="0"/>
        <w:spacing w:line="380" w:lineRule="exact"/>
        <w:ind w:firstLine="360" w:firstLineChars="150"/>
        <w:outlineLvl w:val="0"/>
        <w:rPr>
          <w:rFonts w:ascii="方正仿宋_GBK" w:hAnsi="宋体" w:eastAsia="方正仿宋_GBK"/>
          <w:bCs/>
          <w:color w:val="auto"/>
          <w:sz w:val="24"/>
        </w:rPr>
      </w:pPr>
      <w:bookmarkStart w:id="125" w:name="_Toc32329"/>
      <w:r>
        <w:rPr>
          <w:rFonts w:hint="eastAsia" w:ascii="方正仿宋_GBK" w:hAnsi="宋体" w:eastAsia="方正仿宋_GBK"/>
          <w:bCs/>
          <w:color w:val="auto"/>
          <w:sz w:val="24"/>
        </w:rPr>
        <w:t>（三）如有转让和未经甲方同意的分包行为，甲方有权解除合同，没收履约保证金并追究乙方的违约责任。</w:t>
      </w:r>
      <w:bookmarkEnd w:id="125"/>
    </w:p>
    <w:p>
      <w:pPr>
        <w:snapToGrid w:val="0"/>
        <w:spacing w:line="380" w:lineRule="exact"/>
        <w:ind w:firstLine="360" w:firstLineChars="150"/>
        <w:outlineLvl w:val="0"/>
        <w:rPr>
          <w:rFonts w:ascii="方正仿宋_GBK" w:hAnsi="宋体" w:eastAsia="方正仿宋_GBK"/>
          <w:bCs/>
          <w:color w:val="auto"/>
          <w:sz w:val="24"/>
        </w:rPr>
      </w:pPr>
      <w:bookmarkStart w:id="126" w:name="_Toc27079"/>
      <w:bookmarkStart w:id="127" w:name="_Toc22435_WPSOffice_Level2"/>
      <w:bookmarkStart w:id="128" w:name="_Toc32472"/>
      <w:r>
        <w:rPr>
          <w:rFonts w:hint="eastAsia" w:ascii="方正仿宋_GBK" w:hAnsi="宋体" w:eastAsia="方正仿宋_GBK"/>
          <w:bCs/>
          <w:color w:val="auto"/>
          <w:sz w:val="24"/>
        </w:rPr>
        <w:t>五、质量保证及售后服务</w:t>
      </w:r>
      <w:bookmarkEnd w:id="126"/>
      <w:bookmarkEnd w:id="127"/>
      <w:bookmarkEnd w:id="128"/>
    </w:p>
    <w:p>
      <w:pPr>
        <w:snapToGrid w:val="0"/>
        <w:spacing w:line="380" w:lineRule="exact"/>
        <w:ind w:firstLine="360" w:firstLineChars="150"/>
        <w:outlineLvl w:val="0"/>
        <w:rPr>
          <w:rFonts w:ascii="方正仿宋_GBK" w:hAnsi="宋体" w:eastAsia="方正仿宋_GBK"/>
          <w:bCs/>
          <w:color w:val="auto"/>
          <w:sz w:val="24"/>
        </w:rPr>
      </w:pPr>
      <w:bookmarkStart w:id="129" w:name="_Toc12618"/>
      <w:r>
        <w:rPr>
          <w:rFonts w:hint="eastAsia" w:ascii="方正仿宋_GBK" w:hAnsi="宋体" w:eastAsia="方正仿宋_GBK"/>
          <w:bCs/>
          <w:color w:val="auto"/>
          <w:sz w:val="24"/>
        </w:rPr>
        <w:t>（一）乙方应按竞争性谈判文件规定的货物性能、技术要求、质量标准向甲方提供未经使用的全新产品。</w:t>
      </w:r>
      <w:bookmarkEnd w:id="129"/>
    </w:p>
    <w:p>
      <w:pPr>
        <w:snapToGrid w:val="0"/>
        <w:spacing w:line="380" w:lineRule="exact"/>
        <w:ind w:firstLine="360" w:firstLineChars="150"/>
        <w:outlineLvl w:val="0"/>
        <w:rPr>
          <w:rFonts w:ascii="方正仿宋_GBK" w:hAnsi="宋体" w:eastAsia="方正仿宋_GBK"/>
          <w:bCs/>
          <w:color w:val="auto"/>
          <w:sz w:val="24"/>
        </w:rPr>
      </w:pPr>
      <w:bookmarkStart w:id="130" w:name="_Toc30790"/>
      <w:r>
        <w:rPr>
          <w:rFonts w:hint="eastAsia" w:ascii="方正仿宋_GBK" w:hAnsi="宋体" w:eastAsia="方正仿宋_GBK"/>
          <w:bCs/>
          <w:color w:val="auto"/>
          <w:sz w:val="24"/>
        </w:rPr>
        <w:t>（二）乙方提供的货物在质保期内因货物本身的质量问题发生故障，乙方应负责免费更换。对达不到技术要求者，根据实际情况，经双方协商，可按以下办法处理：</w:t>
      </w:r>
      <w:bookmarkEnd w:id="130"/>
    </w:p>
    <w:p>
      <w:pPr>
        <w:snapToGrid w:val="0"/>
        <w:spacing w:line="380" w:lineRule="exact"/>
        <w:ind w:firstLine="480" w:firstLineChars="200"/>
        <w:outlineLvl w:val="0"/>
        <w:rPr>
          <w:rFonts w:ascii="方正仿宋_GBK" w:hAnsi="宋体" w:eastAsia="方正仿宋_GBK"/>
          <w:bCs/>
          <w:color w:val="auto"/>
          <w:sz w:val="24"/>
        </w:rPr>
      </w:pPr>
      <w:bookmarkStart w:id="131" w:name="_Toc22602"/>
      <w:r>
        <w:rPr>
          <w:rFonts w:hint="eastAsia" w:ascii="方正仿宋_GBK" w:hAnsi="宋体" w:eastAsia="方正仿宋_GBK"/>
          <w:bCs/>
          <w:color w:val="auto"/>
          <w:sz w:val="24"/>
        </w:rPr>
        <w:t>1.更换：由乙方承担所发生的全部费用。</w:t>
      </w:r>
      <w:bookmarkEnd w:id="131"/>
    </w:p>
    <w:p>
      <w:pPr>
        <w:snapToGrid w:val="0"/>
        <w:spacing w:line="380" w:lineRule="exact"/>
        <w:ind w:firstLine="480" w:firstLineChars="200"/>
        <w:outlineLvl w:val="0"/>
        <w:rPr>
          <w:rFonts w:ascii="方正仿宋_GBK" w:hAnsi="宋体" w:eastAsia="方正仿宋_GBK"/>
          <w:bCs/>
          <w:color w:val="auto"/>
          <w:sz w:val="24"/>
        </w:rPr>
      </w:pPr>
      <w:bookmarkStart w:id="132" w:name="_Toc27018"/>
      <w:r>
        <w:rPr>
          <w:rFonts w:hint="eastAsia" w:ascii="方正仿宋_GBK" w:hAnsi="宋体" w:eastAsia="方正仿宋_GBK"/>
          <w:bCs/>
          <w:color w:val="auto"/>
          <w:sz w:val="24"/>
        </w:rPr>
        <w:t>2.贬值处理：由甲乙双方合议定价。</w:t>
      </w:r>
      <w:bookmarkEnd w:id="132"/>
    </w:p>
    <w:p>
      <w:pPr>
        <w:snapToGrid w:val="0"/>
        <w:spacing w:line="380" w:lineRule="exact"/>
        <w:ind w:firstLine="480" w:firstLineChars="200"/>
        <w:outlineLvl w:val="0"/>
        <w:rPr>
          <w:rFonts w:ascii="方正仿宋_GBK" w:hAnsi="宋体" w:eastAsia="方正仿宋_GBK"/>
          <w:bCs/>
          <w:color w:val="auto"/>
          <w:sz w:val="24"/>
        </w:rPr>
      </w:pPr>
      <w:bookmarkStart w:id="133" w:name="_Toc29010"/>
      <w:r>
        <w:rPr>
          <w:rFonts w:hint="eastAsia" w:ascii="方正仿宋_GBK" w:hAnsi="宋体" w:eastAsia="方正仿宋_GBK"/>
          <w:bCs/>
          <w:color w:val="auto"/>
          <w:sz w:val="24"/>
        </w:rPr>
        <w:t>3.退货处理：乙方应退还甲方支付的合同款，同时应承担该货物的直接费用（运输、保险、检验、货款利息及银行手续费等）。</w:t>
      </w:r>
      <w:bookmarkEnd w:id="133"/>
    </w:p>
    <w:p>
      <w:pPr>
        <w:snapToGrid w:val="0"/>
        <w:spacing w:line="380" w:lineRule="exact"/>
        <w:ind w:firstLine="360" w:firstLineChars="150"/>
        <w:outlineLvl w:val="0"/>
        <w:rPr>
          <w:rFonts w:ascii="方正仿宋_GBK" w:hAnsi="宋体" w:eastAsia="方正仿宋_GBK"/>
          <w:bCs/>
          <w:color w:val="auto"/>
          <w:sz w:val="24"/>
        </w:rPr>
      </w:pPr>
      <w:bookmarkStart w:id="134" w:name="_Toc30991"/>
      <w:r>
        <w:rPr>
          <w:rFonts w:hint="eastAsia" w:ascii="方正仿宋_GBK" w:hAnsi="宋体" w:eastAsia="方正仿宋_GBK"/>
          <w:bCs/>
          <w:color w:val="auto"/>
          <w:sz w:val="24"/>
        </w:rPr>
        <w:t>（三）如在使用过程中发生质量问题，乙方应同本项目“第四篇 谈判项目服务需求”对质量保证及售后服务内容的约定。</w:t>
      </w:r>
      <w:bookmarkEnd w:id="134"/>
    </w:p>
    <w:p>
      <w:pPr>
        <w:snapToGrid w:val="0"/>
        <w:spacing w:line="380" w:lineRule="exact"/>
        <w:ind w:firstLine="360" w:firstLineChars="150"/>
        <w:outlineLvl w:val="0"/>
        <w:rPr>
          <w:rFonts w:ascii="方正仿宋_GBK" w:hAnsi="宋体" w:eastAsia="方正仿宋_GBK"/>
          <w:bCs/>
          <w:color w:val="auto"/>
          <w:sz w:val="24"/>
        </w:rPr>
      </w:pPr>
      <w:bookmarkStart w:id="135" w:name="_Toc20359"/>
      <w:r>
        <w:rPr>
          <w:rFonts w:hint="eastAsia" w:ascii="方正仿宋_GBK" w:hAnsi="宋体" w:eastAsia="方正仿宋_GBK"/>
          <w:bCs/>
          <w:color w:val="auto"/>
          <w:sz w:val="24"/>
        </w:rPr>
        <w:t>（四）在质保期内，乙方应对货物出现的质量及安全问题负责处理解决并承担一切费用。</w:t>
      </w:r>
      <w:bookmarkEnd w:id="135"/>
    </w:p>
    <w:p>
      <w:pPr>
        <w:snapToGrid w:val="0"/>
        <w:spacing w:line="380" w:lineRule="exact"/>
        <w:ind w:firstLine="360" w:firstLineChars="150"/>
        <w:outlineLvl w:val="0"/>
        <w:rPr>
          <w:rFonts w:ascii="方正仿宋_GBK" w:hAnsi="宋体" w:eastAsia="方正仿宋_GBK"/>
          <w:bCs/>
          <w:color w:val="auto"/>
          <w:sz w:val="24"/>
        </w:rPr>
      </w:pPr>
      <w:bookmarkStart w:id="136" w:name="_Toc10238_WPSOffice_Level2"/>
      <w:bookmarkStart w:id="137" w:name="_Toc22171"/>
      <w:bookmarkStart w:id="138" w:name="_Toc25156"/>
      <w:r>
        <w:rPr>
          <w:rFonts w:hint="eastAsia" w:ascii="方正仿宋_GBK" w:hAnsi="宋体" w:eastAsia="方正仿宋_GBK"/>
          <w:bCs/>
          <w:color w:val="auto"/>
          <w:sz w:val="24"/>
        </w:rPr>
        <w:t>六、付款</w:t>
      </w:r>
      <w:bookmarkEnd w:id="136"/>
      <w:bookmarkEnd w:id="137"/>
      <w:bookmarkEnd w:id="138"/>
    </w:p>
    <w:p>
      <w:pPr>
        <w:snapToGrid w:val="0"/>
        <w:spacing w:line="380" w:lineRule="exact"/>
        <w:ind w:firstLine="360" w:firstLineChars="150"/>
        <w:outlineLvl w:val="0"/>
        <w:rPr>
          <w:rFonts w:ascii="方正仿宋_GBK" w:hAnsi="宋体" w:eastAsia="方正仿宋_GBK"/>
          <w:bCs/>
          <w:color w:val="auto"/>
          <w:sz w:val="24"/>
        </w:rPr>
      </w:pPr>
      <w:bookmarkStart w:id="139" w:name="_Toc2571"/>
      <w:r>
        <w:rPr>
          <w:rFonts w:hint="eastAsia" w:ascii="方正仿宋_GBK" w:hAnsi="宋体" w:eastAsia="方正仿宋_GBK"/>
          <w:bCs/>
          <w:color w:val="auto"/>
          <w:sz w:val="24"/>
        </w:rPr>
        <w:t>（一）本合同使用货币币制如未作特别说明均为人民币。</w:t>
      </w:r>
      <w:bookmarkEnd w:id="139"/>
    </w:p>
    <w:p>
      <w:pPr>
        <w:snapToGrid w:val="0"/>
        <w:spacing w:line="380" w:lineRule="exact"/>
        <w:ind w:firstLine="360" w:firstLineChars="150"/>
        <w:outlineLvl w:val="0"/>
        <w:rPr>
          <w:rFonts w:ascii="方正仿宋_GBK" w:hAnsi="宋体" w:eastAsia="方正仿宋_GBK"/>
          <w:bCs/>
          <w:color w:val="auto"/>
          <w:sz w:val="24"/>
        </w:rPr>
      </w:pPr>
      <w:bookmarkStart w:id="140" w:name="_Toc19308"/>
      <w:r>
        <w:rPr>
          <w:rFonts w:hint="eastAsia" w:ascii="方正仿宋_GBK" w:hAnsi="宋体" w:eastAsia="方正仿宋_GBK"/>
          <w:bCs/>
          <w:color w:val="auto"/>
          <w:sz w:val="24"/>
        </w:rPr>
        <w:t>（二）付款方式：银行转账、现金支票。</w:t>
      </w:r>
      <w:bookmarkEnd w:id="140"/>
    </w:p>
    <w:p>
      <w:pPr>
        <w:snapToGrid w:val="0"/>
        <w:spacing w:line="380" w:lineRule="exact"/>
        <w:ind w:firstLine="360" w:firstLineChars="150"/>
        <w:outlineLvl w:val="0"/>
        <w:rPr>
          <w:rFonts w:ascii="方正仿宋_GBK" w:hAnsi="宋体" w:eastAsia="方正仿宋_GBK"/>
          <w:bCs/>
          <w:color w:val="auto"/>
          <w:sz w:val="24"/>
        </w:rPr>
      </w:pPr>
      <w:bookmarkStart w:id="141" w:name="_Toc4892"/>
      <w:r>
        <w:rPr>
          <w:rFonts w:hint="eastAsia" w:ascii="方正仿宋_GBK" w:hAnsi="宋体" w:eastAsia="方正仿宋_GBK"/>
          <w:bCs/>
          <w:color w:val="auto"/>
          <w:sz w:val="24"/>
        </w:rPr>
        <w:t>（三）付款方法：同本项目“第</w:t>
      </w:r>
      <w:r>
        <w:rPr>
          <w:rFonts w:hint="eastAsia" w:ascii="方正仿宋_GBK" w:hAnsi="宋体" w:eastAsia="方正仿宋_GBK"/>
          <w:bCs/>
          <w:color w:val="auto"/>
          <w:sz w:val="24"/>
          <w:lang w:val="en-US" w:eastAsia="zh-CN"/>
        </w:rPr>
        <w:t>三</w:t>
      </w:r>
      <w:r>
        <w:rPr>
          <w:rFonts w:hint="eastAsia" w:ascii="方正仿宋_GBK" w:hAnsi="宋体" w:eastAsia="方正仿宋_GBK"/>
          <w:bCs/>
          <w:color w:val="auto"/>
          <w:sz w:val="24"/>
        </w:rPr>
        <w:t>篇 谈判项目服务需求”中关于付款方式的约定。</w:t>
      </w:r>
      <w:bookmarkEnd w:id="141"/>
    </w:p>
    <w:p>
      <w:pPr>
        <w:snapToGrid w:val="0"/>
        <w:spacing w:line="380" w:lineRule="exact"/>
        <w:ind w:firstLine="360" w:firstLineChars="150"/>
        <w:outlineLvl w:val="0"/>
        <w:rPr>
          <w:rFonts w:ascii="方正仿宋_GBK" w:hAnsi="宋体" w:eastAsia="方正仿宋_GBK"/>
          <w:bCs/>
          <w:color w:val="auto"/>
          <w:sz w:val="24"/>
        </w:rPr>
      </w:pPr>
      <w:bookmarkStart w:id="142" w:name="_Toc20826_WPSOffice_Level2"/>
      <w:bookmarkStart w:id="143" w:name="_Toc21331"/>
      <w:bookmarkStart w:id="144" w:name="_Toc14021"/>
      <w:r>
        <w:rPr>
          <w:rFonts w:hint="eastAsia" w:ascii="方正仿宋_GBK" w:hAnsi="宋体" w:eastAsia="方正仿宋_GBK"/>
          <w:bCs/>
          <w:color w:val="auto"/>
          <w:sz w:val="24"/>
        </w:rPr>
        <w:t>七、检查验收</w:t>
      </w:r>
      <w:bookmarkEnd w:id="142"/>
      <w:bookmarkEnd w:id="143"/>
      <w:bookmarkEnd w:id="144"/>
    </w:p>
    <w:p>
      <w:pPr>
        <w:snapToGrid w:val="0"/>
        <w:spacing w:line="380" w:lineRule="exact"/>
        <w:ind w:firstLine="360" w:firstLineChars="150"/>
        <w:outlineLvl w:val="0"/>
        <w:rPr>
          <w:rFonts w:ascii="方正仿宋_GBK" w:hAnsi="宋体" w:eastAsia="方正仿宋_GBK"/>
          <w:bCs/>
          <w:color w:val="auto"/>
          <w:sz w:val="24"/>
        </w:rPr>
      </w:pPr>
      <w:bookmarkStart w:id="145" w:name="_Toc16652"/>
      <w:r>
        <w:rPr>
          <w:rFonts w:hint="eastAsia" w:ascii="方正仿宋_GBK" w:hAnsi="宋体" w:eastAsia="方正仿宋_GBK"/>
          <w:bCs/>
          <w:color w:val="auto"/>
          <w:sz w:val="24"/>
        </w:rPr>
        <w:t>（一）供方应随货物提供合格证和质量证明文件，如是国外进口的货物还须提供入关证明。</w:t>
      </w:r>
      <w:bookmarkEnd w:id="145"/>
    </w:p>
    <w:p>
      <w:pPr>
        <w:snapToGrid w:val="0"/>
        <w:spacing w:line="380" w:lineRule="exact"/>
        <w:ind w:firstLine="360" w:firstLineChars="150"/>
        <w:outlineLvl w:val="0"/>
        <w:rPr>
          <w:rFonts w:ascii="方正仿宋_GBK" w:hAnsi="宋体" w:eastAsia="方正仿宋_GBK"/>
          <w:bCs/>
          <w:color w:val="auto"/>
          <w:sz w:val="24"/>
        </w:rPr>
      </w:pPr>
      <w:bookmarkStart w:id="146" w:name="_Toc21028"/>
      <w:r>
        <w:rPr>
          <w:rFonts w:hint="eastAsia" w:ascii="方正仿宋_GBK" w:hAnsi="宋体" w:eastAsia="方正仿宋_GBK"/>
          <w:bCs/>
          <w:color w:val="auto"/>
          <w:sz w:val="24"/>
        </w:rPr>
        <w:t>（二）货物验收</w:t>
      </w:r>
      <w:bookmarkEnd w:id="146"/>
    </w:p>
    <w:p>
      <w:pPr>
        <w:adjustRightInd w:val="0"/>
        <w:snapToGrid w:val="0"/>
        <w:spacing w:line="38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pPr>
        <w:snapToGrid w:val="0"/>
        <w:spacing w:line="380" w:lineRule="exact"/>
        <w:ind w:firstLine="360" w:firstLineChars="150"/>
        <w:outlineLvl w:val="0"/>
        <w:rPr>
          <w:rFonts w:ascii="方正仿宋_GBK" w:hAnsi="宋体" w:eastAsia="方正仿宋_GBK"/>
          <w:bCs/>
          <w:color w:val="auto"/>
          <w:sz w:val="24"/>
        </w:rPr>
      </w:pPr>
      <w:bookmarkStart w:id="147" w:name="_Toc8190"/>
      <w:r>
        <w:rPr>
          <w:rFonts w:hint="eastAsia" w:ascii="方正仿宋_GBK" w:hAnsi="宋体" w:eastAsia="方正仿宋_GBK"/>
          <w:bCs/>
          <w:color w:val="auto"/>
          <w:sz w:val="24"/>
        </w:rPr>
        <w:t>（三）货物验收报告应由需方、供方经办人签字，并加盖双方公章，以此作为支付凭据。</w:t>
      </w:r>
      <w:bookmarkEnd w:id="147"/>
    </w:p>
    <w:p>
      <w:pPr>
        <w:snapToGrid w:val="0"/>
        <w:spacing w:line="380" w:lineRule="exact"/>
        <w:ind w:firstLine="360" w:firstLineChars="150"/>
        <w:outlineLvl w:val="0"/>
        <w:rPr>
          <w:rFonts w:ascii="方正仿宋_GBK" w:hAnsi="宋体" w:eastAsia="方正仿宋_GBK"/>
          <w:bCs/>
          <w:color w:val="auto"/>
          <w:sz w:val="24"/>
        </w:rPr>
      </w:pPr>
      <w:bookmarkStart w:id="148" w:name="_Toc28161"/>
      <w:bookmarkStart w:id="149" w:name="_Toc5165_WPSOffice_Level2"/>
      <w:bookmarkStart w:id="150" w:name="_Toc16444"/>
      <w:r>
        <w:rPr>
          <w:rFonts w:hint="eastAsia" w:ascii="方正仿宋_GBK" w:hAnsi="宋体" w:eastAsia="方正仿宋_GBK"/>
          <w:bCs/>
          <w:color w:val="auto"/>
          <w:sz w:val="24"/>
        </w:rPr>
        <w:t>八、索赔</w:t>
      </w:r>
      <w:bookmarkEnd w:id="148"/>
      <w:bookmarkEnd w:id="149"/>
      <w:bookmarkEnd w:id="150"/>
    </w:p>
    <w:p>
      <w:pPr>
        <w:snapToGrid w:val="0"/>
        <w:spacing w:line="380" w:lineRule="exact"/>
        <w:ind w:firstLine="360" w:firstLineChars="150"/>
        <w:outlineLvl w:val="0"/>
        <w:rPr>
          <w:rFonts w:ascii="方正仿宋_GBK" w:hAnsi="宋体" w:eastAsia="方正仿宋_GBK"/>
          <w:bCs/>
          <w:color w:val="auto"/>
          <w:sz w:val="24"/>
        </w:rPr>
      </w:pPr>
      <w:bookmarkStart w:id="151" w:name="_Toc23185"/>
      <w:r>
        <w:rPr>
          <w:rFonts w:hint="eastAsia" w:ascii="方正仿宋_GBK" w:hAnsi="宋体" w:eastAsia="方正仿宋_GBK"/>
          <w:bCs/>
          <w:color w:val="auto"/>
          <w:sz w:val="24"/>
        </w:rPr>
        <w:t>供方对货物与合同要求不符负有责任，并且需方已于规定交货内和质量保证期内提出索赔，供方应按需方同意的下述一种或多种方法解决索赔事宜。</w:t>
      </w:r>
      <w:bookmarkEnd w:id="151"/>
    </w:p>
    <w:p>
      <w:pPr>
        <w:snapToGrid w:val="0"/>
        <w:spacing w:line="380" w:lineRule="exact"/>
        <w:ind w:firstLine="360" w:firstLineChars="150"/>
        <w:outlineLvl w:val="0"/>
        <w:rPr>
          <w:rFonts w:ascii="方正仿宋_GBK" w:hAnsi="宋体" w:eastAsia="方正仿宋_GBK"/>
          <w:bCs/>
          <w:color w:val="auto"/>
          <w:sz w:val="24"/>
        </w:rPr>
      </w:pPr>
      <w:bookmarkStart w:id="152" w:name="_Toc4376"/>
      <w:r>
        <w:rPr>
          <w:rFonts w:hint="eastAsia" w:ascii="方正仿宋_GBK" w:hAnsi="宋体" w:eastAsia="方正仿宋_GBK"/>
          <w:bCs/>
          <w:color w:val="auto"/>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bookmarkEnd w:id="152"/>
    </w:p>
    <w:p>
      <w:pPr>
        <w:snapToGrid w:val="0"/>
        <w:spacing w:line="380" w:lineRule="exact"/>
        <w:ind w:firstLine="360" w:firstLineChars="150"/>
        <w:outlineLvl w:val="0"/>
        <w:rPr>
          <w:rFonts w:ascii="方正仿宋_GBK" w:hAnsi="宋体" w:eastAsia="方正仿宋_GBK"/>
          <w:bCs/>
          <w:color w:val="auto"/>
          <w:sz w:val="24"/>
        </w:rPr>
      </w:pPr>
      <w:bookmarkStart w:id="153" w:name="_Toc14558"/>
      <w:r>
        <w:rPr>
          <w:rFonts w:hint="eastAsia" w:ascii="方正仿宋_GBK" w:hAnsi="宋体" w:eastAsia="方正仿宋_GBK"/>
          <w:bCs/>
          <w:color w:val="auto"/>
          <w:sz w:val="24"/>
        </w:rPr>
        <w:t>（二）根据货物的疵劣和受损程度以及需方遭受损失的金额，经双方同意降低货物价格。</w:t>
      </w:r>
      <w:bookmarkEnd w:id="153"/>
    </w:p>
    <w:p>
      <w:pPr>
        <w:snapToGrid w:val="0"/>
        <w:spacing w:line="380" w:lineRule="exact"/>
        <w:ind w:firstLine="360" w:firstLineChars="150"/>
        <w:outlineLvl w:val="0"/>
        <w:rPr>
          <w:rFonts w:ascii="方正仿宋_GBK" w:hAnsi="宋体" w:eastAsia="方正仿宋_GBK"/>
          <w:bCs/>
          <w:color w:val="auto"/>
          <w:sz w:val="24"/>
        </w:rPr>
      </w:pPr>
      <w:bookmarkStart w:id="154" w:name="_Toc2980"/>
      <w:bookmarkStart w:id="155" w:name="_Toc7209"/>
      <w:bookmarkStart w:id="156" w:name="_Toc9329_WPSOffice_Level2"/>
      <w:r>
        <w:rPr>
          <w:rFonts w:hint="eastAsia" w:ascii="方正仿宋_GBK" w:hAnsi="宋体" w:eastAsia="方正仿宋_GBK"/>
          <w:bCs/>
          <w:color w:val="auto"/>
          <w:sz w:val="24"/>
        </w:rPr>
        <w:t>九、知识产权</w:t>
      </w:r>
      <w:bookmarkEnd w:id="154"/>
      <w:bookmarkEnd w:id="155"/>
      <w:bookmarkEnd w:id="156"/>
    </w:p>
    <w:p>
      <w:pPr>
        <w:snapToGrid w:val="0"/>
        <w:spacing w:line="380" w:lineRule="exact"/>
        <w:ind w:firstLine="360" w:firstLineChars="150"/>
        <w:outlineLvl w:val="0"/>
        <w:rPr>
          <w:rFonts w:ascii="方正仿宋_GBK" w:hAnsi="宋体" w:eastAsia="方正仿宋_GBK"/>
          <w:bCs/>
          <w:color w:val="auto"/>
          <w:sz w:val="24"/>
        </w:rPr>
      </w:pPr>
      <w:bookmarkStart w:id="157" w:name="_Toc28794"/>
      <w:r>
        <w:rPr>
          <w:rFonts w:hint="eastAsia" w:ascii="方正仿宋_GBK" w:hAnsi="宋体" w:eastAsia="方正仿宋_GBK"/>
          <w:bCs/>
          <w:color w:val="auto"/>
          <w:sz w:val="24"/>
        </w:rPr>
        <w:t>（一）甲方在中华人民共和国境内使用乙方提供的货物及服务时免受第三方提出的侵犯其专利权或其它知识产权的起诉。如果第三方提出侵权指控，乙方承担由此而引起的一切法律责任和费用。</w:t>
      </w:r>
      <w:bookmarkEnd w:id="157"/>
    </w:p>
    <w:p>
      <w:pPr>
        <w:snapToGrid w:val="0"/>
        <w:spacing w:line="380" w:lineRule="exact"/>
        <w:ind w:firstLine="360" w:firstLineChars="150"/>
        <w:outlineLvl w:val="0"/>
        <w:rPr>
          <w:rFonts w:ascii="方正仿宋_GBK" w:hAnsi="宋体" w:eastAsia="方正仿宋_GBK"/>
          <w:bCs/>
          <w:color w:val="auto"/>
          <w:sz w:val="24"/>
        </w:rPr>
      </w:pPr>
      <w:bookmarkStart w:id="158" w:name="_Toc14386"/>
      <w:r>
        <w:rPr>
          <w:rFonts w:hint="eastAsia" w:ascii="方正仿宋_GBK" w:hAnsi="宋体" w:eastAsia="方正仿宋_GBK"/>
          <w:bCs/>
          <w:color w:val="auto"/>
          <w:sz w:val="24"/>
        </w:rPr>
        <w:t>（二）若涉及软件开发等服务类项目知识产权的，知识产权归采购人所有。</w:t>
      </w:r>
      <w:bookmarkEnd w:id="158"/>
    </w:p>
    <w:p>
      <w:pPr>
        <w:snapToGrid w:val="0"/>
        <w:spacing w:line="380" w:lineRule="exact"/>
        <w:ind w:firstLine="360" w:firstLineChars="150"/>
        <w:outlineLvl w:val="0"/>
        <w:rPr>
          <w:rFonts w:ascii="方正仿宋_GBK" w:hAnsi="宋体" w:eastAsia="方正仿宋_GBK"/>
          <w:bCs/>
          <w:color w:val="auto"/>
          <w:sz w:val="24"/>
        </w:rPr>
      </w:pPr>
      <w:bookmarkStart w:id="159" w:name="_Toc5457"/>
      <w:bookmarkStart w:id="160" w:name="_Toc17672"/>
      <w:bookmarkStart w:id="161" w:name="_Toc26913_WPSOffice_Level2"/>
      <w:r>
        <w:rPr>
          <w:rFonts w:hint="eastAsia" w:ascii="方正仿宋_GBK" w:hAnsi="宋体" w:eastAsia="方正仿宋_GBK"/>
          <w:bCs/>
          <w:color w:val="auto"/>
          <w:sz w:val="24"/>
        </w:rPr>
        <w:t>十、合同争议的解决</w:t>
      </w:r>
      <w:bookmarkEnd w:id="159"/>
      <w:bookmarkEnd w:id="160"/>
      <w:bookmarkEnd w:id="161"/>
    </w:p>
    <w:p>
      <w:pPr>
        <w:snapToGrid w:val="0"/>
        <w:spacing w:line="380" w:lineRule="exact"/>
        <w:ind w:firstLine="360" w:firstLineChars="150"/>
        <w:outlineLvl w:val="0"/>
        <w:rPr>
          <w:rFonts w:ascii="方正仿宋_GBK" w:hAnsi="宋体" w:eastAsia="方正仿宋_GBK"/>
          <w:bCs/>
          <w:color w:val="auto"/>
          <w:sz w:val="24"/>
        </w:rPr>
      </w:pPr>
      <w:bookmarkStart w:id="162" w:name="_Toc23636"/>
      <w:r>
        <w:rPr>
          <w:rFonts w:hint="eastAsia" w:ascii="方正仿宋_GBK" w:hAnsi="宋体" w:eastAsia="方正仿宋_GBK"/>
          <w:bCs/>
          <w:color w:val="auto"/>
          <w:sz w:val="24"/>
        </w:rPr>
        <w:t>（一）当事人友好协商达成一致</w:t>
      </w:r>
      <w:bookmarkEnd w:id="162"/>
    </w:p>
    <w:p>
      <w:pPr>
        <w:snapToGrid w:val="0"/>
        <w:spacing w:line="380" w:lineRule="exact"/>
        <w:ind w:firstLine="360" w:firstLineChars="150"/>
        <w:outlineLvl w:val="0"/>
        <w:rPr>
          <w:rFonts w:ascii="方正仿宋_GBK" w:hAnsi="宋体" w:eastAsia="方正仿宋_GBK"/>
          <w:bCs/>
          <w:color w:val="auto"/>
          <w:sz w:val="24"/>
        </w:rPr>
      </w:pPr>
      <w:bookmarkStart w:id="163" w:name="_Toc14999"/>
      <w:r>
        <w:rPr>
          <w:rFonts w:hint="eastAsia" w:ascii="方正仿宋_GBK" w:hAnsi="宋体" w:eastAsia="方正仿宋_GBK"/>
          <w:bCs/>
          <w:color w:val="auto"/>
          <w:sz w:val="24"/>
        </w:rPr>
        <w:t>（二）在60天内当事人协商不能达成协议的，可提请采购人当地仲裁机构仲裁。</w:t>
      </w:r>
      <w:bookmarkEnd w:id="163"/>
    </w:p>
    <w:p>
      <w:pPr>
        <w:snapToGrid w:val="0"/>
        <w:spacing w:line="380" w:lineRule="exact"/>
        <w:ind w:firstLine="360" w:firstLineChars="150"/>
        <w:outlineLvl w:val="0"/>
        <w:rPr>
          <w:rFonts w:ascii="方正仿宋_GBK" w:hAnsi="宋体" w:eastAsia="方正仿宋_GBK"/>
          <w:bCs/>
          <w:color w:val="auto"/>
          <w:sz w:val="24"/>
        </w:rPr>
      </w:pPr>
      <w:bookmarkStart w:id="164" w:name="_Toc23192"/>
      <w:bookmarkStart w:id="165" w:name="_Toc31630_WPSOffice_Level2"/>
      <w:bookmarkStart w:id="166" w:name="_Toc26261"/>
      <w:r>
        <w:rPr>
          <w:rFonts w:hint="eastAsia" w:ascii="方正仿宋_GBK" w:hAnsi="宋体" w:eastAsia="方正仿宋_GBK"/>
          <w:bCs/>
          <w:color w:val="auto"/>
          <w:sz w:val="24"/>
        </w:rPr>
        <w:t>十一、违约责任</w:t>
      </w:r>
      <w:bookmarkEnd w:id="164"/>
      <w:bookmarkEnd w:id="165"/>
      <w:bookmarkEnd w:id="166"/>
    </w:p>
    <w:p>
      <w:pPr>
        <w:snapToGrid w:val="0"/>
        <w:spacing w:line="380" w:lineRule="exact"/>
        <w:ind w:firstLine="360" w:firstLineChars="150"/>
        <w:outlineLvl w:val="0"/>
        <w:rPr>
          <w:rFonts w:ascii="方正仿宋_GBK" w:hAnsi="宋体" w:eastAsia="方正仿宋_GBK"/>
          <w:bCs/>
          <w:color w:val="auto"/>
          <w:sz w:val="24"/>
        </w:rPr>
      </w:pPr>
      <w:bookmarkStart w:id="167" w:name="_Toc3117"/>
      <w:r>
        <w:rPr>
          <w:rFonts w:hint="eastAsia" w:ascii="方正仿宋_GBK" w:hAnsi="宋体" w:eastAsia="方正仿宋_GBK"/>
          <w:bCs/>
          <w:color w:val="auto"/>
          <w:sz w:val="24"/>
        </w:rPr>
        <w:t>按《中华人民共和国合同法》、《中华人民共和国政府采购法》有关条款，或由供需双方约定。</w:t>
      </w:r>
      <w:bookmarkEnd w:id="167"/>
    </w:p>
    <w:p>
      <w:pPr>
        <w:snapToGrid w:val="0"/>
        <w:spacing w:line="380" w:lineRule="exact"/>
        <w:ind w:firstLine="360" w:firstLineChars="150"/>
        <w:outlineLvl w:val="0"/>
        <w:rPr>
          <w:rFonts w:ascii="方正仿宋_GBK" w:hAnsi="宋体" w:eastAsia="方正仿宋_GBK"/>
          <w:bCs/>
          <w:color w:val="auto"/>
          <w:sz w:val="24"/>
        </w:rPr>
      </w:pPr>
      <w:bookmarkStart w:id="168" w:name="_Toc15570"/>
      <w:bookmarkStart w:id="169" w:name="_Toc19171"/>
      <w:bookmarkStart w:id="170" w:name="_Toc8189_WPSOffice_Level2"/>
      <w:r>
        <w:rPr>
          <w:rFonts w:hint="eastAsia" w:ascii="方正仿宋_GBK" w:hAnsi="宋体" w:eastAsia="方正仿宋_GBK"/>
          <w:bCs/>
          <w:color w:val="auto"/>
          <w:sz w:val="24"/>
        </w:rPr>
        <w:t>十二、合同生效及其它</w:t>
      </w:r>
      <w:bookmarkEnd w:id="168"/>
      <w:bookmarkEnd w:id="169"/>
      <w:bookmarkEnd w:id="170"/>
    </w:p>
    <w:p>
      <w:pPr>
        <w:snapToGrid w:val="0"/>
        <w:spacing w:line="380" w:lineRule="exact"/>
        <w:ind w:firstLine="360" w:firstLineChars="150"/>
        <w:outlineLvl w:val="0"/>
        <w:rPr>
          <w:rFonts w:ascii="方正仿宋_GBK" w:hAnsi="宋体" w:eastAsia="方正仿宋_GBK"/>
          <w:bCs/>
          <w:color w:val="auto"/>
          <w:sz w:val="24"/>
        </w:rPr>
      </w:pPr>
      <w:bookmarkStart w:id="171" w:name="_Toc11298"/>
      <w:r>
        <w:rPr>
          <w:rFonts w:hint="eastAsia" w:ascii="方正仿宋_GBK" w:hAnsi="宋体" w:eastAsia="方正仿宋_GBK"/>
          <w:bCs/>
          <w:color w:val="auto"/>
          <w:sz w:val="24"/>
        </w:rPr>
        <w:t>（一）合同生效及其效力应符合《中华人民共和国合同法》有关规定。</w:t>
      </w:r>
      <w:bookmarkEnd w:id="171"/>
    </w:p>
    <w:p>
      <w:pPr>
        <w:snapToGrid w:val="0"/>
        <w:spacing w:line="380" w:lineRule="exact"/>
        <w:ind w:firstLine="360" w:firstLineChars="150"/>
        <w:outlineLvl w:val="0"/>
        <w:rPr>
          <w:rFonts w:ascii="方正仿宋_GBK" w:hAnsi="宋体" w:eastAsia="方正仿宋_GBK"/>
          <w:bCs/>
          <w:color w:val="auto"/>
          <w:sz w:val="24"/>
        </w:rPr>
      </w:pPr>
      <w:bookmarkStart w:id="172" w:name="_Toc9765"/>
      <w:r>
        <w:rPr>
          <w:rFonts w:hint="eastAsia" w:ascii="方正仿宋_GBK" w:hAnsi="宋体" w:eastAsia="方正仿宋_GBK"/>
          <w:bCs/>
          <w:color w:val="auto"/>
          <w:sz w:val="24"/>
        </w:rPr>
        <w:t>（二）合同应经当事人法定代表人或委托代理人签字，加盖双方合同专用章或公章。</w:t>
      </w:r>
      <w:bookmarkEnd w:id="172"/>
    </w:p>
    <w:p>
      <w:pPr>
        <w:snapToGrid w:val="0"/>
        <w:spacing w:line="380" w:lineRule="exact"/>
        <w:ind w:firstLine="360" w:firstLineChars="150"/>
        <w:outlineLvl w:val="0"/>
        <w:rPr>
          <w:rFonts w:ascii="方正仿宋_GBK" w:hAnsi="宋体" w:eastAsia="方正仿宋_GBK"/>
          <w:bCs/>
          <w:color w:val="auto"/>
          <w:sz w:val="24"/>
        </w:rPr>
      </w:pPr>
      <w:bookmarkStart w:id="173" w:name="_Toc15670"/>
      <w:r>
        <w:rPr>
          <w:rFonts w:hint="eastAsia" w:ascii="方正仿宋_GBK" w:hAnsi="宋体" w:eastAsia="方正仿宋_GBK"/>
          <w:bCs/>
          <w:color w:val="auto"/>
          <w:sz w:val="24"/>
        </w:rPr>
        <w:t>（三）合同所包括附件，是合同不可分割的一部分，具有同等法法律效力。</w:t>
      </w:r>
      <w:bookmarkEnd w:id="173"/>
    </w:p>
    <w:p>
      <w:pPr>
        <w:snapToGrid w:val="0"/>
        <w:spacing w:line="380" w:lineRule="exact"/>
        <w:ind w:firstLine="360" w:firstLineChars="150"/>
        <w:outlineLvl w:val="0"/>
        <w:rPr>
          <w:rFonts w:ascii="方正仿宋_GBK" w:hAnsi="宋体" w:eastAsia="方正仿宋_GBK"/>
          <w:bCs/>
          <w:color w:val="auto"/>
          <w:sz w:val="24"/>
        </w:rPr>
      </w:pPr>
      <w:bookmarkStart w:id="174" w:name="_Toc4585"/>
      <w:r>
        <w:rPr>
          <w:rFonts w:hint="eastAsia" w:ascii="方正仿宋_GBK" w:hAnsi="宋体" w:eastAsia="方正仿宋_GBK"/>
          <w:bCs/>
          <w:color w:val="auto"/>
          <w:sz w:val="24"/>
        </w:rPr>
        <w:t>（四）合同需提供担保的，按《中华人民共和国担保法》规定执行。</w:t>
      </w:r>
      <w:bookmarkEnd w:id="174"/>
    </w:p>
    <w:p>
      <w:pPr>
        <w:snapToGrid w:val="0"/>
        <w:spacing w:line="380" w:lineRule="exact"/>
        <w:ind w:firstLine="360" w:firstLineChars="150"/>
        <w:outlineLvl w:val="0"/>
        <w:rPr>
          <w:rFonts w:ascii="方正仿宋_GBK" w:hAnsi="宋体" w:eastAsia="方正仿宋_GBK"/>
          <w:bCs/>
          <w:color w:val="auto"/>
          <w:sz w:val="24"/>
        </w:rPr>
      </w:pPr>
      <w:bookmarkStart w:id="175" w:name="_Toc2701"/>
      <w:r>
        <w:rPr>
          <w:rFonts w:hint="eastAsia" w:ascii="方正仿宋_GBK" w:hAnsi="宋体" w:eastAsia="方正仿宋_GBK"/>
          <w:bCs/>
          <w:color w:val="auto"/>
          <w:sz w:val="24"/>
        </w:rPr>
        <w:t>（五）本合同条件未尽事宜依照《中华人民共和国合同法》，由供需双方共同协商确定。</w:t>
      </w:r>
      <w:bookmarkEnd w:id="175"/>
    </w:p>
    <w:p>
      <w:pPr>
        <w:snapToGrid w:val="0"/>
        <w:spacing w:line="360" w:lineRule="auto"/>
        <w:ind w:firstLine="570"/>
        <w:rPr>
          <w:rFonts w:ascii="宋体" w:hAnsi="宋体"/>
          <w:color w:val="auto"/>
          <w:sz w:val="24"/>
          <w:szCs w:val="24"/>
        </w:rPr>
        <w:sectPr>
          <w:headerReference r:id="rId8" w:type="default"/>
          <w:footerReference r:id="rId9" w:type="default"/>
          <w:pgSz w:w="11850" w:h="16783"/>
          <w:pgMar w:top="1134" w:right="1191" w:bottom="1134" w:left="1304" w:header="964" w:footer="992" w:gutter="0"/>
          <w:pgNumType w:fmt="numberInDash"/>
          <w:cols w:space="720" w:num="1"/>
          <w:docGrid w:linePitch="312" w:charSpace="0"/>
        </w:sectPr>
      </w:pPr>
    </w:p>
    <w:p>
      <w:pPr>
        <w:rPr>
          <w:rFonts w:ascii="方正仿宋_GBK" w:eastAsia="方正仿宋_GBK"/>
          <w:color w:val="auto"/>
          <w:sz w:val="24"/>
        </w:rPr>
      </w:pPr>
      <w:bookmarkStart w:id="176" w:name="_Toc303945820"/>
      <w:bookmarkStart w:id="177" w:name="_Toc148265480"/>
      <w:r>
        <w:rPr>
          <w:rFonts w:hint="eastAsia" w:ascii="方正仿宋_GBK" w:eastAsia="方正仿宋_GBK"/>
          <w:color w:val="auto"/>
          <w:sz w:val="24"/>
        </w:rPr>
        <w:t>附页：合同格式</w:t>
      </w:r>
      <w:bookmarkEnd w:id="176"/>
      <w:bookmarkEnd w:id="177"/>
    </w:p>
    <w:p>
      <w:pPr>
        <w:spacing w:line="500" w:lineRule="exact"/>
        <w:jc w:val="center"/>
        <w:rPr>
          <w:rFonts w:ascii="方正仿宋_GBK" w:eastAsia="方正仿宋_GBK"/>
          <w:b/>
          <w:color w:val="auto"/>
          <w:sz w:val="44"/>
        </w:rPr>
      </w:pPr>
      <w:bookmarkStart w:id="178" w:name="_Toc10952"/>
      <w:bookmarkStart w:id="179" w:name="_Toc26618_WPSOffice_Level2"/>
    </w:p>
    <w:p>
      <w:pPr>
        <w:spacing w:line="500" w:lineRule="exact"/>
        <w:jc w:val="center"/>
        <w:outlineLvl w:val="1"/>
        <w:rPr>
          <w:rFonts w:ascii="方正仿宋_GBK" w:eastAsia="方正仿宋_GBK"/>
          <w:b/>
          <w:color w:val="auto"/>
          <w:sz w:val="44"/>
        </w:rPr>
      </w:pPr>
      <w:bookmarkStart w:id="180" w:name="_Toc12057"/>
      <w:r>
        <w:rPr>
          <w:rFonts w:hint="eastAsia" w:ascii="方正仿宋_GBK" w:eastAsia="方正仿宋_GBK"/>
          <w:b/>
          <w:color w:val="auto"/>
          <w:sz w:val="44"/>
        </w:rPr>
        <w:t>重庆城市管理职业学院</w:t>
      </w:r>
      <w:bookmarkEnd w:id="180"/>
    </w:p>
    <w:p>
      <w:pPr>
        <w:spacing w:line="500" w:lineRule="exact"/>
        <w:jc w:val="center"/>
        <w:outlineLvl w:val="1"/>
        <w:rPr>
          <w:rFonts w:ascii="方正仿宋_GBK" w:eastAsia="方正仿宋_GBK"/>
          <w:b/>
          <w:color w:val="auto"/>
          <w:sz w:val="44"/>
        </w:rPr>
      </w:pPr>
      <w:bookmarkStart w:id="181" w:name="_Toc32250"/>
      <w:r>
        <w:rPr>
          <w:rFonts w:hint="eastAsia" w:ascii="方正仿宋_GBK" w:eastAsia="方正仿宋_GBK"/>
          <w:b/>
          <w:color w:val="auto"/>
          <w:sz w:val="44"/>
          <w:lang w:val="en-US" w:eastAsia="zh-CN"/>
        </w:rPr>
        <w:t>D3楼大数据学院办公室建设</w:t>
      </w:r>
      <w:r>
        <w:rPr>
          <w:rFonts w:hint="eastAsia" w:ascii="方正仿宋_GBK" w:eastAsia="方正仿宋_GBK"/>
          <w:b/>
          <w:color w:val="auto"/>
          <w:sz w:val="44"/>
        </w:rPr>
        <w:t>采购合同</w:t>
      </w:r>
      <w:bookmarkEnd w:id="178"/>
      <w:bookmarkEnd w:id="179"/>
      <w:bookmarkEnd w:id="181"/>
    </w:p>
    <w:p>
      <w:pPr>
        <w:spacing w:line="500" w:lineRule="exact"/>
        <w:jc w:val="center"/>
        <w:rPr>
          <w:rFonts w:ascii="方正仿宋_GBK" w:eastAsia="方正仿宋_GBK"/>
          <w:b/>
          <w:color w:val="auto"/>
          <w:sz w:val="44"/>
        </w:rPr>
      </w:pPr>
    </w:p>
    <w:p>
      <w:pPr>
        <w:spacing w:line="500" w:lineRule="exact"/>
        <w:jc w:val="center"/>
        <w:outlineLvl w:val="1"/>
        <w:rPr>
          <w:rFonts w:ascii="方正仿宋_GBK" w:eastAsia="方正仿宋_GBK"/>
          <w:color w:val="auto"/>
        </w:rPr>
      </w:pPr>
      <w:bookmarkStart w:id="182" w:name="_Toc28064"/>
      <w:bookmarkStart w:id="183" w:name="_Toc22230_WPSOffice_Level2"/>
      <w:bookmarkStart w:id="184" w:name="_Toc25595"/>
      <w:r>
        <w:rPr>
          <w:rFonts w:hint="eastAsia" w:ascii="方正仿宋_GBK" w:eastAsia="方正仿宋_GBK"/>
          <w:color w:val="auto"/>
        </w:rPr>
        <w:t>（项目号：     ）</w:t>
      </w:r>
      <w:bookmarkEnd w:id="182"/>
      <w:bookmarkEnd w:id="183"/>
      <w:bookmarkEnd w:id="184"/>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甲方（需方）：___________________________      计价单位：____________</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乙方（供方）：___________________________      计量单位：_____________</w:t>
      </w:r>
    </w:p>
    <w:p>
      <w:pPr>
        <w:spacing w:line="500" w:lineRule="exact"/>
        <w:rPr>
          <w:rFonts w:asciiTheme="minorEastAsia" w:hAnsiTheme="minorEastAsia" w:eastAsiaTheme="minorEastAsia" w:cstheme="minorEastAsia"/>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根据《中华人民共和国合同法》、</w:t>
      </w:r>
      <w:r>
        <w:rPr>
          <w:rFonts w:hint="eastAsia" w:asciiTheme="minorEastAsia" w:hAnsiTheme="minorEastAsia" w:eastAsiaTheme="minorEastAsia" w:cstheme="minorEastAsia"/>
          <w:color w:val="auto"/>
          <w:sz w:val="24"/>
          <w:szCs w:val="24"/>
          <w:lang w:eastAsia="zh-CN"/>
        </w:rPr>
        <w:t>D3楼大数据办公室建设</w:t>
      </w:r>
      <w:r>
        <w:rPr>
          <w:rFonts w:hint="eastAsia" w:asciiTheme="minorEastAsia" w:hAnsiTheme="minorEastAsia" w:eastAsiaTheme="minorEastAsia" w:cstheme="minorEastAsia"/>
          <w:color w:val="auto"/>
          <w:sz w:val="24"/>
          <w:szCs w:val="24"/>
        </w:rPr>
        <w:t>竞争性谈判文件（项目号</w:t>
      </w:r>
      <w:r>
        <w:rPr>
          <w:rFonts w:hint="eastAsia" w:asciiTheme="minorEastAsia" w:hAnsiTheme="minorEastAsia" w:eastAsiaTheme="minorEastAsia" w:cstheme="minorEastAsia"/>
          <w:bCs/>
          <w:color w:val="auto"/>
          <w:sz w:val="24"/>
          <w:szCs w:val="24"/>
          <w:lang w:eastAsia="zh-CN"/>
        </w:rPr>
        <w:t>CSWU2020B-03</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color w:val="auto"/>
          <w:sz w:val="24"/>
          <w:szCs w:val="24"/>
        </w:rPr>
        <w:t>供方的《投标文件》及其相关承诺事项，甲、乙双方同意签订本合同。详细技术说明及其他有关合同项目的特定信息由合同附件予以说明，合同附件及本项目的招标文件、投标文件等均为本合同不可分割的部分。双方同意共同遵守如下条款：经双方协商一致，达成以下服务合同：</w:t>
      </w:r>
    </w:p>
    <w:p>
      <w:pPr>
        <w:spacing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yellow"/>
        </w:rPr>
        <w:t>根据谈判文件和投标文件及相关承诺填写。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477"/>
        <w:gridCol w:w="2663"/>
        <w:gridCol w:w="1215"/>
        <w:gridCol w:w="1215"/>
        <w:gridCol w:w="945"/>
        <w:gridCol w:w="1338"/>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760" w:type="dxa"/>
            <w:vAlign w:val="center"/>
          </w:tcPr>
          <w:p>
            <w:pPr>
              <w:spacing w:line="5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477" w:type="dxa"/>
            <w:vAlign w:val="center"/>
          </w:tcPr>
          <w:p>
            <w:pPr>
              <w:spacing w:line="5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子项</w:t>
            </w:r>
            <w:r>
              <w:rPr>
                <w:rFonts w:hint="eastAsia" w:asciiTheme="minorEastAsia" w:hAnsiTheme="minorEastAsia" w:eastAsiaTheme="minorEastAsia" w:cstheme="minorEastAsia"/>
                <w:color w:val="auto"/>
                <w:sz w:val="24"/>
                <w:szCs w:val="24"/>
              </w:rPr>
              <w:t>名称</w:t>
            </w:r>
          </w:p>
        </w:tc>
        <w:tc>
          <w:tcPr>
            <w:tcW w:w="3878" w:type="dxa"/>
            <w:gridSpan w:val="2"/>
            <w:vAlign w:val="center"/>
          </w:tcPr>
          <w:p>
            <w:pPr>
              <w:spacing w:line="5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工程量清单报价</w:t>
            </w:r>
          </w:p>
        </w:tc>
        <w:tc>
          <w:tcPr>
            <w:tcW w:w="1215" w:type="dxa"/>
            <w:vAlign w:val="center"/>
          </w:tcPr>
          <w:p>
            <w:pPr>
              <w:spacing w:line="5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945" w:type="dxa"/>
            <w:vAlign w:val="center"/>
          </w:tcPr>
          <w:p>
            <w:pPr>
              <w:spacing w:line="5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单价</w:t>
            </w:r>
          </w:p>
        </w:tc>
        <w:tc>
          <w:tcPr>
            <w:tcW w:w="1338" w:type="dxa"/>
            <w:vAlign w:val="center"/>
          </w:tcPr>
          <w:p>
            <w:pPr>
              <w:spacing w:line="5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69" w:hRule="atLeast"/>
        </w:trPr>
        <w:tc>
          <w:tcPr>
            <w:tcW w:w="760" w:type="dxa"/>
            <w:vAlign w:val="center"/>
          </w:tcPr>
          <w:p>
            <w:pPr>
              <w:spacing w:line="5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477" w:type="dxa"/>
            <w:vAlign w:val="center"/>
          </w:tcPr>
          <w:p>
            <w:pPr>
              <w:pStyle w:val="26"/>
              <w:adjustRightInd w:val="0"/>
              <w:snapToGrid w:val="0"/>
              <w:spacing w:line="580" w:lineRule="exact"/>
              <w:ind w:firstLine="0" w:firstLineChars="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装饰工程</w:t>
            </w:r>
          </w:p>
        </w:tc>
        <w:tc>
          <w:tcPr>
            <w:tcW w:w="3878" w:type="dxa"/>
            <w:gridSpan w:val="2"/>
            <w:vAlign w:val="center"/>
          </w:tcPr>
          <w:p>
            <w:pPr>
              <w:pStyle w:val="26"/>
              <w:adjustRightInd w:val="0"/>
              <w:snapToGrid w:val="0"/>
              <w:spacing w:line="580" w:lineRule="exact"/>
              <w:ind w:firstLine="0" w:firstLineChars="0"/>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见附件</w:t>
            </w:r>
          </w:p>
        </w:tc>
        <w:tc>
          <w:tcPr>
            <w:tcW w:w="1215" w:type="dxa"/>
            <w:vAlign w:val="center"/>
          </w:tcPr>
          <w:p>
            <w:pPr>
              <w:spacing w:line="500" w:lineRule="exact"/>
              <w:jc w:val="center"/>
              <w:rPr>
                <w:rFonts w:asciiTheme="minorEastAsia" w:hAnsiTheme="minorEastAsia" w:eastAsiaTheme="minorEastAsia" w:cstheme="minorEastAsia"/>
                <w:color w:val="auto"/>
                <w:sz w:val="24"/>
                <w:szCs w:val="24"/>
              </w:rPr>
            </w:pPr>
          </w:p>
        </w:tc>
        <w:tc>
          <w:tcPr>
            <w:tcW w:w="945" w:type="dxa"/>
            <w:vAlign w:val="center"/>
          </w:tcPr>
          <w:p>
            <w:pPr>
              <w:spacing w:line="500" w:lineRule="exact"/>
              <w:jc w:val="center"/>
              <w:rPr>
                <w:rFonts w:asciiTheme="minorEastAsia" w:hAnsiTheme="minorEastAsia" w:eastAsiaTheme="minorEastAsia" w:cstheme="minorEastAsia"/>
                <w:color w:val="auto"/>
                <w:sz w:val="24"/>
                <w:szCs w:val="24"/>
              </w:rPr>
            </w:pPr>
          </w:p>
        </w:tc>
        <w:tc>
          <w:tcPr>
            <w:tcW w:w="1338" w:type="dxa"/>
            <w:vAlign w:val="center"/>
          </w:tcPr>
          <w:p>
            <w:pPr>
              <w:spacing w:line="500" w:lineRule="exact"/>
              <w:jc w:val="cente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25" w:hRule="atLeast"/>
        </w:trPr>
        <w:tc>
          <w:tcPr>
            <w:tcW w:w="760" w:type="dxa"/>
            <w:vAlign w:val="center"/>
          </w:tcPr>
          <w:p>
            <w:pPr>
              <w:spacing w:line="5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477" w:type="dxa"/>
            <w:vAlign w:val="center"/>
          </w:tcPr>
          <w:p>
            <w:pPr>
              <w:pStyle w:val="26"/>
              <w:adjustRightInd w:val="0"/>
              <w:snapToGrid w:val="0"/>
              <w:spacing w:line="580" w:lineRule="exact"/>
              <w:ind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电气安装</w:t>
            </w:r>
          </w:p>
        </w:tc>
        <w:tc>
          <w:tcPr>
            <w:tcW w:w="3878" w:type="dxa"/>
            <w:gridSpan w:val="2"/>
            <w:vAlign w:val="center"/>
          </w:tcPr>
          <w:p>
            <w:pPr>
              <w:pStyle w:val="26"/>
              <w:adjustRightInd w:val="0"/>
              <w:snapToGrid w:val="0"/>
              <w:spacing w:line="580" w:lineRule="exact"/>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见附件</w:t>
            </w:r>
          </w:p>
        </w:tc>
        <w:tc>
          <w:tcPr>
            <w:tcW w:w="1215" w:type="dxa"/>
            <w:vAlign w:val="center"/>
          </w:tcPr>
          <w:p>
            <w:pPr>
              <w:spacing w:line="500" w:lineRule="exact"/>
              <w:jc w:val="center"/>
              <w:rPr>
                <w:rFonts w:asciiTheme="minorEastAsia" w:hAnsiTheme="minorEastAsia" w:eastAsiaTheme="minorEastAsia" w:cstheme="minorEastAsia"/>
                <w:color w:val="auto"/>
                <w:sz w:val="24"/>
                <w:szCs w:val="24"/>
              </w:rPr>
            </w:pPr>
          </w:p>
        </w:tc>
        <w:tc>
          <w:tcPr>
            <w:tcW w:w="945" w:type="dxa"/>
            <w:vAlign w:val="center"/>
          </w:tcPr>
          <w:p>
            <w:pPr>
              <w:pStyle w:val="12"/>
              <w:tabs>
                <w:tab w:val="left" w:pos="4905"/>
              </w:tabs>
              <w:spacing w:line="360" w:lineRule="auto"/>
              <w:ind w:firstLine="480" w:firstLineChars="200"/>
              <w:rPr>
                <w:rFonts w:asciiTheme="minorEastAsia" w:hAnsiTheme="minorEastAsia" w:eastAsiaTheme="minorEastAsia" w:cstheme="minorEastAsia"/>
                <w:color w:val="auto"/>
                <w:sz w:val="24"/>
                <w:szCs w:val="24"/>
              </w:rPr>
            </w:pPr>
          </w:p>
        </w:tc>
        <w:tc>
          <w:tcPr>
            <w:tcW w:w="1338" w:type="dxa"/>
            <w:vAlign w:val="center"/>
          </w:tcPr>
          <w:p>
            <w:pPr>
              <w:spacing w:line="500" w:lineRule="exact"/>
              <w:jc w:val="cente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07" w:hRule="atLeast"/>
        </w:trPr>
        <w:tc>
          <w:tcPr>
            <w:tcW w:w="9613" w:type="dxa"/>
            <w:gridSpan w:val="7"/>
          </w:tcPr>
          <w:p>
            <w:pPr>
              <w:numPr>
                <w:ilvl w:val="0"/>
                <w:numId w:val="5"/>
              </w:numPr>
              <w:adjustRightInd w:val="0"/>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质量要求和技术标准</w:t>
            </w:r>
          </w:p>
          <w:p>
            <w:pPr>
              <w:spacing w:line="360" w:lineRule="auto"/>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供应商提供的全部货物质量符合国家标准，所供产品是正品全新的、未使用过的，采用质量优良的材料以及良好的工艺设计和制造，并经检测，试验完全符合规定的质量、规格和性能的要求。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9613" w:type="dxa"/>
            <w:gridSpan w:val="7"/>
          </w:tcPr>
          <w:p>
            <w:pPr>
              <w:pStyle w:val="12"/>
              <w:spacing w:line="360" w:lineRule="auto"/>
              <w:ind w:firstLine="480" w:firstLineChars="200"/>
              <w:rPr>
                <w:color w:val="auto"/>
              </w:rPr>
            </w:pPr>
            <w:r>
              <w:rPr>
                <w:rFonts w:hint="eastAsia"/>
                <w:color w:val="auto"/>
                <w:sz w:val="24"/>
                <w:szCs w:val="24"/>
              </w:rPr>
              <w:t>二、交货时间、地点和验收要求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9628" w:type="dxa"/>
            <w:gridSpan w:val="8"/>
          </w:tcPr>
          <w:p>
            <w:pPr>
              <w:spacing w:line="400" w:lineRule="exact"/>
              <w:ind w:firstLine="480" w:firstLineChars="200"/>
              <w:rPr>
                <w:color w:val="auto"/>
              </w:rPr>
            </w:pPr>
            <w:r>
              <w:rPr>
                <w:rFonts w:hint="eastAsia"/>
                <w:color w:val="auto"/>
                <w:sz w:val="24"/>
                <w:szCs w:val="24"/>
              </w:rPr>
              <w:t>三、质量保证和售后服务</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9628" w:type="dxa"/>
            <w:gridSpan w:val="8"/>
          </w:tcPr>
          <w:p>
            <w:pPr>
              <w:spacing w:line="40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方正仿宋_GBK" w:hAnsi="方正仿宋_GBK" w:eastAsia="方正仿宋_GBK" w:cs="方正仿宋_GBK"/>
                <w:sz w:val="24"/>
                <w:szCs w:val="24"/>
                <w:lang w:val="en-US" w:eastAsia="zh-CN"/>
              </w:rPr>
              <w:t>四</w:t>
            </w:r>
            <w:r>
              <w:rPr>
                <w:rFonts w:hint="eastAsia" w:asciiTheme="minorEastAsia" w:hAnsiTheme="minorEastAsia" w:eastAsiaTheme="minorEastAsia" w:cstheme="minorEastAsia"/>
                <w:color w:val="auto"/>
                <w:sz w:val="24"/>
                <w:szCs w:val="24"/>
                <w:lang w:val="en-US" w:eastAsia="zh-CN"/>
              </w:rPr>
              <w:t>、结算原则</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1、本工程的综合单价不因工程量的增减而调整，综合单价固定不变。 </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结算总价=分部分项工程量清单结算价+设计变更或新增项目价款+措施项目费+其他项目费+规费+税金+合同约定其它费用</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2、各部分的结算原则如下：</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2.1分部分项工程量清单结算价：</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以成交供应商投标报价时的工程量清单中子项综合单价×子项工程量</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子项工程量：按《房屋建筑与装饰工程工程量计算规范》（GB50854-2013）、《通用安装工程工程量计算规范》（GB50856-2013）、《重庆市建设工程工程量计算规则》（CQJLGZ－2013）约定的计量规则计算的实际合格工程量。</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子项综合单价以成交供应商投标报价时的分部分项工程量清单中子项综合单价为结算依据，不论实际工程量与招标时相应分部分项工程量清单中工程量间量差大小如何，其综合单价均不调整。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2.2设计变更或新增项目价款结算办法：</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变更估价原则：</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关于变更估价的约定: 设计变更及调整、施工过程中出现新增项目（含招标范围以外的项目）由承包人在该变更、新增项目启动前14天内向发包人提出，并提交变更报价书，报发包人审定，发包人审核同意后调整合同价款。调整方法如下：</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A：已标价工程量清单中有适用于变更工作的子目，采用该子目的综合单价。</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已标价工程量清单中无适用于变更工程的子目，但有类似子目的，可在合理范围内参照类似子目的综合单价，对该子目主材的价格进行调整。主材调整原则：投标时有的材料，调入时取投标价与投标当期重庆市建设工程造价总站主办的《重庆工程造价信息》的低值；投标时没有的材料，按发包人充分结合施工期市场核定的价格执行，并不高于施工同期《重庆工程造价信息》，调整后的综合单价作为类似子目的综合单价（类似项目由发包人确定，投标的人工、材料单价表作为合同附件）。</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已标价工程量清单中无适用或类似子目的综合单价，按《建设工程工程量清单计价规范》（GB50500-2013）、《重庆市建设工程工程量清单计价规则》（CQJJGZ-2013）、《重庆市建设工程工程量计算规则》（CQJLGZ-2013）及相关文件、《重庆市房屋建筑与装饰工程计价定额》(CQJZZSDE-2018)、《重庆市建设工程费用定额》（CQFYDE-2018）、《重庆市通用安装工程计价定额》(CQAZDE-2018)、《重庆市市政工程计价定额》(CQSZDE-2018)、《重庆市构筑物工程计价定额》(CQGZWDE-2018)、《重庆市房屋修缮工程计价定额》(CQXSDE-2018)、《重庆市建设工程施工机械台班定额》（CQJXDE-2018）、《重庆市建设工程施工仪器仪表台班定额》（CQYQYBDE-2018）、《重庆市建设工程混凝土及砂浆配合比表》（CQPHBB-2018）、《重庆市城乡建设委员会关于适用增值税新税率调整建设工程计价依据的通知》（渝建〔2019〕143号）及相关配套文件的规定进行组价，具体组价办法如下：</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投标清单中已有的人工、材料费按投标清单中相同专业的人工、材料费单价与施工当期的造价信息人工、材料费相比取低值执行。</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投标清单中没有的人工费单价按照施工当期的造价信息人工费执行。</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清单中没有的主要材料单价按照施工当期《重庆工程造价信息》发布的不含税信息价执行，其它主要材料单价按照市场不含税价格核价执行，且不高于施工同期重庆市建设工程造价总站主办的《重庆工程造价信息》价格。</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D：变更工程量按《建设工程工程量清单计价规范》（GB50500-2013）、《房屋建筑与装饰工程计量规范》（GB500854-2013）、《通用安装工程工程量计算规范》GB50856-2013）和《重庆市建设工程工程量计算规则》（CQJLGZ-2013）的规定的计量规则计算。</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3、措施费：</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施工组织措施项目费：无论因设计变更或施工工艺变化等任何因素而引起实际措施费的变化，均按投标时施工组织措施项目费（安全文明施工费除外）的报价作为结算价。施工过程中，因招标人原因需要对报价空白或报价为零的项目减少实施工程量或不予实施，招标人将按投标报价时计价原则计算出该项的综合单价以及相应的规费、措施费和税金，并据此从结算价中扣除。</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施工技术措施项目费：技术措施清单中以项计列的项目，无论因设计变更或施工工艺变化等任何因素而引起实际措施费的变化，均按投标时施工技术措施项目费的报价作为结算价；技术措施清单中其他以项目编码、项目名称、项目特征、工程内容、工程量以计量单位列项的项目，以成交供应商投标报价的综合单价乘以按《房屋建筑与装饰工程工程量计算规范》（GB50854-2013）、《通用安装工程工程量计算规范》（GB50856-2013）、《重庆市建设工程工程量计算规则》（CQJLGZ－2013）约定的计量规则计算的实际合格工程量办理结算。</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安全文明施工费：按照渝建发[2014]27号文、《重庆市建设工程费用定额》CQFYDE-2018和渝建[2019]143号文规定标准计取，若安全文明施工综合评定结果为不合格，则不计取。若投标报价中人工工日数超过定额规定、人工工日单价超过招标文件规定的信息价（信息价有区间值的取低值），按定额文件进行修正并以修正后的人工费作为计算安全文明施工费的基础；若投标报价中人工工日数低于定额规定、人工工日单价低于招标文件规定的信息价（信息价有区间值的取低值），则按投标报价中的人工费作为计算安全文明施工费的基础。</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4、规费：按照《重庆市建设工程费用定额》（CQFYDE-2018）所规定费率，若投标费率高于规定费率则以规定费率结算，若投标费率低于规定费率则按投标费率结算。</w:t>
            </w:r>
          </w:p>
          <w:p>
            <w:pPr>
              <w:spacing w:line="400" w:lineRule="exact"/>
              <w:ind w:firstLine="480" w:firstLineChars="200"/>
              <w:rPr>
                <w:rFonts w:hint="default"/>
                <w:lang w:val="en-US" w:eastAsia="zh-CN"/>
              </w:rPr>
            </w:pPr>
            <w:r>
              <w:rPr>
                <w:rFonts w:hint="eastAsia" w:asciiTheme="minorEastAsia" w:hAnsiTheme="minorEastAsia" w:eastAsiaTheme="minorEastAsia" w:cstheme="minorEastAsia"/>
                <w:color w:val="auto"/>
                <w:sz w:val="24"/>
                <w:szCs w:val="24"/>
              </w:rPr>
              <w:t>5、税金：本工程采用增值税一般计税方式，税金为不可竞争费用，按照《重庆市住房和城乡建设委员会关于适用增值税新税率调整建设工程计价依据的通知》（渝建[2019]143号）规定及相关配套文件中规定费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trPr>
        <w:tc>
          <w:tcPr>
            <w:tcW w:w="9628" w:type="dxa"/>
            <w:gridSpan w:val="8"/>
          </w:tcPr>
          <w:p>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、付款方式</w:t>
            </w:r>
          </w:p>
          <w:p>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1、成交供应商需在合同签订前向采购人缴纳合同金额的5%作为履约保证金（注明项目名称和编号），履约保证金汇到以下账户：</w:t>
            </w:r>
          </w:p>
          <w:p>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户名：重庆城市管理职业学院</w:t>
            </w:r>
          </w:p>
          <w:p>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开户行：中国建设银行重庆沙坪坝支行熙街分理处</w:t>
            </w:r>
          </w:p>
          <w:p>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账号：50001056800052500187</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2、验收合格后，乙方提供增值税发票，甲方向乙方支付合同全款；</w:t>
            </w:r>
          </w:p>
          <w:p>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3、履约保证金在项目验收之日起至</w:t>
            </w:r>
            <w:r>
              <w:rPr>
                <w:rFonts w:hint="eastAsia" w:asciiTheme="minorEastAsia" w:hAnsiTheme="minorEastAsia" w:eastAsiaTheme="minorEastAsia" w:cstheme="minorEastAsia"/>
                <w:color w:val="auto"/>
                <w:sz w:val="24"/>
                <w:szCs w:val="24"/>
                <w:lang w:val="en-US" w:eastAsia="zh-CN"/>
              </w:rPr>
              <w:t>免费</w:t>
            </w:r>
            <w:r>
              <w:rPr>
                <w:rFonts w:hint="eastAsia" w:asciiTheme="minorEastAsia" w:hAnsiTheme="minorEastAsia" w:eastAsiaTheme="minorEastAsia" w:cstheme="minorEastAsia"/>
                <w:color w:val="auto"/>
                <w:sz w:val="24"/>
                <w:szCs w:val="24"/>
              </w:rPr>
              <w:t>质量保证期</w:t>
            </w:r>
            <w:r>
              <w:rPr>
                <w:rFonts w:hint="eastAsia" w:asciiTheme="minorEastAsia" w:hAnsiTheme="minorEastAsia" w:eastAsiaTheme="minorEastAsia" w:cstheme="minorEastAsia"/>
                <w:color w:val="auto"/>
                <w:sz w:val="24"/>
                <w:szCs w:val="24"/>
                <w:lang w:val="en-US" w:eastAsia="zh-CN"/>
              </w:rPr>
              <w:t>满</w:t>
            </w:r>
            <w:r>
              <w:rPr>
                <w:rFonts w:hint="eastAsia" w:asciiTheme="minorEastAsia" w:hAnsiTheme="minorEastAsia" w:eastAsiaTheme="minorEastAsia" w:cstheme="minorEastAsia"/>
                <w:color w:val="auto"/>
                <w:sz w:val="24"/>
                <w:szCs w:val="24"/>
              </w:rPr>
              <w:t>，无质量、售后和其它违约问题，由乙方提出申请，经采购人使用部门签字盖章后在15个工作日内无息支付给乙方。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9628" w:type="dxa"/>
            <w:gridSpan w:val="8"/>
          </w:tcPr>
          <w:p>
            <w:pPr>
              <w:spacing w:line="5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rPr>
              <w:t>、违约责任</w:t>
            </w:r>
          </w:p>
          <w:p>
            <w:pPr>
              <w:tabs>
                <w:tab w:val="left" w:pos="360"/>
              </w:tabs>
              <w:spacing w:line="5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1.按《合同法》执行，或按双方约定。</w:t>
            </w:r>
          </w:p>
          <w:p>
            <w:pPr>
              <w:tabs>
                <w:tab w:val="left" w:pos="360"/>
              </w:tabs>
              <w:spacing w:line="5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2.乙方每延期一天，按照合同总额的千分之一收取乙方违约金；如甲方在验收合格并收到乙方发票后20个日历日内无故延期付款，每天支付给乙方千分之一的违约金。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5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rPr>
              <w:t>、其他约定事项</w:t>
            </w:r>
          </w:p>
          <w:p>
            <w:pPr>
              <w:tabs>
                <w:tab w:val="left" w:pos="360"/>
              </w:tabs>
              <w:spacing w:line="5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1.竞争性谈判文件及其补遗文件、响应文件和承诺是本合同不可分割的部分。</w:t>
            </w:r>
          </w:p>
          <w:p>
            <w:pPr>
              <w:tabs>
                <w:tab w:val="left" w:pos="360"/>
              </w:tabs>
              <w:spacing w:line="5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2.本合同如发生争议由双方协商解决，协商不成向需方所在人民法院提请诉讼。</w:t>
            </w:r>
          </w:p>
          <w:p>
            <w:pPr>
              <w:tabs>
                <w:tab w:val="left" w:pos="360"/>
              </w:tabs>
              <w:spacing w:line="5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3.本合同一式五份， 需方四份，供方一份，具同等法律效力。</w:t>
            </w:r>
          </w:p>
          <w:p>
            <w:pPr>
              <w:tabs>
                <w:tab w:val="left" w:pos="360"/>
              </w:tabs>
              <w:spacing w:line="5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900" w:type="dxa"/>
            <w:gridSpan w:val="3"/>
          </w:tcPr>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甲方（需方）：</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法人代表：</w:t>
            </w:r>
          </w:p>
          <w:p>
            <w:pPr>
              <w:spacing w:line="500" w:lineRule="exact"/>
              <w:rPr>
                <w:rFonts w:asciiTheme="minorEastAsia" w:hAnsiTheme="minorEastAsia" w:eastAsiaTheme="minorEastAsia" w:cstheme="minorEastAsia"/>
                <w:color w:val="auto"/>
                <w:sz w:val="24"/>
                <w:szCs w:val="24"/>
              </w:rPr>
            </w:pP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经办人：</w:t>
            </w:r>
          </w:p>
          <w:p>
            <w:pPr>
              <w:spacing w:line="500" w:lineRule="exact"/>
              <w:rPr>
                <w:rFonts w:asciiTheme="minorEastAsia" w:hAnsiTheme="minorEastAsia" w:eastAsiaTheme="minorEastAsia" w:cstheme="minorEastAsia"/>
                <w:color w:val="auto"/>
                <w:sz w:val="24"/>
                <w:szCs w:val="24"/>
              </w:rPr>
            </w:pPr>
          </w:p>
          <w:p>
            <w:pPr>
              <w:spacing w:line="500" w:lineRule="exact"/>
              <w:rPr>
                <w:rFonts w:asciiTheme="minorEastAsia" w:hAnsiTheme="minorEastAsia" w:eastAsiaTheme="minorEastAsia" w:cstheme="minorEastAsia"/>
                <w:color w:val="auto"/>
                <w:sz w:val="24"/>
                <w:szCs w:val="24"/>
              </w:rPr>
            </w:pPr>
          </w:p>
          <w:p>
            <w:pPr>
              <w:spacing w:line="500" w:lineRule="exact"/>
              <w:rPr>
                <w:rFonts w:asciiTheme="minorEastAsia" w:hAnsiTheme="minorEastAsia" w:eastAsiaTheme="minorEastAsia" w:cstheme="minorEastAsia"/>
                <w:color w:val="auto"/>
                <w:sz w:val="24"/>
                <w:szCs w:val="24"/>
              </w:rPr>
            </w:pP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签约时间：</w:t>
            </w:r>
          </w:p>
        </w:tc>
        <w:tc>
          <w:tcPr>
            <w:tcW w:w="4728" w:type="dxa"/>
            <w:gridSpan w:val="5"/>
          </w:tcPr>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乙方（供方）：</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账号：</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法人代表;</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p>
            <w:pPr>
              <w:spacing w:line="500" w:lineRule="exact"/>
              <w:rPr>
                <w:rFonts w:asciiTheme="minorEastAsia" w:hAnsiTheme="minorEastAsia" w:eastAsiaTheme="minorEastAsia" w:cstheme="minorEastAsia"/>
                <w:color w:val="auto"/>
                <w:sz w:val="24"/>
                <w:szCs w:val="24"/>
              </w:rPr>
            </w:pPr>
          </w:p>
        </w:tc>
      </w:tr>
    </w:tbl>
    <w:p>
      <w:pPr>
        <w:tabs>
          <w:tab w:val="left" w:pos="9000"/>
        </w:tabs>
        <w:spacing w:line="276" w:lineRule="auto"/>
        <w:jc w:val="center"/>
        <w:rPr>
          <w:rFonts w:ascii="方正仿宋_GBK" w:eastAsia="方正仿宋_GBK"/>
          <w:color w:val="auto"/>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rPr>
        <w:t xml:space="preserve">      </w:t>
      </w:r>
    </w:p>
    <w:p>
      <w:pPr>
        <w:pStyle w:val="4"/>
        <w:spacing w:line="360" w:lineRule="auto"/>
        <w:jc w:val="center"/>
        <w:outlineLvl w:val="0"/>
        <w:rPr>
          <w:rFonts w:ascii="方正小标宋_GBK" w:hAnsi="宋体" w:eastAsia="方正小标宋_GBK"/>
          <w:b w:val="0"/>
          <w:color w:val="auto"/>
          <w:sz w:val="36"/>
          <w:szCs w:val="30"/>
        </w:rPr>
      </w:pPr>
      <w:bookmarkStart w:id="185" w:name="_Hlt41879464"/>
      <w:bookmarkEnd w:id="185"/>
      <w:bookmarkStart w:id="186" w:name="_Toc8880"/>
      <w:bookmarkStart w:id="187" w:name="_Toc16827_WPSOffice_Level1"/>
      <w:bookmarkStart w:id="188" w:name="_Toc12789072"/>
      <w:bookmarkStart w:id="189" w:name="_Toc23245"/>
      <w:bookmarkStart w:id="190" w:name="_Toc24959"/>
      <w:bookmarkStart w:id="191" w:name="_Toc495320229"/>
      <w:r>
        <w:rPr>
          <w:rFonts w:hint="eastAsia" w:ascii="方正小标宋_GBK" w:hAnsi="宋体" w:eastAsia="方正小标宋_GBK"/>
          <w:b w:val="0"/>
          <w:color w:val="auto"/>
          <w:sz w:val="36"/>
          <w:szCs w:val="30"/>
        </w:rPr>
        <w:t>第六篇  响应文件格式要求</w:t>
      </w:r>
      <w:bookmarkEnd w:id="186"/>
      <w:bookmarkEnd w:id="187"/>
      <w:bookmarkEnd w:id="188"/>
      <w:bookmarkEnd w:id="189"/>
      <w:bookmarkEnd w:id="190"/>
      <w:bookmarkEnd w:id="191"/>
    </w:p>
    <w:p>
      <w:pPr>
        <w:spacing w:line="440" w:lineRule="exact"/>
        <w:ind w:firstLine="480" w:firstLineChars="200"/>
        <w:rPr>
          <w:rFonts w:ascii="方正仿宋_GBK" w:hAnsi="宋体" w:eastAsia="方正仿宋_GBK"/>
          <w:b/>
          <w:bCs/>
          <w:color w:val="auto"/>
          <w:sz w:val="24"/>
          <w:szCs w:val="24"/>
        </w:rPr>
      </w:pPr>
      <w:bookmarkStart w:id="192" w:name="_Toc23332"/>
      <w:bookmarkStart w:id="193" w:name="_Toc30416_WPSOffice_Level2"/>
      <w:r>
        <w:rPr>
          <w:rFonts w:hint="eastAsia" w:ascii="方正仿宋_GBK" w:hAnsi="宋体" w:eastAsia="方正仿宋_GBK"/>
          <w:b/>
          <w:bCs/>
          <w:color w:val="auto"/>
          <w:sz w:val="24"/>
          <w:szCs w:val="24"/>
        </w:rPr>
        <w:t>一、经济部分</w:t>
      </w:r>
      <w:bookmarkEnd w:id="192"/>
      <w:bookmarkEnd w:id="193"/>
    </w:p>
    <w:p>
      <w:pPr>
        <w:spacing w:line="44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（一）竞争性报价函</w:t>
      </w:r>
    </w:p>
    <w:p>
      <w:pPr>
        <w:spacing w:line="44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pPr>
        <w:spacing w:line="440" w:lineRule="exact"/>
        <w:ind w:firstLine="480" w:firstLineChars="200"/>
        <w:rPr>
          <w:rFonts w:ascii="方正仿宋_GBK" w:hAnsi="宋体" w:eastAsia="方正仿宋_GBK"/>
          <w:b/>
          <w:bCs/>
          <w:color w:val="auto"/>
          <w:sz w:val="24"/>
          <w:szCs w:val="24"/>
        </w:rPr>
      </w:pPr>
      <w:bookmarkStart w:id="194" w:name="_Toc31116"/>
      <w:bookmarkStart w:id="195" w:name="_Toc25013_WPSOffice_Level2"/>
      <w:r>
        <w:rPr>
          <w:rFonts w:hint="eastAsia" w:ascii="方正仿宋_GBK" w:hAnsi="宋体" w:eastAsia="方正仿宋_GBK"/>
          <w:b/>
          <w:bCs/>
          <w:color w:val="auto"/>
          <w:sz w:val="24"/>
          <w:szCs w:val="24"/>
        </w:rPr>
        <w:t>二、技术部分</w:t>
      </w:r>
      <w:bookmarkEnd w:id="194"/>
      <w:bookmarkEnd w:id="195"/>
    </w:p>
    <w:p>
      <w:pPr>
        <w:spacing w:line="44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（一）技术应答</w:t>
      </w:r>
    </w:p>
    <w:p>
      <w:pPr>
        <w:spacing w:line="44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（二）技术响应偏离表</w:t>
      </w:r>
    </w:p>
    <w:p>
      <w:pPr>
        <w:spacing w:line="440" w:lineRule="exact"/>
        <w:ind w:firstLine="480" w:firstLineChars="200"/>
        <w:rPr>
          <w:rFonts w:ascii="方正仿宋_GBK" w:hAnsi="宋体" w:eastAsia="方正仿宋_GBK"/>
          <w:b/>
          <w:bCs/>
          <w:color w:val="auto"/>
          <w:sz w:val="24"/>
          <w:szCs w:val="24"/>
        </w:rPr>
      </w:pPr>
      <w:bookmarkStart w:id="196" w:name="_Toc6905"/>
      <w:bookmarkStart w:id="197" w:name="_Toc76_WPSOffice_Level2"/>
      <w:r>
        <w:rPr>
          <w:rFonts w:hint="eastAsia" w:ascii="方正仿宋_GBK" w:hAnsi="宋体" w:eastAsia="方正仿宋_GBK"/>
          <w:b/>
          <w:bCs/>
          <w:color w:val="auto"/>
          <w:sz w:val="24"/>
          <w:szCs w:val="24"/>
        </w:rPr>
        <w:t>三、服务部分</w:t>
      </w:r>
      <w:bookmarkEnd w:id="196"/>
      <w:bookmarkEnd w:id="197"/>
    </w:p>
    <w:p>
      <w:pPr>
        <w:spacing w:line="44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（一）服务要求响应情况：交货时间、质量保证期、售后服务条款等。</w:t>
      </w:r>
    </w:p>
    <w:p>
      <w:pPr>
        <w:spacing w:line="44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（二）服务响应偏离表</w:t>
      </w:r>
    </w:p>
    <w:p>
      <w:pPr>
        <w:spacing w:line="44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（三）其它优惠承诺</w:t>
      </w:r>
    </w:p>
    <w:p>
      <w:pPr>
        <w:spacing w:line="440" w:lineRule="exact"/>
        <w:ind w:firstLine="480" w:firstLineChars="200"/>
        <w:rPr>
          <w:rFonts w:ascii="方正仿宋_GBK" w:hAnsi="宋体" w:eastAsia="方正仿宋_GBK"/>
          <w:b/>
          <w:bCs/>
          <w:color w:val="auto"/>
          <w:sz w:val="24"/>
          <w:szCs w:val="24"/>
        </w:rPr>
      </w:pPr>
      <w:bookmarkStart w:id="198" w:name="_Toc19880_WPSOffice_Level2"/>
      <w:bookmarkStart w:id="199" w:name="_Toc1271"/>
      <w:r>
        <w:rPr>
          <w:rFonts w:hint="eastAsia" w:ascii="方正仿宋_GBK" w:hAnsi="宋体" w:eastAsia="方正仿宋_GBK"/>
          <w:b/>
          <w:bCs/>
          <w:color w:val="auto"/>
          <w:sz w:val="24"/>
          <w:szCs w:val="24"/>
        </w:rPr>
        <w:t>四、资格条件及其他</w:t>
      </w:r>
      <w:bookmarkEnd w:id="198"/>
      <w:bookmarkEnd w:id="199"/>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（一）营业执照（副本）或事业单位法人证书（副本）复印件</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（二）组织机构代码证复印件</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（三）法定代表人身份证明书（格式）</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（四）法定代表人授权委托书（格式）</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（五）2019年度财务状况报告（表）复印件，本年度新成立的公司提供提交响应文件截止时间前一个月的财务状况报告（表）复印件</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（六）书面声明（格式）</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（七）税务登记证（副本）复印件和社会保险缴纳证明材料</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（八）特定资格条件证书或证明文件</w:t>
      </w:r>
    </w:p>
    <w:p>
      <w:pPr>
        <w:spacing w:line="44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说明：供应商按“多证合一”登记制度办理营业执照的，组织机构代码证和税务登记证以供应商所提供的法人营业执照（副本）复印件为准</w:t>
      </w:r>
    </w:p>
    <w:p>
      <w:pPr>
        <w:spacing w:line="440" w:lineRule="exact"/>
        <w:ind w:firstLine="480" w:firstLineChars="200"/>
        <w:rPr>
          <w:rFonts w:ascii="方正仿宋_GBK" w:hAnsi="宋体" w:eastAsia="方正仿宋_GBK"/>
          <w:b/>
          <w:bCs/>
          <w:color w:val="auto"/>
          <w:sz w:val="24"/>
          <w:szCs w:val="24"/>
        </w:rPr>
      </w:pPr>
      <w:bookmarkStart w:id="200" w:name="_Toc21855_WPSOffice_Level2"/>
      <w:bookmarkStart w:id="201" w:name="_Toc20378"/>
      <w:r>
        <w:rPr>
          <w:rFonts w:hint="eastAsia" w:ascii="方正仿宋_GBK" w:hAnsi="宋体" w:eastAsia="方正仿宋_GBK"/>
          <w:b/>
          <w:bCs/>
          <w:color w:val="auto"/>
          <w:sz w:val="24"/>
          <w:szCs w:val="24"/>
        </w:rPr>
        <w:t>五、其他应提供的资料</w:t>
      </w:r>
      <w:bookmarkEnd w:id="200"/>
      <w:bookmarkEnd w:id="201"/>
    </w:p>
    <w:p>
      <w:pPr>
        <w:spacing w:line="44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（一）保证金缴纳情况证明文件</w:t>
      </w:r>
    </w:p>
    <w:p>
      <w:pPr>
        <w:spacing w:line="44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（二）其他资料</w:t>
      </w:r>
    </w:p>
    <w:p>
      <w:pPr>
        <w:spacing w:line="44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1.保证金缴纳情况证明文件</w:t>
      </w:r>
    </w:p>
    <w:p>
      <w:pPr>
        <w:spacing w:line="44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2.其他与项目有关的资料</w:t>
      </w:r>
    </w:p>
    <w:p>
      <w:pPr>
        <w:snapToGrid w:val="0"/>
        <w:spacing w:line="360" w:lineRule="auto"/>
        <w:ind w:firstLine="480" w:firstLineChars="200"/>
        <w:rPr>
          <w:rFonts w:hint="default" w:ascii="宋体" w:hAnsi="宋体" w:eastAsia="宋体"/>
          <w:color w:val="auto"/>
          <w:sz w:val="24"/>
          <w:szCs w:val="24"/>
          <w:highlight w:val="yellow"/>
          <w:bdr w:val="single" w:color="auto" w:sz="4" w:space="0"/>
          <w:lang w:val="en-US" w:eastAsia="zh-CN"/>
        </w:rPr>
      </w:pPr>
      <w:r>
        <w:rPr>
          <w:rFonts w:hint="eastAsia" w:ascii="宋体" w:hAnsi="宋体"/>
          <w:color w:val="auto"/>
          <w:sz w:val="24"/>
          <w:szCs w:val="24"/>
          <w:highlight w:val="yellow"/>
          <w:bdr w:val="single" w:color="auto" w:sz="4" w:space="0"/>
          <w:lang w:val="en-US" w:eastAsia="zh-CN"/>
        </w:rPr>
        <w:t>3.疫情期间特别要求</w:t>
      </w:r>
    </w:p>
    <w:p>
      <w:pPr>
        <w:pStyle w:val="2"/>
        <w:spacing w:line="360" w:lineRule="auto"/>
        <w:rPr>
          <w:rFonts w:ascii="方正仿宋_GBK" w:hAnsi="宋体" w:eastAsia="方正仿宋_GBK"/>
          <w:color w:val="auto"/>
          <w:sz w:val="24"/>
          <w:szCs w:val="24"/>
        </w:rPr>
      </w:pPr>
      <w:bookmarkStart w:id="202" w:name="_Toc495320230"/>
      <w:bookmarkStart w:id="203" w:name="_Toc342913419"/>
      <w:bookmarkStart w:id="204" w:name="_Toc27970_WPSOffice_Level2"/>
      <w:bookmarkStart w:id="205" w:name="_Toc15241"/>
      <w:bookmarkStart w:id="206" w:name="_Toc313008356"/>
      <w:bookmarkStart w:id="207" w:name="_Toc313888360"/>
      <w:bookmarkStart w:id="208" w:name="_Toc9156"/>
      <w:bookmarkStart w:id="209" w:name="_Toc12789073"/>
      <w:bookmarkStart w:id="210" w:name="_Toc283382454"/>
      <w:r>
        <w:rPr>
          <w:rFonts w:hint="eastAsia" w:ascii="方正仿宋_GBK" w:hAnsi="宋体" w:eastAsia="方正仿宋_GBK"/>
          <w:color w:val="auto"/>
          <w:sz w:val="24"/>
          <w:szCs w:val="24"/>
        </w:rPr>
        <w:t>一、经济部分</w:t>
      </w:r>
      <w:bookmarkEnd w:id="202"/>
      <w:bookmarkEnd w:id="203"/>
      <w:bookmarkEnd w:id="204"/>
      <w:bookmarkEnd w:id="205"/>
      <w:bookmarkEnd w:id="206"/>
      <w:bookmarkEnd w:id="207"/>
      <w:bookmarkEnd w:id="208"/>
    </w:p>
    <w:bookmarkEnd w:id="209"/>
    <w:bookmarkEnd w:id="210"/>
    <w:p>
      <w:pPr>
        <w:pStyle w:val="2"/>
        <w:spacing w:line="360"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（一）竞争性报价函</w:t>
      </w:r>
    </w:p>
    <w:p>
      <w:pPr>
        <w:tabs>
          <w:tab w:val="left" w:pos="6300"/>
        </w:tabs>
        <w:snapToGrid w:val="0"/>
        <w:spacing w:line="480" w:lineRule="exact"/>
        <w:jc w:val="center"/>
        <w:outlineLvl w:val="0"/>
        <w:rPr>
          <w:rFonts w:ascii="方正仿宋_GBK" w:hAnsi="宋体" w:eastAsia="方正仿宋_GBK"/>
          <w:b/>
          <w:color w:val="auto"/>
          <w:szCs w:val="28"/>
        </w:rPr>
      </w:pPr>
      <w:bookmarkStart w:id="211" w:name="_Toc9231"/>
      <w:r>
        <w:rPr>
          <w:rFonts w:hint="eastAsia" w:ascii="方正仿宋_GBK" w:hAnsi="宋体" w:eastAsia="方正仿宋_GBK"/>
          <w:b/>
          <w:color w:val="auto"/>
          <w:szCs w:val="28"/>
        </w:rPr>
        <w:t>竞争性报价函</w:t>
      </w:r>
      <w:bookmarkEnd w:id="211"/>
    </w:p>
    <w:p>
      <w:pPr>
        <w:tabs>
          <w:tab w:val="left" w:pos="6300"/>
        </w:tabs>
        <w:snapToGrid w:val="0"/>
        <w:spacing w:line="312" w:lineRule="auto"/>
        <w:rPr>
          <w:rFonts w:ascii="方正仿宋_GBK" w:hAnsi="宋体" w:eastAsia="方正仿宋_GBK"/>
          <w:color w:val="auto"/>
          <w:sz w:val="24"/>
          <w:szCs w:val="24"/>
        </w:rPr>
      </w:pPr>
      <w:r>
        <w:rPr>
          <w:rFonts w:hint="eastAsia" w:ascii="方正仿宋_GBK" w:hAnsi="宋体" w:eastAsia="方正仿宋_GBK"/>
          <w:color w:val="auto"/>
          <w:sz w:val="24"/>
          <w:szCs w:val="24"/>
          <w:u w:val="single"/>
        </w:rPr>
        <w:t>（重庆城市管理职业学院）</w:t>
      </w:r>
      <w:r>
        <w:rPr>
          <w:rFonts w:hint="eastAsia" w:ascii="方正仿宋_GBK" w:hAnsi="宋体" w:eastAsia="方正仿宋_GBK"/>
          <w:color w:val="auto"/>
          <w:sz w:val="24"/>
          <w:szCs w:val="24"/>
        </w:rPr>
        <w:t>：</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1.愿意按照竞争性谈判文件中的一切要求，提供本项目的交货及技术服务，以各子项单个数量计算明细报价表合计金额，初始报价为人民币大写：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u w:val="single"/>
          <w:lang w:val="en-US" w:eastAsia="zh-CN"/>
        </w:rPr>
        <w:t xml:space="preserve">    </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元。以我公司最后报价为准。</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2.我方现提交的响应文件为：响应文件正本份，副本份，电子文档份。</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3.我方承诺：本次谈判的有效期为90天。</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7.我方同意按竞争性谈判文件规定，交纳竞争性谈判文件要求的保证金。</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w:t>
      </w:r>
    </w:p>
    <w:p>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电话：                           传真：</w:t>
      </w:r>
    </w:p>
    <w:p>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网址：                           邮编：</w:t>
      </w:r>
    </w:p>
    <w:p>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联系人：</w:t>
      </w:r>
    </w:p>
    <w:p>
      <w:pPr>
        <w:snapToGrid w:val="0"/>
        <w:spacing w:line="312" w:lineRule="auto"/>
        <w:ind w:firstLine="480" w:firstLineChars="200"/>
        <w:rPr>
          <w:rFonts w:ascii="方正仿宋_GBK" w:hAnsi="宋体" w:eastAsia="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pPr>
        <w:pStyle w:val="2"/>
        <w:spacing w:line="360"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（二）</w:t>
      </w:r>
      <w:bookmarkStart w:id="212" w:name="_Toc23853_WPSOffice_Level2"/>
      <w:bookmarkStart w:id="213" w:name="_Toc8999"/>
      <w:bookmarkStart w:id="214" w:name="_Toc313008357"/>
      <w:bookmarkStart w:id="215" w:name="_Toc342913420"/>
      <w:bookmarkStart w:id="216" w:name="_Toc313888361"/>
      <w:bookmarkStart w:id="217" w:name="_Toc495320231"/>
      <w:bookmarkStart w:id="218" w:name="_Toc26125"/>
      <w:r>
        <w:rPr>
          <w:rFonts w:hint="eastAsia" w:ascii="方正仿宋_GBK" w:hAnsi="宋体" w:eastAsia="方正仿宋_GBK"/>
          <w:color w:val="auto"/>
          <w:sz w:val="24"/>
          <w:szCs w:val="24"/>
        </w:rPr>
        <w:t>明细报价表</w:t>
      </w:r>
    </w:p>
    <w:p>
      <w:pPr>
        <w:spacing w:line="540" w:lineRule="exact"/>
        <w:jc w:val="center"/>
        <w:rPr>
          <w:rFonts w:ascii="方正仿宋_GBK" w:hAnsi="仿宋" w:eastAsia="方正仿宋_GBK" w:cs="仿宋"/>
          <w:color w:val="auto"/>
          <w:sz w:val="24"/>
          <w:szCs w:val="24"/>
        </w:rPr>
      </w:pPr>
      <w:r>
        <w:rPr>
          <w:rFonts w:hint="eastAsia" w:ascii="方正仿宋_GBK" w:hAnsi="仿宋" w:eastAsia="方正仿宋_GBK" w:cs="仿宋"/>
          <w:b/>
          <w:bCs/>
          <w:color w:val="auto"/>
          <w:sz w:val="24"/>
          <w:szCs w:val="24"/>
        </w:rPr>
        <w:t>明细报价表</w:t>
      </w:r>
    </w:p>
    <w:p>
      <w:pPr>
        <w:rPr>
          <w:rFonts w:ascii="方正仿宋_GBK" w:hAnsi="宋体" w:eastAsia="方正仿宋_GBK"/>
          <w:color w:val="auto"/>
          <w:sz w:val="24"/>
          <w:szCs w:val="24"/>
        </w:rPr>
      </w:pPr>
      <w:r>
        <w:rPr>
          <w:rFonts w:hint="eastAsia" w:ascii="方正仿宋_GBK" w:hAnsi="宋体" w:eastAsia="方正仿宋_GBK"/>
          <w:color w:val="auto"/>
          <w:sz w:val="24"/>
          <w:szCs w:val="24"/>
        </w:rPr>
        <w:t>项目名称：</w:t>
      </w:r>
    </w:p>
    <w:p>
      <w:pPr>
        <w:rPr>
          <w:rFonts w:ascii="方正仿宋_GBK" w:hAnsi="宋体" w:eastAsia="方正仿宋_GBK"/>
          <w:color w:val="auto"/>
          <w:sz w:val="24"/>
          <w:szCs w:val="24"/>
        </w:rPr>
      </w:pPr>
    </w:p>
    <w:p>
      <w:pPr>
        <w:jc w:val="center"/>
        <w:rPr>
          <w:rFonts w:hint="eastAsia" w:ascii="方正仿宋_GBK" w:hAnsi="宋体" w:eastAsia="方正仿宋_GBK"/>
          <w:b w:val="0"/>
          <w:bCs/>
          <w:sz w:val="24"/>
          <w:szCs w:val="24"/>
        </w:rPr>
      </w:pPr>
      <w:r>
        <w:rPr>
          <w:rFonts w:hint="eastAsia" w:ascii="方正仿宋_GBK" w:hAnsi="宋体" w:eastAsia="方正仿宋_GBK"/>
          <w:b/>
          <w:bCs w:val="0"/>
          <w:sz w:val="24"/>
          <w:szCs w:val="24"/>
          <w:lang w:val="en-US" w:eastAsia="zh-CN"/>
        </w:rPr>
        <w:t>D3楼大数据学院办公室建设项目工程量</w:t>
      </w:r>
      <w:r>
        <w:rPr>
          <w:rFonts w:hint="eastAsia" w:ascii="方正仿宋_GBK" w:hAnsi="宋体" w:eastAsia="方正仿宋_GBK"/>
          <w:b/>
          <w:bCs w:val="0"/>
          <w:sz w:val="24"/>
          <w:szCs w:val="24"/>
        </w:rPr>
        <w:t>清单</w:t>
      </w:r>
    </w:p>
    <w:tbl>
      <w:tblPr>
        <w:tblStyle w:val="18"/>
        <w:tblW w:w="4910" w:type="pct"/>
        <w:jc w:val="center"/>
        <w:tblLayout w:type="fixed"/>
        <w:tblCellMar>
          <w:top w:w="0" w:type="dxa"/>
          <w:left w:w="108" w:type="dxa"/>
          <w:bottom w:w="0" w:type="dxa"/>
          <w:right w:w="108" w:type="dxa"/>
        </w:tblCellMar>
      </w:tblPr>
      <w:tblGrid>
        <w:gridCol w:w="651"/>
        <w:gridCol w:w="4222"/>
        <w:gridCol w:w="1134"/>
        <w:gridCol w:w="1015"/>
        <w:gridCol w:w="2433"/>
      </w:tblGrid>
      <w:tr>
        <w:tblPrEx>
          <w:tblCellMar>
            <w:top w:w="0" w:type="dxa"/>
            <w:left w:w="108" w:type="dxa"/>
            <w:bottom w:w="0" w:type="dxa"/>
            <w:right w:w="108" w:type="dxa"/>
          </w:tblCellMar>
        </w:tblPrEx>
        <w:trPr>
          <w:trHeight w:val="68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序号</w:t>
            </w:r>
          </w:p>
        </w:tc>
        <w:tc>
          <w:tcPr>
            <w:tcW w:w="4222" w:type="dxa"/>
            <w:tcBorders>
              <w:top w:val="single" w:color="auto" w:sz="4" w:space="0"/>
              <w:left w:val="nil"/>
              <w:bottom w:val="single" w:color="auto" w:sz="4" w:space="0"/>
              <w:right w:val="single" w:color="auto" w:sz="4" w:space="0"/>
            </w:tcBorders>
            <w:noWrap w:val="0"/>
            <w:vAlign w:val="center"/>
          </w:tcPr>
          <w:p>
            <w:pPr>
              <w:jc w:val="center"/>
              <w:rPr>
                <w:rFonts w:hint="default" w:ascii="方正仿宋_GBK" w:hAnsi="宋体" w:eastAsia="方正仿宋_GBK"/>
                <w:b w:val="0"/>
                <w:bCs/>
                <w:sz w:val="24"/>
                <w:szCs w:val="24"/>
                <w:lang w:val="en-US"/>
              </w:rPr>
            </w:pPr>
            <w:r>
              <w:rPr>
                <w:rFonts w:hint="eastAsia" w:ascii="方正仿宋_GBK" w:hAnsi="宋体" w:eastAsia="方正仿宋_GBK"/>
                <w:b w:val="0"/>
                <w:bCs/>
                <w:sz w:val="24"/>
                <w:szCs w:val="24"/>
                <w:lang w:val="en-US" w:eastAsia="zh-CN"/>
              </w:rPr>
              <w:t>子项名称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宋体" w:eastAsia="方正仿宋_GBK"/>
                <w:b w:val="0"/>
                <w:bCs/>
                <w:sz w:val="24"/>
                <w:szCs w:val="24"/>
              </w:rPr>
            </w:pPr>
            <w:r>
              <w:rPr>
                <w:rFonts w:hint="eastAsia" w:ascii="方正仿宋_GBK" w:hAnsi="宋体" w:eastAsia="方正仿宋_GBK"/>
                <w:b w:val="0"/>
                <w:bCs/>
                <w:sz w:val="24"/>
                <w:szCs w:val="24"/>
              </w:rPr>
              <w:t>数量</w:t>
            </w:r>
          </w:p>
        </w:tc>
        <w:tc>
          <w:tcPr>
            <w:tcW w:w="1015"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宋体" w:eastAsia="方正仿宋_GBK"/>
                <w:b w:val="0"/>
                <w:bCs/>
                <w:sz w:val="24"/>
                <w:szCs w:val="24"/>
                <w:lang w:eastAsia="zh-CN"/>
              </w:rPr>
            </w:pPr>
            <w:r>
              <w:rPr>
                <w:rFonts w:hint="eastAsia" w:ascii="方正仿宋_GBK" w:hAnsi="宋体" w:eastAsia="方正仿宋_GBK"/>
                <w:b w:val="0"/>
                <w:bCs/>
                <w:sz w:val="24"/>
                <w:szCs w:val="24"/>
                <w:lang w:val="en-US" w:eastAsia="zh-CN"/>
              </w:rPr>
              <w:t>金额</w:t>
            </w:r>
            <w:r>
              <w:rPr>
                <w:rFonts w:hint="eastAsia" w:ascii="方正仿宋_GBK" w:hAnsi="宋体" w:eastAsia="方正仿宋_GBK"/>
                <w:b w:val="0"/>
                <w:bCs/>
                <w:sz w:val="24"/>
                <w:szCs w:val="24"/>
              </w:rPr>
              <w:t>（元）</w:t>
            </w:r>
          </w:p>
        </w:tc>
        <w:tc>
          <w:tcPr>
            <w:tcW w:w="24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color w:val="000000"/>
                <w:sz w:val="24"/>
                <w:szCs w:val="24"/>
                <w:lang w:val="en-US" w:eastAsia="zh-CN"/>
              </w:rPr>
            </w:pPr>
            <w:r>
              <w:rPr>
                <w:rFonts w:hint="eastAsia" w:ascii="方正仿宋_GBK" w:hAnsi="宋体" w:eastAsia="方正仿宋_GBK"/>
                <w:b w:val="0"/>
                <w:bCs/>
                <w:sz w:val="24"/>
                <w:szCs w:val="24"/>
                <w:lang w:val="en-US" w:eastAsia="zh-CN"/>
              </w:rPr>
              <w:t>说明</w:t>
            </w:r>
          </w:p>
        </w:tc>
      </w:tr>
      <w:tr>
        <w:tblPrEx>
          <w:tblCellMar>
            <w:top w:w="0" w:type="dxa"/>
            <w:left w:w="108" w:type="dxa"/>
            <w:bottom w:w="0" w:type="dxa"/>
            <w:right w:w="108" w:type="dxa"/>
          </w:tblCellMar>
        </w:tblPrEx>
        <w:trPr>
          <w:trHeight w:val="286"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1</w:t>
            </w:r>
          </w:p>
        </w:tc>
        <w:tc>
          <w:tcPr>
            <w:tcW w:w="4222"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D3楼大数据学院办公室场地装饰工程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default"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1</w:t>
            </w:r>
          </w:p>
        </w:tc>
        <w:tc>
          <w:tcPr>
            <w:tcW w:w="1015" w:type="dxa"/>
            <w:tcBorders>
              <w:top w:val="single" w:color="auto" w:sz="4" w:space="0"/>
              <w:left w:val="nil"/>
              <w:bottom w:val="single" w:color="auto" w:sz="4" w:space="0"/>
              <w:right w:val="single" w:color="auto" w:sz="4" w:space="0"/>
            </w:tcBorders>
            <w:noWrap w:val="0"/>
            <w:vAlign w:val="center"/>
          </w:tcPr>
          <w:p>
            <w:pPr>
              <w:rPr>
                <w:rFonts w:hint="default" w:ascii="方正仿宋_GBK" w:hAnsi="宋体" w:eastAsia="方正仿宋_GBK"/>
                <w:b w:val="0"/>
                <w:bCs/>
                <w:sz w:val="24"/>
                <w:szCs w:val="24"/>
                <w:lang w:val="en-US" w:eastAsia="zh-CN"/>
              </w:rPr>
            </w:pPr>
          </w:p>
        </w:tc>
        <w:tc>
          <w:tcPr>
            <w:tcW w:w="2433" w:type="dxa"/>
            <w:vMerge w:val="restart"/>
            <w:tcBorders>
              <w:top w:val="single" w:color="auto" w:sz="4" w:space="0"/>
              <w:left w:val="nil"/>
              <w:right w:val="single" w:color="auto" w:sz="4" w:space="0"/>
            </w:tcBorders>
            <w:noWrap w:val="0"/>
            <w:vAlign w:val="center"/>
          </w:tcPr>
          <w:p>
            <w:pPr>
              <w:widowControl/>
              <w:jc w:val="center"/>
              <w:textAlignment w:val="center"/>
              <w:rPr>
                <w:rFonts w:hint="default" w:ascii="仿宋" w:hAnsi="仿宋" w:eastAsia="仿宋" w:cs="仿宋"/>
                <w:b w:val="0"/>
                <w:bCs/>
                <w:color w:val="000000"/>
                <w:kern w:val="2"/>
                <w:sz w:val="24"/>
                <w:szCs w:val="24"/>
                <w:lang w:val="en-US" w:eastAsia="zh-CN" w:bidi="ar-SA"/>
              </w:rPr>
            </w:pPr>
            <w:r>
              <w:rPr>
                <w:rFonts w:hint="eastAsia" w:ascii="方正仿宋_GBK" w:hAnsi="宋体" w:eastAsia="方正仿宋_GBK"/>
                <w:b w:val="0"/>
                <w:bCs/>
                <w:sz w:val="24"/>
                <w:szCs w:val="24"/>
                <w:lang w:val="en-US" w:eastAsia="zh-CN"/>
              </w:rPr>
              <w:t>必须按附件施工图、招标控制价、工程量清单进行报价</w:t>
            </w:r>
          </w:p>
        </w:tc>
      </w:tr>
      <w:tr>
        <w:tblPrEx>
          <w:tblCellMar>
            <w:top w:w="0" w:type="dxa"/>
            <w:left w:w="108" w:type="dxa"/>
            <w:bottom w:w="0" w:type="dxa"/>
            <w:right w:w="108" w:type="dxa"/>
          </w:tblCellMar>
        </w:tblPrEx>
        <w:trPr>
          <w:trHeight w:val="1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2</w:t>
            </w:r>
          </w:p>
        </w:tc>
        <w:tc>
          <w:tcPr>
            <w:tcW w:w="4222" w:type="dxa"/>
            <w:tcBorders>
              <w:top w:val="single" w:color="auto" w:sz="4" w:space="0"/>
              <w:left w:val="nil"/>
              <w:bottom w:val="single" w:color="auto" w:sz="4" w:space="0"/>
              <w:right w:val="single" w:color="auto" w:sz="4" w:space="0"/>
            </w:tcBorders>
            <w:noWrap w:val="0"/>
            <w:vAlign w:val="center"/>
          </w:tcPr>
          <w:p>
            <w:pPr>
              <w:jc w:val="center"/>
              <w:rPr>
                <w:rFonts w:hint="default"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D3楼大数据学院办公室场地装饰工程——电气安装</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default" w:ascii="方正仿宋_GBK" w:hAnsi="宋体" w:eastAsia="方正仿宋_GBK"/>
                <w:b w:val="0"/>
                <w:bCs/>
                <w:sz w:val="24"/>
                <w:szCs w:val="24"/>
                <w:lang w:val="en-US" w:eastAsia="zh-CN"/>
              </w:rPr>
            </w:pPr>
            <w:r>
              <w:rPr>
                <w:rFonts w:hint="eastAsia" w:ascii="方正仿宋_GBK" w:hAnsi="宋体" w:eastAsia="方正仿宋_GBK"/>
                <w:b w:val="0"/>
                <w:bCs/>
                <w:sz w:val="24"/>
                <w:szCs w:val="24"/>
                <w:lang w:val="en-US" w:eastAsia="zh-CN"/>
              </w:rPr>
              <w:t>1</w:t>
            </w:r>
          </w:p>
        </w:tc>
        <w:tc>
          <w:tcPr>
            <w:tcW w:w="1015" w:type="dxa"/>
            <w:tcBorders>
              <w:top w:val="single" w:color="auto" w:sz="4" w:space="0"/>
              <w:left w:val="nil"/>
              <w:bottom w:val="single" w:color="auto" w:sz="4" w:space="0"/>
              <w:right w:val="single" w:color="auto" w:sz="4" w:space="0"/>
            </w:tcBorders>
            <w:noWrap w:val="0"/>
            <w:vAlign w:val="center"/>
          </w:tcPr>
          <w:p>
            <w:pPr>
              <w:rPr>
                <w:rFonts w:hint="eastAsia" w:ascii="方正仿宋_GBK" w:hAnsi="宋体" w:eastAsia="方正仿宋_GBK"/>
                <w:b w:val="0"/>
                <w:bCs/>
                <w:sz w:val="24"/>
                <w:szCs w:val="24"/>
                <w:lang w:val="en-US" w:eastAsia="zh-CN"/>
              </w:rPr>
            </w:pPr>
          </w:p>
        </w:tc>
        <w:tc>
          <w:tcPr>
            <w:tcW w:w="2433" w:type="dxa"/>
            <w:vMerge w:val="continue"/>
            <w:tcBorders>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455" w:type="dxa"/>
            <w:gridSpan w:val="5"/>
            <w:noWrap w:val="0"/>
            <w:vAlign w:val="top"/>
          </w:tcPr>
          <w:p>
            <w:pPr>
              <w:widowControl/>
              <w:textAlignment w:val="center"/>
              <w:rPr>
                <w:rFonts w:hint="eastAsia" w:ascii="仿宋" w:hAnsi="仿宋" w:eastAsia="仿宋" w:cs="仿宋"/>
                <w:b w:val="0"/>
                <w:bCs/>
                <w:color w:val="000000"/>
                <w:sz w:val="24"/>
                <w:szCs w:val="24"/>
              </w:rPr>
            </w:pPr>
            <w:r>
              <w:rPr>
                <w:rFonts w:hint="eastAsia" w:ascii="方正仿宋_GBK" w:hAnsi="宋体" w:eastAsia="方正仿宋_GBK"/>
                <w:b w:val="0"/>
                <w:bCs/>
                <w:sz w:val="24"/>
                <w:szCs w:val="24"/>
                <w:lang w:val="en-US" w:eastAsia="zh-CN"/>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455" w:type="dxa"/>
            <w:gridSpan w:val="5"/>
            <w:noWrap w:val="0"/>
            <w:vAlign w:val="top"/>
          </w:tcPr>
          <w:p>
            <w:pPr>
              <w:rPr>
                <w:rFonts w:hint="eastAsia" w:ascii="方正仿宋_GBK" w:hAnsi="宋体" w:eastAsia="方正仿宋_GBK"/>
                <w:b w:val="0"/>
                <w:bCs/>
                <w:sz w:val="24"/>
                <w:szCs w:val="24"/>
              </w:rPr>
            </w:pPr>
            <w:r>
              <w:rPr>
                <w:rFonts w:hint="eastAsia" w:ascii="方正仿宋_GBK" w:hAnsi="宋体" w:eastAsia="方正仿宋_GBK"/>
                <w:b w:val="0"/>
                <w:bCs/>
                <w:sz w:val="24"/>
                <w:szCs w:val="24"/>
              </w:rPr>
              <w:t>注：</w:t>
            </w:r>
          </w:p>
          <w:p>
            <w:pPr>
              <w:rPr>
                <w:rFonts w:hint="eastAsia" w:ascii="方正仿宋_GBK" w:hAnsi="宋体" w:eastAsia="方正仿宋_GBK"/>
                <w:b w:val="0"/>
                <w:bCs/>
                <w:sz w:val="24"/>
                <w:szCs w:val="24"/>
              </w:rPr>
            </w:pPr>
            <w:r>
              <w:rPr>
                <w:rFonts w:hint="eastAsia" w:eastAsia="方正仿宋_GBK" w:cs="Calibri"/>
                <w:b w:val="0"/>
                <w:bCs/>
                <w:sz w:val="24"/>
                <w:szCs w:val="24"/>
                <w:lang w:val="en-US" w:eastAsia="zh-CN"/>
              </w:rPr>
              <w:t>1、</w:t>
            </w:r>
            <w:r>
              <w:rPr>
                <w:rFonts w:hint="eastAsia" w:ascii="方正仿宋_GBK" w:hAnsi="宋体" w:eastAsia="方正仿宋_GBK"/>
                <w:b w:val="0"/>
                <w:bCs/>
                <w:sz w:val="24"/>
                <w:szCs w:val="24"/>
              </w:rPr>
              <w:t>投标子项报价、总价报价</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均不得超过最高限价，否则作无效投标处理；</w:t>
            </w:r>
          </w:p>
          <w:p>
            <w:pPr>
              <w:rPr>
                <w:rFonts w:hint="eastAsia" w:ascii="方正仿宋_GBK" w:hAnsi="宋体" w:eastAsia="方正仿宋_GBK"/>
                <w:b w:val="0"/>
                <w:bCs/>
                <w:sz w:val="24"/>
                <w:szCs w:val="24"/>
              </w:rPr>
            </w:pPr>
            <w:r>
              <w:rPr>
                <w:rFonts w:hint="eastAsia" w:eastAsia="方正仿宋_GBK" w:cs="Calibri"/>
                <w:b w:val="0"/>
                <w:bCs/>
                <w:sz w:val="24"/>
                <w:szCs w:val="24"/>
                <w:lang w:val="en-US" w:eastAsia="zh-CN"/>
              </w:rPr>
              <w:t>2、</w:t>
            </w:r>
            <w:r>
              <w:rPr>
                <w:rFonts w:hint="eastAsia" w:ascii="方正仿宋_GBK" w:hAnsi="宋体" w:eastAsia="方正仿宋_GBK"/>
                <w:b w:val="0"/>
                <w:bCs/>
                <w:sz w:val="24"/>
                <w:szCs w:val="24"/>
              </w:rPr>
              <w:t>安全文明施工费为暂定金额，《开标一览表》及工程量清单报价中的安全文明施工费用必须按暂定金额填报，不得浮动,否则作无效投标处理。</w:t>
            </w:r>
          </w:p>
          <w:p>
            <w:pPr>
              <w:rPr>
                <w:rFonts w:hint="eastAsia" w:ascii="仿宋" w:hAnsi="仿宋" w:eastAsia="仿宋" w:cs="仿宋"/>
                <w:b w:val="0"/>
                <w:bCs/>
                <w:color w:val="000000"/>
                <w:sz w:val="24"/>
                <w:szCs w:val="24"/>
              </w:rPr>
            </w:pPr>
            <w:r>
              <w:rPr>
                <w:rFonts w:hint="eastAsia" w:ascii="方正仿宋_GBK" w:hAnsi="宋体" w:eastAsia="方正仿宋_GBK"/>
                <w:b w:val="0"/>
                <w:bCs/>
                <w:sz w:val="24"/>
                <w:szCs w:val="24"/>
                <w:lang w:val="en-US" w:eastAsia="zh-CN"/>
              </w:rPr>
              <w:t>3、本项目报价</w:t>
            </w:r>
            <w:r>
              <w:rPr>
                <w:rFonts w:hint="eastAsia" w:ascii="方正仿宋_GBK" w:hAnsi="宋体" w:eastAsia="方正仿宋_GBK"/>
                <w:b w:val="0"/>
                <w:bCs/>
                <w:sz w:val="24"/>
                <w:szCs w:val="24"/>
              </w:rPr>
              <w:t>包括</w:t>
            </w:r>
            <w:r>
              <w:rPr>
                <w:rFonts w:hint="eastAsia" w:ascii="方正仿宋_GBK" w:hAnsi="宋体" w:eastAsia="方正仿宋_GBK"/>
                <w:b w:val="0"/>
                <w:bCs/>
                <w:sz w:val="24"/>
                <w:szCs w:val="24"/>
                <w:lang w:val="en-US" w:eastAsia="zh-CN"/>
              </w:rPr>
              <w:t>工程、</w:t>
            </w:r>
            <w:r>
              <w:rPr>
                <w:rFonts w:hint="eastAsia" w:ascii="方正仿宋_GBK" w:hAnsi="宋体" w:eastAsia="方正仿宋_GBK"/>
                <w:b w:val="0"/>
                <w:bCs/>
                <w:sz w:val="24"/>
                <w:szCs w:val="24"/>
              </w:rPr>
              <w:t>货物、技术资料、货物的税费、运杂费、保险费、包装费、装卸费</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安装及调试费用</w:t>
            </w:r>
            <w:r>
              <w:rPr>
                <w:rFonts w:hint="eastAsia" w:ascii="方正仿宋_GBK" w:hAnsi="宋体" w:eastAsia="方正仿宋_GBK"/>
                <w:b w:val="0"/>
                <w:bCs/>
                <w:sz w:val="24"/>
                <w:szCs w:val="24"/>
                <w:lang w:val="en-US" w:eastAsia="zh-CN"/>
              </w:rPr>
              <w:t>等，</w:t>
            </w:r>
            <w:r>
              <w:rPr>
                <w:rFonts w:hint="eastAsia" w:ascii="方正仿宋_GBK" w:hAnsi="宋体" w:eastAsia="方正仿宋_GBK"/>
                <w:b w:val="0"/>
                <w:bCs/>
                <w:sz w:val="24"/>
                <w:szCs w:val="24"/>
              </w:rPr>
              <w:t>与</w:t>
            </w:r>
            <w:r>
              <w:rPr>
                <w:rFonts w:hint="eastAsia" w:ascii="方正仿宋_GBK" w:hAnsi="宋体" w:eastAsia="方正仿宋_GBK"/>
                <w:b w:val="0"/>
                <w:bCs/>
                <w:sz w:val="24"/>
                <w:szCs w:val="24"/>
                <w:lang w:val="en-US" w:eastAsia="zh-CN"/>
              </w:rPr>
              <w:t>本项目</w:t>
            </w:r>
            <w:r>
              <w:rPr>
                <w:rFonts w:hint="eastAsia" w:ascii="方正仿宋_GBK" w:hAnsi="宋体" w:eastAsia="方正仿宋_GBK"/>
                <w:b w:val="0"/>
                <w:bCs/>
                <w:sz w:val="24"/>
                <w:szCs w:val="24"/>
              </w:rPr>
              <w:t>有关的</w:t>
            </w:r>
            <w:r>
              <w:rPr>
                <w:rFonts w:hint="eastAsia" w:ascii="方正仿宋_GBK" w:hAnsi="宋体" w:eastAsia="方正仿宋_GBK"/>
                <w:b w:val="0"/>
                <w:bCs/>
                <w:sz w:val="24"/>
                <w:szCs w:val="24"/>
                <w:lang w:val="en-US" w:eastAsia="zh-CN"/>
              </w:rPr>
              <w:t>所有</w:t>
            </w:r>
            <w:r>
              <w:rPr>
                <w:rFonts w:hint="eastAsia" w:ascii="方正仿宋_GBK" w:hAnsi="宋体" w:eastAsia="方正仿宋_GBK"/>
                <w:b w:val="0"/>
                <w:bCs/>
                <w:sz w:val="24"/>
                <w:szCs w:val="24"/>
              </w:rPr>
              <w:t>税费</w:t>
            </w:r>
            <w:r>
              <w:rPr>
                <w:rFonts w:hint="eastAsia" w:ascii="方正仿宋_GBK" w:hAnsi="宋体" w:eastAsia="方正仿宋_GBK"/>
                <w:b w:val="0"/>
                <w:bCs/>
                <w:sz w:val="24"/>
                <w:szCs w:val="24"/>
                <w:lang w:val="en-US" w:eastAsia="zh-CN"/>
              </w:rPr>
              <w:t>均</w:t>
            </w:r>
            <w:r>
              <w:rPr>
                <w:rFonts w:hint="eastAsia" w:ascii="方正仿宋_GBK" w:hAnsi="宋体" w:eastAsia="方正仿宋_GBK"/>
                <w:b w:val="0"/>
                <w:bCs/>
                <w:sz w:val="24"/>
                <w:szCs w:val="24"/>
              </w:rPr>
              <w:t>由乙方负担</w:t>
            </w:r>
            <w:r>
              <w:rPr>
                <w:rFonts w:hint="eastAsia" w:ascii="方正仿宋_GBK" w:hAnsi="宋体" w:eastAsia="方正仿宋_GBK"/>
                <w:b w:val="0"/>
                <w:bCs/>
                <w:sz w:val="24"/>
                <w:szCs w:val="24"/>
                <w:lang w:eastAsia="zh-CN"/>
              </w:rPr>
              <w:t>。</w:t>
            </w:r>
          </w:p>
        </w:tc>
      </w:tr>
    </w:tbl>
    <w:p>
      <w:pPr>
        <w:rPr>
          <w:rFonts w:ascii="方正仿宋_GBK" w:hAnsi="宋体" w:eastAsia="方正仿宋_GBK"/>
          <w:color w:val="auto"/>
          <w:sz w:val="24"/>
          <w:szCs w:val="24"/>
        </w:rPr>
      </w:pPr>
    </w:p>
    <w:p>
      <w:pPr>
        <w:rPr>
          <w:rFonts w:ascii="方正仿宋_GBK" w:hAnsi="宋体" w:eastAsia="方正仿宋_GBK"/>
          <w:color w:val="auto"/>
          <w:sz w:val="24"/>
          <w:szCs w:val="24"/>
        </w:rPr>
      </w:pPr>
    </w:p>
    <w:p>
      <w:pPr>
        <w:rPr>
          <w:rFonts w:ascii="方正仿宋_GBK" w:hAnsi="宋体" w:eastAsia="方正仿宋_GBK"/>
          <w:color w:val="auto"/>
          <w:sz w:val="24"/>
          <w:szCs w:val="24"/>
        </w:rPr>
      </w:pPr>
    </w:p>
    <w:p>
      <w:pPr>
        <w:rPr>
          <w:rFonts w:ascii="方正仿宋_GBK" w:hAnsi="宋体" w:eastAsia="方正仿宋_GBK"/>
          <w:color w:val="auto"/>
          <w:sz w:val="24"/>
          <w:szCs w:val="24"/>
        </w:rPr>
      </w:pPr>
      <w:bookmarkStart w:id="267" w:name="_GoBack"/>
      <w:bookmarkEnd w:id="267"/>
    </w:p>
    <w:p>
      <w:pPr>
        <w:snapToGrid w:val="0"/>
        <w:spacing w:line="5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注：1.请供应商完整填写。</w:t>
      </w:r>
    </w:p>
    <w:p>
      <w:pPr>
        <w:snapToGrid w:val="0"/>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2.该表逐页签字或盖章。</w:t>
      </w:r>
    </w:p>
    <w:p>
      <w:pPr>
        <w:snapToGrid w:val="0"/>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3.必须按照第三篇 谈判项目技术需求之二</w:t>
      </w:r>
      <w:r>
        <w:rPr>
          <w:rFonts w:hint="eastAsia" w:ascii="方正仿宋_GBK" w:hAnsi="宋体" w:eastAsia="方正仿宋_GBK"/>
          <w:color w:val="auto"/>
          <w:sz w:val="24"/>
          <w:szCs w:val="28"/>
          <w:lang w:eastAsia="zh-CN"/>
        </w:rPr>
        <w:t>采购清单</w:t>
      </w:r>
      <w:r>
        <w:rPr>
          <w:rFonts w:hint="eastAsia" w:ascii="方正仿宋_GBK" w:hAnsi="宋体" w:eastAsia="方正仿宋_GBK"/>
          <w:color w:val="auto"/>
          <w:sz w:val="24"/>
          <w:szCs w:val="28"/>
        </w:rPr>
        <w:t>合理填报，如评审过程中发现超过最高限价，其投标无效。</w:t>
      </w:r>
    </w:p>
    <w:p>
      <w:pPr>
        <w:snapToGrid w:val="0"/>
        <w:spacing w:line="500" w:lineRule="exact"/>
        <w:rPr>
          <w:rFonts w:ascii="方正仿宋_GBK" w:hAnsi="宋体" w:eastAsia="方正仿宋_GBK"/>
          <w:color w:val="auto"/>
          <w:sz w:val="24"/>
          <w:szCs w:val="28"/>
        </w:rPr>
      </w:pPr>
    </w:p>
    <w:p>
      <w:pPr>
        <w:spacing w:line="360" w:lineRule="auto"/>
        <w:rPr>
          <w:color w:val="auto"/>
        </w:rPr>
      </w:pPr>
      <w:r>
        <w:rPr>
          <w:rFonts w:hint="eastAsia" w:ascii="方正仿宋_GBK" w:hAnsi="宋体" w:eastAsia="方正仿宋_GBK"/>
          <w:color w:val="auto"/>
          <w:sz w:val="24"/>
          <w:szCs w:val="24"/>
        </w:rPr>
        <w:t xml:space="preserve">                                                    供应商名称（公章）：</w:t>
      </w:r>
    </w:p>
    <w:p>
      <w:pPr>
        <w:spacing w:line="360" w:lineRule="auto"/>
        <w:ind w:right="480" w:firstLine="6480" w:firstLineChars="2700"/>
        <w:rPr>
          <w:rFonts w:ascii="方正仿宋_GBK" w:hAnsi="宋体" w:eastAsia="方正仿宋_GBK"/>
          <w:color w:val="auto"/>
          <w:sz w:val="24"/>
          <w:szCs w:val="24"/>
        </w:rPr>
      </w:pPr>
      <w:r>
        <w:rPr>
          <w:rFonts w:hint="eastAsia" w:ascii="方正仿宋_GBK" w:hAnsi="宋体" w:eastAsia="方正仿宋_GBK"/>
          <w:color w:val="auto"/>
          <w:sz w:val="24"/>
          <w:szCs w:val="24"/>
        </w:rPr>
        <w:t>年     月    日</w:t>
      </w:r>
    </w:p>
    <w:p>
      <w:pPr>
        <w:rPr>
          <w:rFonts w:ascii="方正仿宋_GBK" w:hAnsi="宋体" w:eastAsia="方正仿宋_GBK"/>
          <w:color w:val="auto"/>
          <w:sz w:val="24"/>
          <w:szCs w:val="24"/>
        </w:rPr>
      </w:pPr>
    </w:p>
    <w:p>
      <w:pPr>
        <w:rPr>
          <w:rFonts w:ascii="方正仿宋_GBK" w:hAnsi="宋体" w:eastAsia="方正仿宋_GBK"/>
          <w:color w:val="auto"/>
          <w:sz w:val="24"/>
          <w:szCs w:val="24"/>
        </w:rPr>
      </w:pPr>
      <w:r>
        <w:rPr>
          <w:rFonts w:hint="eastAsia" w:ascii="方正仿宋_GBK" w:hAnsi="宋体" w:eastAsia="方正仿宋_GBK"/>
          <w:color w:val="auto"/>
          <w:sz w:val="24"/>
          <w:szCs w:val="24"/>
        </w:rPr>
        <w:br w:type="page"/>
      </w:r>
    </w:p>
    <w:p>
      <w:pPr>
        <w:pStyle w:val="2"/>
        <w:spacing w:line="360"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二、技术部分</w:t>
      </w:r>
      <w:bookmarkEnd w:id="212"/>
      <w:bookmarkEnd w:id="213"/>
      <w:bookmarkEnd w:id="214"/>
      <w:bookmarkEnd w:id="215"/>
      <w:bookmarkEnd w:id="216"/>
      <w:bookmarkEnd w:id="217"/>
      <w:bookmarkEnd w:id="218"/>
    </w:p>
    <w:p>
      <w:pPr>
        <w:snapToGrid w:val="0"/>
        <w:spacing w:line="360"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（一）技术应答（格式自定）</w:t>
      </w:r>
    </w:p>
    <w:p>
      <w:pPr>
        <w:tabs>
          <w:tab w:val="left" w:pos="6300"/>
        </w:tabs>
        <w:snapToGrid w:val="0"/>
        <w:spacing w:line="500" w:lineRule="exact"/>
        <w:ind w:firstLine="570"/>
        <w:rPr>
          <w:rFonts w:ascii="方正仿宋_GBK" w:hAnsi="宋体" w:eastAsia="方正仿宋_GBK"/>
          <w:color w:val="auto"/>
          <w:szCs w:val="24"/>
        </w:rPr>
      </w:pPr>
      <w:r>
        <w:rPr>
          <w:rFonts w:ascii="方正仿宋_GBK" w:hAnsi="宋体" w:eastAsia="方正仿宋_GBK"/>
          <w:color w:val="auto"/>
          <w:szCs w:val="24"/>
        </w:rPr>
        <w:br w:type="page"/>
      </w:r>
      <w:r>
        <w:rPr>
          <w:rFonts w:hint="eastAsia" w:ascii="方正仿宋_GBK" w:hAnsi="宋体" w:eastAsia="方正仿宋_GBK"/>
          <w:color w:val="auto"/>
          <w:sz w:val="24"/>
          <w:szCs w:val="24"/>
        </w:rPr>
        <w:t>（二）技术响应偏离表</w:t>
      </w:r>
    </w:p>
    <w:p>
      <w:pPr>
        <w:pStyle w:val="11"/>
        <w:tabs>
          <w:tab w:val="left" w:pos="6300"/>
        </w:tabs>
        <w:snapToGrid w:val="0"/>
        <w:spacing w:line="500" w:lineRule="exact"/>
        <w:ind w:firstLine="480" w:firstLineChars="200"/>
        <w:outlineLvl w:val="0"/>
        <w:rPr>
          <w:rFonts w:ascii="方正仿宋_GBK" w:hAnsi="宋体" w:eastAsia="方正仿宋_GBK"/>
          <w:color w:val="auto"/>
          <w:sz w:val="24"/>
        </w:rPr>
      </w:pPr>
      <w:bookmarkStart w:id="219" w:name="_Toc3577"/>
      <w:r>
        <w:rPr>
          <w:rFonts w:hint="eastAsia" w:ascii="方正仿宋_GBK" w:hAnsi="宋体" w:eastAsia="方正仿宋_GBK"/>
          <w:color w:val="auto"/>
          <w:sz w:val="24"/>
        </w:rPr>
        <w:t>项目名称：</w:t>
      </w:r>
      <w:bookmarkEnd w:id="219"/>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olor w:val="auto"/>
                <w:sz w:val="21"/>
                <w:szCs w:val="21"/>
              </w:rPr>
            </w:pPr>
            <w:bookmarkStart w:id="220" w:name="_Toc21144"/>
            <w:r>
              <w:rPr>
                <w:rFonts w:hint="eastAsia" w:ascii="方正仿宋_GBK" w:hAnsi="宋体" w:eastAsia="方正仿宋_GBK"/>
                <w:color w:val="auto"/>
                <w:sz w:val="21"/>
                <w:szCs w:val="21"/>
              </w:rPr>
              <w:t>序号</w:t>
            </w:r>
            <w:bookmarkEnd w:id="220"/>
          </w:p>
        </w:tc>
        <w:tc>
          <w:tcPr>
            <w:tcW w:w="2658" w:type="dxa"/>
            <w:vAlign w:val="center"/>
          </w:tcPr>
          <w:p>
            <w:pPr>
              <w:tabs>
                <w:tab w:val="left" w:pos="6300"/>
              </w:tabs>
              <w:snapToGrid w:val="0"/>
              <w:spacing w:line="500" w:lineRule="exact"/>
              <w:jc w:val="center"/>
              <w:outlineLvl w:val="0"/>
              <w:rPr>
                <w:rFonts w:ascii="方正仿宋_GBK" w:hAnsi="宋体" w:eastAsia="方正仿宋_GBK"/>
                <w:color w:val="auto"/>
                <w:sz w:val="21"/>
                <w:szCs w:val="21"/>
              </w:rPr>
            </w:pPr>
            <w:bookmarkStart w:id="221" w:name="_Toc30745"/>
            <w:r>
              <w:rPr>
                <w:rFonts w:hint="eastAsia" w:ascii="方正仿宋_GBK" w:hAnsi="宋体" w:eastAsia="方正仿宋_GBK"/>
                <w:color w:val="auto"/>
                <w:sz w:val="21"/>
                <w:szCs w:val="21"/>
              </w:rPr>
              <w:t>采购需求</w:t>
            </w:r>
            <w:bookmarkEnd w:id="221"/>
          </w:p>
        </w:tc>
        <w:tc>
          <w:tcPr>
            <w:tcW w:w="2759" w:type="dxa"/>
            <w:vAlign w:val="center"/>
          </w:tcPr>
          <w:p>
            <w:pPr>
              <w:tabs>
                <w:tab w:val="left" w:pos="6300"/>
              </w:tabs>
              <w:snapToGrid w:val="0"/>
              <w:spacing w:line="500" w:lineRule="exact"/>
              <w:jc w:val="center"/>
              <w:outlineLvl w:val="0"/>
              <w:rPr>
                <w:rFonts w:ascii="方正仿宋_GBK" w:hAnsi="宋体" w:eastAsia="方正仿宋_GBK"/>
                <w:color w:val="auto"/>
                <w:sz w:val="21"/>
                <w:szCs w:val="21"/>
              </w:rPr>
            </w:pPr>
            <w:bookmarkStart w:id="222" w:name="_Toc32304"/>
            <w:r>
              <w:rPr>
                <w:rFonts w:hint="eastAsia" w:ascii="方正仿宋_GBK" w:hAnsi="宋体" w:eastAsia="方正仿宋_GBK"/>
                <w:color w:val="auto"/>
                <w:sz w:val="21"/>
                <w:szCs w:val="21"/>
              </w:rPr>
              <w:t>响应情况</w:t>
            </w:r>
            <w:bookmarkEnd w:id="222"/>
          </w:p>
        </w:tc>
        <w:tc>
          <w:tcPr>
            <w:tcW w:w="2067" w:type="dxa"/>
            <w:vAlign w:val="center"/>
          </w:tcPr>
          <w:p>
            <w:pPr>
              <w:tabs>
                <w:tab w:val="left" w:pos="6300"/>
              </w:tabs>
              <w:snapToGrid w:val="0"/>
              <w:spacing w:line="500" w:lineRule="exact"/>
              <w:jc w:val="center"/>
              <w:outlineLvl w:val="0"/>
              <w:rPr>
                <w:rFonts w:ascii="方正仿宋_GBK" w:hAnsi="宋体" w:eastAsia="方正仿宋_GBK"/>
                <w:color w:val="auto"/>
                <w:sz w:val="21"/>
                <w:szCs w:val="21"/>
              </w:rPr>
            </w:pPr>
            <w:bookmarkStart w:id="223" w:name="_Toc22025"/>
            <w:r>
              <w:rPr>
                <w:rFonts w:hint="eastAsia" w:ascii="方正仿宋_GBK" w:hAnsi="宋体" w:eastAsia="方正仿宋_GBK"/>
                <w:color w:val="auto"/>
                <w:sz w:val="21"/>
                <w:szCs w:val="21"/>
              </w:rPr>
              <w:t>差异说明</w:t>
            </w:r>
            <w:bookmarkEnd w:id="2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65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759"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067"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65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759"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067"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65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759"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067"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65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759"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067"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65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759"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067"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65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759"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067"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65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759"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067"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65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759"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067"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65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759"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067"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658"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759"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c>
          <w:tcPr>
            <w:tcW w:w="2067" w:type="dxa"/>
            <w:vAlign w:val="center"/>
          </w:tcPr>
          <w:p>
            <w:pPr>
              <w:tabs>
                <w:tab w:val="left" w:pos="6300"/>
              </w:tabs>
              <w:snapToGrid w:val="0"/>
              <w:spacing w:line="500" w:lineRule="exact"/>
              <w:jc w:val="center"/>
              <w:outlineLvl w:val="9"/>
              <w:rPr>
                <w:rFonts w:ascii="方正仿宋_GBK" w:hAnsi="宋体" w:eastAsia="方正仿宋_GBK"/>
                <w:color w:val="auto"/>
                <w:sz w:val="21"/>
                <w:szCs w:val="21"/>
              </w:rPr>
            </w:pPr>
          </w:p>
        </w:tc>
      </w:tr>
    </w:tbl>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供应商：                                      法定代表人授权代表：</w:t>
      </w:r>
    </w:p>
    <w:p>
      <w:pPr>
        <w:spacing w:line="500" w:lineRule="exact"/>
        <w:rPr>
          <w:rFonts w:ascii="方正仿宋_GBK" w:hAnsi="宋体" w:eastAsia="方正仿宋_GBK"/>
          <w:color w:val="auto"/>
          <w:sz w:val="24"/>
          <w:szCs w:val="28"/>
        </w:rPr>
      </w:pPr>
    </w:p>
    <w:p>
      <w:pPr>
        <w:spacing w:line="500" w:lineRule="exact"/>
        <w:ind w:firstLine="720" w:firstLineChars="30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（签字或盖章）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.本表即为对本项目“第三篇  谈判项目技术需求”中所列技术要求进行比较和响应；</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3.该表可扩展</w:t>
      </w:r>
      <w:r>
        <w:rPr>
          <w:rFonts w:hint="eastAsia" w:ascii="方正仿宋_GBK" w:hAnsi="宋体" w:eastAsia="方正仿宋_GBK"/>
          <w:color w:val="auto"/>
          <w:sz w:val="24"/>
          <w:szCs w:val="28"/>
        </w:rPr>
        <w:t>，并逐页签字或盖章</w:t>
      </w:r>
      <w:r>
        <w:rPr>
          <w:rFonts w:hint="eastAsia" w:ascii="方正仿宋_GBK" w:hAnsi="宋体" w:eastAsia="方正仿宋_GBK"/>
          <w:color w:val="auto"/>
          <w:sz w:val="24"/>
        </w:rPr>
        <w:t>；</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4.可附相关技术支撑材料。（格式自定）</w:t>
      </w:r>
    </w:p>
    <w:p>
      <w:pPr>
        <w:tabs>
          <w:tab w:val="left" w:pos="6300"/>
        </w:tabs>
        <w:snapToGrid w:val="0"/>
        <w:spacing w:line="5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rPr>
        <w:t>5.若“响应情况”栏中仅填写“无偏离”或“有偏离”等内容而未作实质性参数描述，该供应商将</w:t>
      </w:r>
      <w:r>
        <w:rPr>
          <w:rFonts w:hint="eastAsia" w:ascii="方正仿宋_GBK" w:hAnsi="宋体" w:eastAsia="方正仿宋_GBK"/>
          <w:color w:val="auto"/>
          <w:sz w:val="24"/>
          <w:szCs w:val="24"/>
        </w:rPr>
        <w:t>失去成为成交供应商的资格，仅保留其合格供应商的身份。</w:t>
      </w:r>
    </w:p>
    <w:p>
      <w:pPr>
        <w:pStyle w:val="2"/>
        <w:spacing w:line="360" w:lineRule="auto"/>
        <w:rPr>
          <w:rFonts w:ascii="方正仿宋_GBK" w:hAnsi="宋体" w:eastAsia="方正仿宋_GBK"/>
          <w:color w:val="auto"/>
          <w:sz w:val="24"/>
          <w:szCs w:val="24"/>
        </w:rPr>
      </w:pPr>
      <w:r>
        <w:rPr>
          <w:rFonts w:ascii="方正仿宋_GBK" w:eastAsia="方正仿宋_GBK"/>
          <w:b w:val="0"/>
          <w:color w:val="auto"/>
        </w:rPr>
        <w:br w:type="page"/>
      </w:r>
      <w:bookmarkStart w:id="224" w:name="_Toc313888362"/>
      <w:bookmarkStart w:id="225" w:name="_Toc32059"/>
      <w:bookmarkStart w:id="226" w:name="_Toc313008358"/>
      <w:bookmarkStart w:id="227" w:name="_Toc22690_WPSOffice_Level2"/>
      <w:bookmarkStart w:id="228" w:name="_Toc342913421"/>
      <w:bookmarkStart w:id="229" w:name="_Toc13972"/>
      <w:bookmarkStart w:id="230" w:name="_Toc495320232"/>
      <w:r>
        <w:rPr>
          <w:rFonts w:hint="eastAsia" w:ascii="方正仿宋_GBK" w:hAnsi="宋体" w:eastAsia="方正仿宋_GBK"/>
          <w:color w:val="auto"/>
          <w:sz w:val="24"/>
          <w:szCs w:val="24"/>
        </w:rPr>
        <w:t>三、服务部分</w:t>
      </w:r>
      <w:bookmarkEnd w:id="224"/>
      <w:bookmarkEnd w:id="225"/>
      <w:bookmarkEnd w:id="226"/>
      <w:bookmarkEnd w:id="227"/>
      <w:bookmarkEnd w:id="228"/>
      <w:bookmarkEnd w:id="229"/>
      <w:bookmarkEnd w:id="230"/>
    </w:p>
    <w:p>
      <w:pPr>
        <w:snapToGrid w:val="0"/>
        <w:spacing w:line="360" w:lineRule="auto"/>
        <w:ind w:firstLine="480" w:firstLineChars="200"/>
        <w:rPr>
          <w:rFonts w:ascii="方正仿宋_GBK" w:eastAsia="方正仿宋_GBK"/>
          <w:b/>
          <w:color w:val="auto"/>
        </w:rPr>
        <w:sectPr>
          <w:headerReference r:id="rId10"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rPr>
        <w:t>（一）服务要求响应情况：交货时间、交货地点、服务条款等（格式自定）</w:t>
      </w:r>
    </w:p>
    <w:p>
      <w:pPr>
        <w:spacing w:line="360" w:lineRule="auto"/>
        <w:ind w:firstLine="480" w:firstLineChars="200"/>
        <w:rPr>
          <w:rFonts w:ascii="方正仿宋_GBK" w:hAnsi="宋体" w:eastAsia="方正仿宋_GBK"/>
          <w:color w:val="auto"/>
          <w:sz w:val="24"/>
          <w:szCs w:val="24"/>
        </w:rPr>
      </w:pPr>
      <w:bookmarkStart w:id="231" w:name="_Toc283382459"/>
      <w:r>
        <w:rPr>
          <w:rFonts w:hint="eastAsia" w:ascii="方正仿宋_GBK" w:hAnsi="宋体" w:eastAsia="方正仿宋_GBK"/>
          <w:color w:val="auto"/>
          <w:sz w:val="24"/>
          <w:szCs w:val="24"/>
        </w:rPr>
        <w:t>（二）服务响应偏离表</w:t>
      </w:r>
    </w:p>
    <w:p>
      <w:pPr>
        <w:snapToGrid w:val="0"/>
        <w:spacing w:line="360" w:lineRule="auto"/>
        <w:jc w:val="center"/>
        <w:rPr>
          <w:rFonts w:ascii="方正仿宋_GBK" w:hAnsi="宋体" w:eastAsia="方正仿宋_GBK"/>
          <w:b/>
          <w:color w:val="auto"/>
          <w:szCs w:val="28"/>
        </w:rPr>
      </w:pPr>
      <w:r>
        <w:rPr>
          <w:rFonts w:hint="eastAsia" w:ascii="方正仿宋_GBK" w:hAnsi="宋体" w:eastAsia="方正仿宋_GBK"/>
          <w:b/>
          <w:color w:val="auto"/>
          <w:szCs w:val="28"/>
        </w:rPr>
        <w:t>服务响应偏离表（本表可自行设计格式）</w:t>
      </w:r>
    </w:p>
    <w:p>
      <w:pPr>
        <w:snapToGrid w:val="0"/>
        <w:spacing w:line="360" w:lineRule="auto"/>
        <w:ind w:firstLine="465"/>
        <w:rPr>
          <w:rFonts w:ascii="方正仿宋_GBK" w:hAnsi="宋体" w:eastAsia="方正仿宋_GBK"/>
          <w:color w:val="auto"/>
          <w:sz w:val="24"/>
          <w:szCs w:val="24"/>
        </w:rPr>
      </w:pPr>
      <w:r>
        <w:rPr>
          <w:rFonts w:hint="eastAsia" w:ascii="方正仿宋_GBK" w:hAnsi="宋体" w:eastAsia="方正仿宋_GBK"/>
          <w:color w:val="auto"/>
          <w:sz w:val="24"/>
          <w:szCs w:val="24"/>
        </w:rPr>
        <w:t>对于竞争性谈判文件的服务要求，如有任何偏离请如实填写下表：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color w:val="auto"/>
                <w:sz w:val="21"/>
                <w:szCs w:val="24"/>
              </w:rPr>
            </w:pPr>
            <w:bookmarkStart w:id="232" w:name="_Toc26190"/>
            <w:r>
              <w:rPr>
                <w:rFonts w:hint="eastAsia" w:ascii="方正仿宋_GBK" w:hAnsi="宋体" w:eastAsia="方正仿宋_GBK"/>
                <w:color w:val="auto"/>
                <w:sz w:val="21"/>
                <w:szCs w:val="24"/>
              </w:rPr>
              <w:t>序号</w:t>
            </w:r>
            <w:bookmarkEnd w:id="232"/>
          </w:p>
        </w:tc>
        <w:tc>
          <w:tcPr>
            <w:tcW w:w="3179" w:type="dxa"/>
            <w:vAlign w:val="center"/>
          </w:tcPr>
          <w:p>
            <w:pPr>
              <w:tabs>
                <w:tab w:val="left" w:pos="6300"/>
              </w:tabs>
              <w:snapToGrid w:val="0"/>
              <w:spacing w:line="360" w:lineRule="auto"/>
              <w:jc w:val="center"/>
              <w:outlineLvl w:val="0"/>
              <w:rPr>
                <w:rFonts w:ascii="方正仿宋_GBK" w:hAnsi="宋体" w:eastAsia="方正仿宋_GBK"/>
                <w:color w:val="auto"/>
                <w:sz w:val="21"/>
                <w:szCs w:val="24"/>
              </w:rPr>
            </w:pPr>
            <w:bookmarkStart w:id="233" w:name="_Toc11133"/>
            <w:r>
              <w:rPr>
                <w:rFonts w:hint="eastAsia" w:ascii="方正仿宋_GBK" w:hAnsi="宋体" w:eastAsia="方正仿宋_GBK"/>
                <w:color w:val="auto"/>
                <w:sz w:val="21"/>
                <w:szCs w:val="24"/>
              </w:rPr>
              <w:t>谈判项目需求</w:t>
            </w:r>
            <w:bookmarkEnd w:id="233"/>
          </w:p>
        </w:tc>
        <w:tc>
          <w:tcPr>
            <w:tcW w:w="2434" w:type="dxa"/>
            <w:vAlign w:val="center"/>
          </w:tcPr>
          <w:p>
            <w:pPr>
              <w:tabs>
                <w:tab w:val="left" w:pos="6300"/>
              </w:tabs>
              <w:snapToGrid w:val="0"/>
              <w:spacing w:line="360" w:lineRule="auto"/>
              <w:jc w:val="center"/>
              <w:outlineLvl w:val="0"/>
              <w:rPr>
                <w:rFonts w:ascii="方正仿宋_GBK" w:hAnsi="宋体" w:eastAsia="方正仿宋_GBK"/>
                <w:color w:val="auto"/>
                <w:sz w:val="21"/>
                <w:szCs w:val="24"/>
              </w:rPr>
            </w:pPr>
            <w:bookmarkStart w:id="234" w:name="_Toc423"/>
            <w:r>
              <w:rPr>
                <w:rFonts w:hint="eastAsia" w:ascii="方正仿宋_GBK" w:hAnsi="宋体" w:eastAsia="方正仿宋_GBK"/>
                <w:color w:val="auto"/>
                <w:sz w:val="21"/>
                <w:szCs w:val="24"/>
              </w:rPr>
              <w:t>响应情况</w:t>
            </w:r>
            <w:bookmarkEnd w:id="234"/>
          </w:p>
        </w:tc>
        <w:tc>
          <w:tcPr>
            <w:tcW w:w="2355" w:type="dxa"/>
            <w:vAlign w:val="center"/>
          </w:tcPr>
          <w:p>
            <w:pPr>
              <w:tabs>
                <w:tab w:val="left" w:pos="6300"/>
              </w:tabs>
              <w:snapToGrid w:val="0"/>
              <w:spacing w:line="360" w:lineRule="auto"/>
              <w:jc w:val="center"/>
              <w:outlineLvl w:val="0"/>
              <w:rPr>
                <w:rFonts w:ascii="方正仿宋_GBK" w:hAnsi="宋体" w:eastAsia="方正仿宋_GBK"/>
                <w:color w:val="auto"/>
                <w:sz w:val="21"/>
                <w:szCs w:val="24"/>
              </w:rPr>
            </w:pPr>
            <w:bookmarkStart w:id="235" w:name="_Toc14073"/>
            <w:r>
              <w:rPr>
                <w:rFonts w:hint="eastAsia" w:ascii="方正仿宋_GBK" w:hAnsi="宋体" w:eastAsia="方正仿宋_GBK"/>
                <w:color w:val="auto"/>
                <w:sz w:val="21"/>
                <w:szCs w:val="24"/>
              </w:rPr>
              <w:t>偏离说明</w:t>
            </w:r>
            <w:bookmarkEnd w:id="2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3179"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2434"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2355"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3179"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2434"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2355"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3179"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2434"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2355"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3179"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2434"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2355"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3179"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2434"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2355"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3179"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2434"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c>
          <w:tcPr>
            <w:tcW w:w="2355" w:type="dxa"/>
            <w:vAlign w:val="center"/>
          </w:tcPr>
          <w:p>
            <w:pPr>
              <w:tabs>
                <w:tab w:val="left" w:pos="6300"/>
              </w:tabs>
              <w:snapToGrid w:val="0"/>
              <w:spacing w:line="360" w:lineRule="auto"/>
              <w:jc w:val="center"/>
              <w:outlineLvl w:val="9"/>
              <w:rPr>
                <w:rFonts w:ascii="方正仿宋_GBK" w:hAnsi="宋体" w:eastAsia="方正仿宋_GBK"/>
                <w:color w:val="auto"/>
                <w:sz w:val="21"/>
                <w:szCs w:val="24"/>
              </w:rPr>
            </w:pPr>
          </w:p>
        </w:tc>
      </w:tr>
    </w:tbl>
    <w:p>
      <w:pPr>
        <w:snapToGrid w:val="0"/>
        <w:spacing w:line="360" w:lineRule="auto"/>
        <w:ind w:firstLine="465"/>
        <w:rPr>
          <w:rFonts w:ascii="方正仿宋_GBK" w:hAnsi="宋体" w:eastAsia="方正仿宋_GBK"/>
          <w:color w:val="auto"/>
          <w:sz w:val="24"/>
          <w:szCs w:val="24"/>
        </w:rPr>
      </w:pPr>
    </w:p>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供应商：                                      法定代表人授权代表：</w:t>
      </w:r>
    </w:p>
    <w:p>
      <w:pPr>
        <w:spacing w:line="500" w:lineRule="exact"/>
        <w:rPr>
          <w:rFonts w:ascii="方正仿宋_GBK" w:hAnsi="宋体" w:eastAsia="方正仿宋_GBK"/>
          <w:color w:val="auto"/>
          <w:sz w:val="24"/>
          <w:szCs w:val="28"/>
        </w:rPr>
      </w:pPr>
    </w:p>
    <w:p>
      <w:pPr>
        <w:spacing w:line="500" w:lineRule="exact"/>
        <w:ind w:firstLine="360" w:firstLineChars="15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（签字或盖章）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.本表即为对本项目“第四篇 谈判项目服务需求”中所列服务要求进行比较和响应；</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3.该表可扩展</w:t>
      </w:r>
      <w:r>
        <w:rPr>
          <w:rFonts w:hint="eastAsia" w:ascii="方正仿宋_GBK" w:hAnsi="宋体" w:eastAsia="方正仿宋_GBK"/>
          <w:color w:val="auto"/>
          <w:sz w:val="24"/>
          <w:szCs w:val="28"/>
        </w:rPr>
        <w:t>，并逐页签字或盖章</w:t>
      </w:r>
      <w:r>
        <w:rPr>
          <w:rFonts w:hint="eastAsia" w:ascii="方正仿宋_GBK" w:hAnsi="宋体" w:eastAsia="方正仿宋_GBK"/>
          <w:color w:val="auto"/>
          <w:sz w:val="24"/>
        </w:rPr>
        <w:t>；</w:t>
      </w:r>
    </w:p>
    <w:p>
      <w:pPr>
        <w:spacing w:line="360" w:lineRule="auto"/>
        <w:ind w:firstLine="560" w:firstLineChars="200"/>
        <w:rPr>
          <w:rFonts w:ascii="方正仿宋_GBK" w:hAnsi="宋体" w:eastAsia="方正仿宋_GBK"/>
          <w:color w:val="auto"/>
          <w:sz w:val="24"/>
          <w:szCs w:val="24"/>
        </w:rPr>
      </w:pPr>
      <w:r>
        <w:rPr>
          <w:color w:val="auto"/>
        </w:rPr>
        <w:br w:type="page"/>
      </w:r>
      <w:r>
        <w:rPr>
          <w:rFonts w:hint="eastAsia" w:ascii="方正仿宋_GBK" w:hAnsi="宋体" w:eastAsia="方正仿宋_GBK"/>
          <w:color w:val="auto"/>
          <w:sz w:val="24"/>
          <w:szCs w:val="24"/>
        </w:rPr>
        <w:t>（三）其它优惠承诺（格式自定）</w:t>
      </w:r>
    </w:p>
    <w:p>
      <w:pPr>
        <w:pStyle w:val="2"/>
        <w:spacing w:line="360" w:lineRule="auto"/>
        <w:rPr>
          <w:rFonts w:ascii="方正仿宋_GBK" w:hAnsi="宋体" w:eastAsia="方正仿宋_GBK"/>
          <w:color w:val="auto"/>
          <w:sz w:val="24"/>
          <w:szCs w:val="24"/>
        </w:rPr>
      </w:pPr>
      <w:r>
        <w:rPr>
          <w:rFonts w:ascii="方正仿宋_GBK" w:hAnsi="宋体" w:eastAsia="方正仿宋_GBK"/>
          <w:color w:val="auto"/>
          <w:sz w:val="24"/>
          <w:szCs w:val="24"/>
        </w:rPr>
        <w:br w:type="page"/>
      </w:r>
      <w:bookmarkEnd w:id="231"/>
      <w:bookmarkStart w:id="236" w:name="_Toc495320233"/>
      <w:bookmarkStart w:id="237" w:name="_Toc28374_WPSOffice_Level2"/>
      <w:bookmarkStart w:id="238" w:name="_Toc29191"/>
      <w:bookmarkStart w:id="239" w:name="_Toc17059"/>
      <w:bookmarkStart w:id="240" w:name="_Toc342913422"/>
      <w:bookmarkStart w:id="241" w:name="_Toc313008359"/>
      <w:bookmarkStart w:id="242" w:name="_Toc313888363"/>
      <w:r>
        <w:rPr>
          <w:rFonts w:hint="eastAsia" w:ascii="方正仿宋_GBK" w:hAnsi="宋体" w:eastAsia="方正仿宋_GBK"/>
          <w:color w:val="auto"/>
          <w:sz w:val="24"/>
          <w:szCs w:val="24"/>
        </w:rPr>
        <w:t>四、资格条件及其他</w:t>
      </w:r>
      <w:bookmarkEnd w:id="236"/>
      <w:bookmarkEnd w:id="237"/>
      <w:bookmarkEnd w:id="238"/>
      <w:bookmarkEnd w:id="239"/>
    </w:p>
    <w:p>
      <w:pPr>
        <w:tabs>
          <w:tab w:val="left" w:pos="6300"/>
        </w:tabs>
        <w:snapToGrid w:val="0"/>
        <w:spacing w:line="500" w:lineRule="exact"/>
        <w:ind w:firstLine="570"/>
        <w:rPr>
          <w:rFonts w:ascii="方正仿宋_GBK" w:hAnsi="宋体" w:eastAsia="方正仿宋_GBK"/>
          <w:color w:val="auto"/>
        </w:rPr>
      </w:pPr>
      <w:r>
        <w:rPr>
          <w:rFonts w:hint="eastAsia" w:ascii="方正仿宋_GBK" w:hAnsi="宋体" w:eastAsia="方正仿宋_GBK"/>
          <w:color w:val="auto"/>
        </w:rPr>
        <w:t>（一）营业执照（副本）</w:t>
      </w:r>
      <w:r>
        <w:rPr>
          <w:rFonts w:hint="eastAsia" w:ascii="方正仿宋_GBK" w:hAnsi="宋体" w:eastAsia="方正仿宋_GBK"/>
          <w:color w:val="auto"/>
          <w:szCs w:val="28"/>
        </w:rPr>
        <w:t>或事业单位法人证书（副本）</w:t>
      </w:r>
      <w:r>
        <w:rPr>
          <w:rFonts w:hint="eastAsia" w:ascii="方正仿宋_GBK" w:hAnsi="宋体" w:eastAsia="方正仿宋_GBK"/>
          <w:color w:val="auto"/>
        </w:rPr>
        <w:t>复印件</w:t>
      </w: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r>
        <w:rPr>
          <w:rFonts w:hint="eastAsia" w:ascii="方正仿宋_GBK" w:hAnsi="宋体" w:eastAsia="方正仿宋_GBK"/>
          <w:color w:val="auto"/>
        </w:rPr>
        <w:t>（二）组织机构代码证复印件</w:t>
      </w: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widowControl/>
        <w:ind w:firstLine="560" w:firstLineChars="200"/>
        <w:jc w:val="left"/>
        <w:rPr>
          <w:rFonts w:ascii="方正仿宋_GBK" w:hAnsi="宋体" w:eastAsia="方正仿宋_GBK"/>
          <w:color w:val="auto"/>
        </w:rPr>
      </w:pPr>
      <w:r>
        <w:rPr>
          <w:rFonts w:ascii="方正仿宋_GBK" w:hAnsi="宋体" w:eastAsia="方正仿宋_GBK"/>
          <w:color w:val="auto"/>
        </w:rPr>
        <w:br w:type="page"/>
      </w:r>
      <w:r>
        <w:rPr>
          <w:rFonts w:hint="eastAsia" w:ascii="方正仿宋_GBK" w:hAnsi="宋体" w:eastAsia="方正仿宋_GBK"/>
          <w:color w:val="auto"/>
        </w:rPr>
        <w:t>（三）法定代表人身份证明书（格式）</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项目名称：</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重庆城市管理职业学院</w:t>
      </w:r>
      <w:r>
        <w:rPr>
          <w:rFonts w:hint="eastAsia" w:ascii="方正仿宋_GBK" w:hAnsi="宋体" w:eastAsia="方正仿宋_GBK"/>
          <w:color w:val="auto"/>
          <w:sz w:val="24"/>
        </w:rPr>
        <w:t>（部门集中采购机构名称）：</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（附：法定代表人身份证正反面复印件）</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rPr>
      </w:pPr>
      <w:r>
        <w:rPr>
          <w:color w:val="auto"/>
        </w:rPr>
        <w:br w:type="column"/>
      </w:r>
      <w:r>
        <w:rPr>
          <w:rFonts w:hint="eastAsia" w:ascii="方正仿宋_GBK" w:hAnsi="宋体" w:eastAsia="方正仿宋_GBK"/>
          <w:color w:val="auto"/>
        </w:rPr>
        <w:t>（四）法定代表人授权委托书（格式）</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重庆城市管理职业学院</w:t>
      </w:r>
      <w:r>
        <w:rPr>
          <w:rFonts w:hint="eastAsia" w:ascii="方正仿宋_GBK" w:hAnsi="宋体" w:eastAsia="方正仿宋_GBK"/>
          <w:color w:val="auto"/>
          <w:sz w:val="24"/>
        </w:rPr>
        <w:t>（部门集中采购机构名称）：</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（供应商法定代表人名称）是（供应商名称）的法定代表人，特授权（被授权人姓名及身份证代码）代表我单位全权办理上述项目的谈判、签约等具体工作，并签署全部有关文件、协议及合同。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被授权人：                                 供应商法定代表人：</w:t>
      </w:r>
    </w:p>
    <w:p>
      <w:pPr>
        <w:tabs>
          <w:tab w:val="left" w:pos="6300"/>
        </w:tabs>
        <w:snapToGrid w:val="0"/>
        <w:spacing w:line="500" w:lineRule="exact"/>
        <w:ind w:firstLine="570"/>
        <w:rPr>
          <w:rFonts w:ascii="方正仿宋_GBK" w:hAnsi="宋体" w:eastAsia="方正仿宋_GBK"/>
          <w:color w:val="auto"/>
          <w:sz w:val="24"/>
          <w:szCs w:val="28"/>
        </w:rPr>
      </w:pPr>
      <w:r>
        <w:rPr>
          <w:rFonts w:hint="eastAsia" w:ascii="方正仿宋_GBK" w:hAnsi="宋体" w:eastAsia="方正仿宋_GBK"/>
          <w:color w:val="auto"/>
          <w:sz w:val="24"/>
          <w:szCs w:val="28"/>
        </w:rPr>
        <w:t>（签字或盖章）                                （签字或盖章）</w:t>
      </w:r>
    </w:p>
    <w:p>
      <w:pPr>
        <w:tabs>
          <w:tab w:val="left" w:pos="6300"/>
        </w:tabs>
        <w:snapToGrid w:val="0"/>
        <w:spacing w:line="500" w:lineRule="exact"/>
        <w:ind w:firstLine="570"/>
        <w:rPr>
          <w:rFonts w:ascii="方正仿宋_GBK" w:hAnsi="宋体" w:eastAsia="方正仿宋_GBK"/>
          <w:color w:val="auto"/>
          <w:sz w:val="24"/>
          <w:szCs w:val="28"/>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ind w:firstLine="570"/>
        <w:rPr>
          <w:rFonts w:ascii="方正仿宋_GBK" w:hAnsi="宋体" w:eastAsia="方正仿宋_GBK"/>
          <w:color w:val="auto"/>
        </w:rPr>
      </w:pPr>
      <w:r>
        <w:rPr>
          <w:rFonts w:ascii="宋体" w:hAnsi="宋体"/>
          <w:color w:val="auto"/>
        </w:rPr>
        <w:br w:type="column"/>
      </w:r>
      <w:r>
        <w:rPr>
          <w:rFonts w:hint="eastAsia" w:ascii="方正仿宋_GBK" w:hAnsi="宋体" w:eastAsia="方正仿宋_GBK"/>
          <w:color w:val="auto"/>
        </w:rPr>
        <w:t>（五）2019年度财务状况报告（表）或其基本开户银行出具的资信证明复印件</w:t>
      </w:r>
      <w:r>
        <w:rPr>
          <w:rFonts w:hint="eastAsia" w:ascii="方正仿宋_GBK" w:hAnsi="宋体" w:eastAsia="方正仿宋_GBK"/>
          <w:color w:val="auto"/>
          <w:lang w:eastAsia="zh-CN"/>
        </w:rPr>
        <w:t>；</w:t>
      </w:r>
      <w:r>
        <w:rPr>
          <w:rFonts w:hint="eastAsia" w:ascii="方正仿宋_GBK" w:hAnsi="宋体" w:eastAsia="方正仿宋_GBK"/>
          <w:color w:val="auto"/>
        </w:rPr>
        <w:t>本年度新成立或成立不满一年的组织和自然人无法提供财务状况报告（表）的，可提供银行出具的资信证明复印件。</w:t>
      </w:r>
    </w:p>
    <w:p>
      <w:pPr>
        <w:tabs>
          <w:tab w:val="left" w:pos="6300"/>
        </w:tabs>
        <w:snapToGrid w:val="0"/>
        <w:spacing w:line="400" w:lineRule="atLeast"/>
        <w:jc w:val="center"/>
        <w:outlineLvl w:val="9"/>
        <w:rPr>
          <w:rFonts w:ascii="方正仿宋_GBK" w:hAnsi="宋体" w:eastAsia="方正仿宋_GBK"/>
          <w:b/>
          <w:color w:val="auto"/>
          <w:szCs w:val="28"/>
        </w:rPr>
      </w:pPr>
      <w:bookmarkStart w:id="243" w:name="_Toc14498"/>
      <w:bookmarkStart w:id="244" w:name="_Toc30638"/>
      <w:bookmarkStart w:id="245" w:name="_Toc9151_WPSOffice_Level2"/>
    </w:p>
    <w:bookmarkEnd w:id="243"/>
    <w:bookmarkEnd w:id="244"/>
    <w:bookmarkEnd w:id="245"/>
    <w:p>
      <w:pPr>
        <w:tabs>
          <w:tab w:val="left" w:pos="6300"/>
        </w:tabs>
        <w:snapToGrid w:val="0"/>
        <w:spacing w:line="500" w:lineRule="exact"/>
        <w:ind w:firstLine="3220" w:firstLineChars="1150"/>
        <w:rPr>
          <w:rFonts w:ascii="方正仿宋_GBK" w:hAnsi="宋体" w:eastAsia="方正仿宋_GBK"/>
          <w:color w:val="auto"/>
          <w:sz w:val="24"/>
        </w:rPr>
      </w:pPr>
      <w:r>
        <w:rPr>
          <w:rFonts w:ascii="方正仿宋_GBK" w:hAnsi="宋体" w:eastAsia="方正仿宋_GBK"/>
          <w:color w:val="auto"/>
        </w:rPr>
        <w:br w:type="page"/>
      </w:r>
      <w:r>
        <w:rPr>
          <w:rFonts w:hint="eastAsia" w:ascii="方正仿宋_GBK" w:hAnsi="宋体" w:eastAsia="方正仿宋_GBK"/>
          <w:color w:val="auto"/>
        </w:rPr>
        <w:t>（六）诚信声明书</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重庆城市管理职业学院</w:t>
      </w:r>
      <w:r>
        <w:rPr>
          <w:rFonts w:hint="eastAsia" w:ascii="方正仿宋_GBK" w:hAnsi="宋体" w:eastAsia="方正仿宋_GBK"/>
          <w:color w:val="auto"/>
          <w:sz w:val="24"/>
        </w:rPr>
        <w:t>（部门集中采购机构名称）：</w:t>
      </w:r>
    </w:p>
    <w:p>
      <w:pPr>
        <w:spacing w:line="560" w:lineRule="exact"/>
        <w:ind w:firstLine="460" w:firstLineChars="192"/>
        <w:rPr>
          <w:rFonts w:ascii="方正仿宋_GBK" w:hAnsi="宋体" w:eastAsia="方正仿宋_GBK"/>
          <w:color w:val="auto"/>
          <w:sz w:val="24"/>
          <w:szCs w:val="24"/>
        </w:rPr>
      </w:pPr>
      <w:r>
        <w:rPr>
          <w:rFonts w:hint="eastAsia" w:ascii="方正仿宋_GBK" w:hAnsi="宋体" w:eastAsia="方正仿宋_GBK"/>
          <w:color w:val="auto"/>
          <w:sz w:val="24"/>
        </w:rPr>
        <w:t>（供应商名称）郑重声明，我公司具有良好的商业信誉，没有资产负债，有按照国家政策要求依法缴纳税收和社会保障金，具有履行合同所必需的设备和专业技术能力，参加本项目采购活动前三年内无重大违法活动记录，在合同签订前后随时愿意提供相关证明材料。我公司还同时声明未列入在信用中国网站（www.creditchina.gov.cn）“失信被执行人”、 “重大税收违法案件当事人名单”中，也未列入中国政府采购网（www.ccgp.gov.cn）“政府采购严重违法失信行为记录名单”中，并随时接受采购人、部门集中采购机构的检查验证，符合《政府采购法》规定的供应商资格条件。我公司同时还声明，</w:t>
      </w:r>
      <w:r>
        <w:rPr>
          <w:rFonts w:hint="eastAsia" w:ascii="方正仿宋_GBK" w:hAnsi="宋体" w:eastAsia="方正仿宋_GBK"/>
          <w:color w:val="auto"/>
          <w:sz w:val="24"/>
          <w:szCs w:val="24"/>
        </w:rPr>
        <w:t>提供的投标材料真实、合法、有效，无任何伪造、虚假成分，材料所述内容均为本单位真实拥有；尊重专家评审结果，切实维护招标采购的正常秩序，维护采购结果的严肃性及权威性；若中标，积极履行中标人的义务，认真执行采购合同。</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我方对以上声明负全部法律责任。</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特此声明。</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right="424"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ind w:firstLine="560" w:firstLineChars="200"/>
        <w:rPr>
          <w:rFonts w:ascii="方正仿宋_GBK" w:hAnsi="宋体" w:eastAsia="方正仿宋_GBK"/>
          <w:color w:val="auto"/>
        </w:rPr>
      </w:pPr>
      <w:r>
        <w:rPr>
          <w:rFonts w:ascii="宋体" w:hAnsi="宋体"/>
          <w:color w:val="auto"/>
        </w:rPr>
        <w:br w:type="page"/>
      </w:r>
      <w:r>
        <w:rPr>
          <w:rFonts w:hint="eastAsia" w:ascii="方正仿宋_GBK" w:hAnsi="宋体" w:eastAsia="方正仿宋_GBK"/>
          <w:color w:val="auto"/>
        </w:rPr>
        <w:t>（七）税务登记证（副本）复印件和社会保险缴纳证明材料</w:t>
      </w:r>
    </w:p>
    <w:p>
      <w:pPr>
        <w:tabs>
          <w:tab w:val="left" w:pos="6300"/>
        </w:tabs>
        <w:snapToGrid w:val="0"/>
        <w:spacing w:line="500" w:lineRule="exact"/>
        <w:ind w:firstLine="560" w:firstLineChars="200"/>
        <w:rPr>
          <w:rFonts w:ascii="方正仿宋_GBK" w:hAnsi="宋体" w:eastAsia="方正仿宋_GBK"/>
          <w:color w:val="auto"/>
        </w:rPr>
      </w:pPr>
      <w:r>
        <w:rPr>
          <w:rFonts w:hint="eastAsia" w:ascii="方正仿宋_GBK" w:hAnsi="宋体" w:eastAsia="方正仿宋_GBK"/>
          <w:color w:val="auto"/>
        </w:rPr>
        <w:t>（八）特定资格条件证书或证明文件</w:t>
      </w:r>
    </w:p>
    <w:p>
      <w:pPr>
        <w:tabs>
          <w:tab w:val="left" w:pos="6300"/>
        </w:tabs>
        <w:snapToGrid w:val="0"/>
        <w:spacing w:line="500" w:lineRule="exact"/>
        <w:ind w:firstLine="560" w:firstLineChars="200"/>
        <w:rPr>
          <w:rFonts w:ascii="方正仿宋_GBK" w:hAnsi="宋体" w:eastAsia="方正仿宋_GBK"/>
          <w:color w:val="auto"/>
        </w:rPr>
      </w:pPr>
      <w:r>
        <w:rPr>
          <w:rFonts w:hint="eastAsia" w:ascii="方正仿宋_GBK" w:hAnsi="宋体" w:eastAsia="方正仿宋_GBK"/>
          <w:color w:val="auto"/>
        </w:rPr>
        <w:t>说明：供应商按“多证合一”登记制度办理营业执照的，组织机构代码证和税务登记证以供应商所提供的营业执照（副本）复印件为准。</w:t>
      </w:r>
    </w:p>
    <w:p>
      <w:pPr>
        <w:pStyle w:val="2"/>
        <w:spacing w:line="360" w:lineRule="auto"/>
        <w:outlineLvl w:val="9"/>
        <w:rPr>
          <w:rFonts w:ascii="方正仿宋_GBK" w:hAnsi="宋体" w:eastAsia="方正仿宋_GBK"/>
          <w:color w:val="auto"/>
          <w:sz w:val="24"/>
          <w:szCs w:val="24"/>
        </w:rPr>
      </w:pPr>
      <w:bookmarkStart w:id="246" w:name="_Toc5108_WPSOffice_Level2"/>
      <w:bookmarkStart w:id="247" w:name="_Toc7944"/>
      <w:bookmarkStart w:id="248" w:name="_Toc495320234"/>
      <w:bookmarkStart w:id="249" w:name="_Toc9265"/>
    </w:p>
    <w:p>
      <w:pPr>
        <w:pStyle w:val="2"/>
        <w:spacing w:line="360" w:lineRule="auto"/>
        <w:outlineLvl w:val="9"/>
        <w:rPr>
          <w:rFonts w:ascii="方正仿宋_GBK" w:hAnsi="宋体" w:eastAsia="方正仿宋_GBK"/>
          <w:color w:val="auto"/>
          <w:sz w:val="24"/>
          <w:szCs w:val="24"/>
        </w:rPr>
      </w:pPr>
    </w:p>
    <w:p>
      <w:pPr>
        <w:tabs>
          <w:tab w:val="left" w:pos="6300"/>
        </w:tabs>
        <w:snapToGrid w:val="0"/>
        <w:spacing w:line="500" w:lineRule="exact"/>
        <w:ind w:firstLine="560" w:firstLineChars="200"/>
        <w:rPr>
          <w:rFonts w:hint="eastAsia" w:ascii="方正仿宋_GBK" w:hAnsi="宋体" w:eastAsia="方正仿宋_GBK"/>
          <w:color w:val="auto"/>
        </w:rPr>
      </w:pPr>
      <w:r>
        <w:rPr>
          <w:rFonts w:hint="eastAsia" w:ascii="方正仿宋_GBK" w:hAnsi="宋体" w:eastAsia="方正仿宋_GBK"/>
          <w:color w:val="auto"/>
        </w:rPr>
        <w:t>五、</w:t>
      </w:r>
      <w:bookmarkEnd w:id="240"/>
      <w:bookmarkEnd w:id="241"/>
      <w:bookmarkEnd w:id="242"/>
      <w:r>
        <w:rPr>
          <w:rFonts w:hint="eastAsia" w:ascii="方正仿宋_GBK" w:hAnsi="宋体" w:eastAsia="方正仿宋_GBK"/>
          <w:color w:val="auto"/>
        </w:rPr>
        <w:t>其他应提供的资料</w:t>
      </w:r>
      <w:bookmarkEnd w:id="246"/>
      <w:bookmarkEnd w:id="247"/>
      <w:bookmarkEnd w:id="248"/>
      <w:bookmarkEnd w:id="249"/>
    </w:p>
    <w:p>
      <w:pPr>
        <w:tabs>
          <w:tab w:val="left" w:pos="6300"/>
        </w:tabs>
        <w:snapToGrid w:val="0"/>
        <w:spacing w:line="500" w:lineRule="exact"/>
        <w:ind w:firstLine="560" w:firstLineChars="200"/>
        <w:rPr>
          <w:rFonts w:hint="eastAsia" w:ascii="方正仿宋_GBK" w:hAnsi="宋体" w:eastAsia="方正仿宋_GBK"/>
          <w:color w:val="auto"/>
        </w:rPr>
      </w:pPr>
      <w:r>
        <w:rPr>
          <w:rFonts w:hint="eastAsia" w:ascii="方正仿宋_GBK" w:hAnsi="宋体" w:eastAsia="方正仿宋_GBK"/>
          <w:color w:val="auto"/>
        </w:rPr>
        <w:t>1.保证金缴纳情况证明文件</w:t>
      </w:r>
      <w:r>
        <w:rPr>
          <w:rFonts w:hint="eastAsia" w:ascii="方正仿宋_GBK" w:hAnsi="宋体" w:eastAsia="方正仿宋_GBK"/>
          <w:color w:val="auto"/>
          <w:lang w:eastAsia="zh-CN"/>
        </w:rPr>
        <w:t>。</w:t>
      </w:r>
    </w:p>
    <w:p>
      <w:pPr>
        <w:tabs>
          <w:tab w:val="left" w:pos="6300"/>
        </w:tabs>
        <w:snapToGrid w:val="0"/>
        <w:spacing w:line="500" w:lineRule="exact"/>
        <w:ind w:firstLine="560" w:firstLineChars="200"/>
        <w:rPr>
          <w:rFonts w:hint="eastAsia" w:ascii="方正仿宋_GBK" w:hAnsi="宋体" w:eastAsia="方正仿宋_GBK"/>
          <w:color w:val="auto"/>
        </w:rPr>
      </w:pPr>
      <w:r>
        <w:rPr>
          <w:rFonts w:hint="eastAsia" w:ascii="方正仿宋_GBK" w:hAnsi="宋体" w:eastAsia="方正仿宋_GBK"/>
          <w:color w:val="auto"/>
        </w:rPr>
        <w:t>2.其他与项目有关的资料（自附）：供应商总体情况介绍、其他与本项目有关的资料等。</w:t>
      </w:r>
    </w:p>
    <w:p>
      <w:pPr>
        <w:ind w:firstLine="480" w:firstLineChars="200"/>
        <w:jc w:val="both"/>
        <w:rPr>
          <w:rFonts w:hint="eastAsia" w:ascii="方正仿宋_GBK" w:hAnsi="宋体" w:eastAsia="方正仿宋_GBK"/>
          <w:color w:val="auto"/>
          <w:sz w:val="24"/>
          <w:szCs w:val="24"/>
          <w:highlight w:val="yellow"/>
          <w:lang w:val="en-US" w:eastAsia="zh-CN"/>
        </w:rPr>
      </w:pPr>
      <w:r>
        <w:rPr>
          <w:rFonts w:hint="eastAsia" w:ascii="方正仿宋_GBK" w:hAnsi="宋体" w:eastAsia="方正仿宋_GBK"/>
          <w:color w:val="auto"/>
          <w:sz w:val="24"/>
          <w:szCs w:val="24"/>
          <w:highlight w:val="yellow"/>
          <w:lang w:val="en-US" w:eastAsia="zh-CN"/>
        </w:rPr>
        <w:t>3.疫情期间的特别要求：</w:t>
      </w:r>
    </w:p>
    <w:p>
      <w:pPr>
        <w:jc w:val="center"/>
        <w:outlineLvl w:val="0"/>
        <w:rPr>
          <w:rFonts w:hint="eastAsia" w:ascii="方正小标宋_GBK" w:hAnsi="方正小标宋_GBK" w:eastAsia="方正小标宋_GBK" w:cs="方正小标宋_GBK"/>
          <w:color w:val="auto"/>
          <w:sz w:val="36"/>
          <w:szCs w:val="36"/>
          <w:lang w:eastAsia="zh-CN"/>
        </w:rPr>
      </w:pPr>
      <w:bookmarkStart w:id="250" w:name="_Toc13507"/>
      <w:r>
        <w:rPr>
          <w:rFonts w:hint="eastAsia" w:ascii="方正小标宋_GBK" w:hAnsi="方正小标宋_GBK" w:eastAsia="方正小标宋_GBK" w:cs="方正小标宋_GBK"/>
          <w:color w:val="auto"/>
          <w:sz w:val="36"/>
          <w:szCs w:val="36"/>
          <w:lang w:eastAsia="zh-CN"/>
        </w:rPr>
        <w:t>重庆城市管理职业学院</w:t>
      </w:r>
      <w:bookmarkEnd w:id="250"/>
    </w:p>
    <w:p>
      <w:pPr>
        <w:jc w:val="center"/>
        <w:outlineLvl w:val="0"/>
        <w:rPr>
          <w:rFonts w:ascii="方正小标宋_GBK" w:hAnsi="方正小标宋_GBK" w:eastAsia="方正小标宋_GBK" w:cs="方正小标宋_GBK"/>
          <w:color w:val="auto"/>
          <w:sz w:val="36"/>
          <w:szCs w:val="36"/>
        </w:rPr>
      </w:pPr>
      <w:bookmarkStart w:id="251" w:name="_Toc21137"/>
      <w:r>
        <w:rPr>
          <w:rFonts w:hint="eastAsia" w:ascii="方正小标宋_GBK" w:hAnsi="方正小标宋_GBK" w:eastAsia="方正小标宋_GBK" w:cs="方正小标宋_GBK"/>
          <w:color w:val="auto"/>
          <w:sz w:val="36"/>
          <w:szCs w:val="36"/>
        </w:rPr>
        <w:t>疫情防控期间招投标现场交易保障预案</w:t>
      </w:r>
      <w:bookmarkEnd w:id="251"/>
    </w:p>
    <w:p>
      <w:pPr>
        <w:ind w:firstLine="640" w:firstLineChars="200"/>
        <w:rPr>
          <w:rFonts w:ascii="方正仿宋_GBK" w:hAnsi="方正仿宋_GBK" w:eastAsia="方正仿宋_GBK" w:cs="方正仿宋_GBK"/>
          <w:color w:val="auto"/>
          <w:sz w:val="32"/>
          <w:szCs w:val="32"/>
        </w:rPr>
      </w:pPr>
    </w:p>
    <w:p>
      <w:pPr>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根据重庆市关于新型冠状病毒感染的肺炎疫情防控工作重要部署</w:t>
      </w:r>
      <w:r>
        <w:rPr>
          <w:rFonts w:hint="eastAsia" w:ascii="方正仿宋_GBK" w:hAnsi="方正仿宋_GBK" w:eastAsia="方正仿宋_GBK" w:cs="方正仿宋_GBK"/>
          <w:color w:val="auto"/>
          <w:sz w:val="28"/>
          <w:szCs w:val="28"/>
          <w:lang w:eastAsia="zh-CN"/>
        </w:rPr>
        <w:t>，参照学校疫情</w:t>
      </w:r>
      <w:r>
        <w:rPr>
          <w:rFonts w:hint="eastAsia" w:ascii="方正仿宋_GBK" w:hAnsi="方正仿宋_GBK" w:eastAsia="方正仿宋_GBK" w:cs="方正仿宋_GBK"/>
          <w:color w:val="auto"/>
          <w:sz w:val="28"/>
          <w:szCs w:val="28"/>
        </w:rPr>
        <w:t>的</w:t>
      </w:r>
      <w:r>
        <w:rPr>
          <w:rFonts w:hint="eastAsia" w:ascii="方正仿宋_GBK" w:hAnsi="方正仿宋_GBK" w:eastAsia="方正仿宋_GBK" w:cs="方正仿宋_GBK"/>
          <w:color w:val="auto"/>
          <w:sz w:val="28"/>
          <w:szCs w:val="28"/>
          <w:lang w:eastAsia="zh-CN"/>
        </w:rPr>
        <w:t>相关</w:t>
      </w:r>
      <w:r>
        <w:rPr>
          <w:rFonts w:hint="eastAsia" w:ascii="方正仿宋_GBK" w:hAnsi="方正仿宋_GBK" w:eastAsia="方正仿宋_GBK" w:cs="方正仿宋_GBK"/>
          <w:color w:val="auto"/>
          <w:sz w:val="28"/>
          <w:szCs w:val="28"/>
        </w:rPr>
        <w:t>规定，</w:t>
      </w:r>
      <w:r>
        <w:rPr>
          <w:rFonts w:hint="eastAsia" w:ascii="方正仿宋_GBK" w:hAnsi="方正仿宋_GBK" w:eastAsia="方正仿宋_GBK" w:cs="方正仿宋_GBK"/>
          <w:color w:val="auto"/>
          <w:sz w:val="28"/>
          <w:szCs w:val="28"/>
          <w:lang w:eastAsia="zh-CN"/>
        </w:rPr>
        <w:t>特</w:t>
      </w:r>
      <w:r>
        <w:rPr>
          <w:rFonts w:hint="eastAsia" w:ascii="方正仿宋_GBK" w:hAnsi="方正仿宋_GBK" w:eastAsia="方正仿宋_GBK" w:cs="方正仿宋_GBK"/>
          <w:color w:val="auto"/>
          <w:sz w:val="28"/>
          <w:szCs w:val="28"/>
        </w:rPr>
        <w:t>制定本预案。</w:t>
      </w:r>
    </w:p>
    <w:p>
      <w:pPr>
        <w:numPr>
          <w:ilvl w:val="0"/>
          <w:numId w:val="6"/>
        </w:numPr>
        <w:ind w:firstLine="560" w:firstLineChars="200"/>
        <w:outlineLvl w:val="0"/>
        <w:rPr>
          <w:rFonts w:ascii="方正黑体_GBK" w:hAnsi="方正黑体_GBK" w:eastAsia="方正黑体_GBK" w:cs="方正黑体_GBK"/>
          <w:color w:val="auto"/>
          <w:sz w:val="28"/>
          <w:szCs w:val="28"/>
        </w:rPr>
      </w:pPr>
      <w:bookmarkStart w:id="252" w:name="_Toc8788"/>
      <w:r>
        <w:rPr>
          <w:rFonts w:hint="eastAsia" w:ascii="方正黑体_GBK" w:hAnsi="方正黑体_GBK" w:eastAsia="方正黑体_GBK" w:cs="方正黑体_GBK"/>
          <w:color w:val="auto"/>
          <w:sz w:val="28"/>
          <w:szCs w:val="28"/>
        </w:rPr>
        <w:t>交易现场管控措施</w:t>
      </w:r>
      <w:bookmarkEnd w:id="252"/>
    </w:p>
    <w:p>
      <w:pPr>
        <w:numPr>
          <w:ilvl w:val="0"/>
          <w:numId w:val="7"/>
        </w:numPr>
        <w:ind w:firstLine="560" w:firstLineChars="200"/>
        <w:outlineLvl w:val="1"/>
        <w:rPr>
          <w:rFonts w:ascii="方正楷体_GBK" w:hAnsi="方正楷体_GBK" w:eastAsia="方正楷体_GBK" w:cs="方正楷体_GBK"/>
          <w:color w:val="auto"/>
          <w:sz w:val="28"/>
          <w:szCs w:val="28"/>
        </w:rPr>
      </w:pPr>
      <w:bookmarkStart w:id="253" w:name="_Toc11125"/>
      <w:r>
        <w:rPr>
          <w:rFonts w:hint="eastAsia" w:ascii="方正楷体_GBK" w:hAnsi="方正楷体_GBK" w:eastAsia="方正楷体_GBK" w:cs="方正楷体_GBK"/>
          <w:color w:val="auto"/>
          <w:sz w:val="28"/>
          <w:szCs w:val="28"/>
        </w:rPr>
        <w:t>进出通道管理</w:t>
      </w:r>
      <w:bookmarkEnd w:id="253"/>
    </w:p>
    <w:p>
      <w:pPr>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按要求从</w:t>
      </w:r>
      <w:r>
        <w:rPr>
          <w:rFonts w:hint="eastAsia" w:ascii="方正仿宋_GBK" w:hAnsi="方正仿宋_GBK" w:eastAsia="方正仿宋_GBK" w:cs="方正仿宋_GBK"/>
          <w:color w:val="auto"/>
          <w:sz w:val="28"/>
          <w:szCs w:val="28"/>
          <w:lang w:eastAsia="zh-CN"/>
        </w:rPr>
        <w:t>图书馆一楼</w:t>
      </w:r>
      <w:r>
        <w:rPr>
          <w:rFonts w:hint="eastAsia" w:ascii="方正仿宋_GBK" w:hAnsi="方正仿宋_GBK" w:eastAsia="方正仿宋_GBK" w:cs="方正仿宋_GBK"/>
          <w:color w:val="auto"/>
          <w:sz w:val="28"/>
          <w:szCs w:val="28"/>
        </w:rPr>
        <w:t>大厅前门进出。根据片区防疫管控方案，车辆不能</w:t>
      </w:r>
      <w:r>
        <w:rPr>
          <w:rFonts w:hint="eastAsia" w:ascii="方正仿宋_GBK" w:hAnsi="方正仿宋_GBK" w:eastAsia="方正仿宋_GBK" w:cs="方正仿宋_GBK"/>
          <w:color w:val="auto"/>
          <w:sz w:val="28"/>
          <w:szCs w:val="28"/>
          <w:lang w:eastAsia="zh-CN"/>
        </w:rPr>
        <w:t>进</w:t>
      </w:r>
      <w:r>
        <w:rPr>
          <w:rFonts w:hint="eastAsia" w:ascii="方正仿宋_GBK" w:hAnsi="方正仿宋_GBK" w:eastAsia="方正仿宋_GBK" w:cs="方正仿宋_GBK"/>
          <w:color w:val="auto"/>
          <w:sz w:val="28"/>
          <w:szCs w:val="28"/>
        </w:rPr>
        <w:t>入</w:t>
      </w:r>
      <w:r>
        <w:rPr>
          <w:rFonts w:hint="eastAsia" w:ascii="方正仿宋_GBK" w:hAnsi="方正仿宋_GBK" w:eastAsia="方正仿宋_GBK" w:cs="方正仿宋_GBK"/>
          <w:color w:val="auto"/>
          <w:sz w:val="28"/>
          <w:szCs w:val="28"/>
          <w:lang w:eastAsia="zh-CN"/>
        </w:rPr>
        <w:t>校</w:t>
      </w:r>
      <w:r>
        <w:rPr>
          <w:rFonts w:hint="eastAsia" w:ascii="方正仿宋_GBK" w:hAnsi="方正仿宋_GBK" w:eastAsia="方正仿宋_GBK" w:cs="方正仿宋_GBK"/>
          <w:color w:val="auto"/>
          <w:sz w:val="28"/>
          <w:szCs w:val="28"/>
        </w:rPr>
        <w:t>区，自行解决停车问题。</w:t>
      </w:r>
    </w:p>
    <w:p>
      <w:pPr>
        <w:numPr>
          <w:ilvl w:val="0"/>
          <w:numId w:val="7"/>
        </w:numPr>
        <w:ind w:firstLine="560" w:firstLineChars="200"/>
        <w:outlineLvl w:val="1"/>
        <w:rPr>
          <w:rFonts w:ascii="方正楷体_GBK" w:hAnsi="方正楷体_GBK" w:eastAsia="方正楷体_GBK" w:cs="方正楷体_GBK"/>
          <w:color w:val="auto"/>
          <w:sz w:val="28"/>
          <w:szCs w:val="28"/>
        </w:rPr>
      </w:pPr>
      <w:bookmarkStart w:id="254" w:name="_Toc2818"/>
      <w:r>
        <w:rPr>
          <w:rFonts w:hint="eastAsia" w:ascii="方正楷体_GBK" w:hAnsi="方正楷体_GBK" w:eastAsia="方正楷体_GBK" w:cs="方正楷体_GBK"/>
          <w:color w:val="auto"/>
          <w:sz w:val="28"/>
          <w:szCs w:val="28"/>
        </w:rPr>
        <w:t>人员进场管理</w:t>
      </w:r>
      <w:bookmarkEnd w:id="254"/>
    </w:p>
    <w:p>
      <w:pPr>
        <w:ind w:firstLine="640"/>
        <w:rPr>
          <w:rFonts w:ascii="仿宋" w:hAnsi="仿宋" w:eastAsia="仿宋" w:cs="仿宋"/>
          <w:color w:val="auto"/>
          <w:sz w:val="28"/>
          <w:szCs w:val="28"/>
        </w:rPr>
      </w:pPr>
      <w:r>
        <w:rPr>
          <w:rFonts w:hint="eastAsia" w:ascii="仿宋" w:hAnsi="仿宋" w:eastAsia="仿宋" w:cs="仿宋"/>
          <w:color w:val="auto"/>
          <w:sz w:val="28"/>
          <w:szCs w:val="28"/>
        </w:rPr>
        <w:t>严控交易人数。每个项目</w:t>
      </w:r>
      <w:r>
        <w:rPr>
          <w:rFonts w:hint="eastAsia" w:ascii="仿宋" w:hAnsi="仿宋" w:eastAsia="仿宋" w:cs="仿宋"/>
          <w:color w:val="auto"/>
          <w:sz w:val="28"/>
          <w:szCs w:val="28"/>
          <w:lang w:eastAsia="zh-CN"/>
        </w:rPr>
        <w:t>的投标</w:t>
      </w:r>
      <w:r>
        <w:rPr>
          <w:rFonts w:hint="eastAsia" w:ascii="仿宋" w:hAnsi="仿宋" w:eastAsia="仿宋" w:cs="仿宋"/>
          <w:color w:val="auto"/>
          <w:sz w:val="28"/>
          <w:szCs w:val="28"/>
        </w:rPr>
        <w:t>人</w:t>
      </w:r>
      <w:r>
        <w:rPr>
          <w:rFonts w:hint="eastAsia" w:ascii="仿宋" w:hAnsi="仿宋" w:eastAsia="仿宋" w:cs="仿宋"/>
          <w:color w:val="auto"/>
          <w:sz w:val="28"/>
          <w:szCs w:val="28"/>
          <w:lang w:eastAsia="zh-CN"/>
        </w:rPr>
        <w:t>仅限</w:t>
      </w:r>
      <w:r>
        <w:rPr>
          <w:rFonts w:hint="eastAsia" w:ascii="仿宋" w:hAnsi="仿宋" w:eastAsia="仿宋" w:cs="仿宋"/>
          <w:color w:val="auto"/>
          <w:sz w:val="28"/>
          <w:szCs w:val="28"/>
          <w:lang w:val="en-US" w:eastAsia="zh-CN"/>
        </w:rPr>
        <w:t>1人可以进入学校</w:t>
      </w:r>
      <w:r>
        <w:rPr>
          <w:rFonts w:hint="eastAsia" w:ascii="仿宋" w:hAnsi="仿宋" w:eastAsia="仿宋" w:cs="仿宋"/>
          <w:color w:val="auto"/>
          <w:sz w:val="28"/>
          <w:szCs w:val="28"/>
          <w:lang w:eastAsia="zh-CN"/>
        </w:rPr>
        <w:t>内</w:t>
      </w:r>
      <w:r>
        <w:rPr>
          <w:rFonts w:hint="eastAsia" w:ascii="仿宋" w:hAnsi="仿宋" w:eastAsia="仿宋" w:cs="仿宋"/>
          <w:color w:val="auto"/>
          <w:sz w:val="28"/>
          <w:szCs w:val="28"/>
        </w:rPr>
        <w:t>。</w:t>
      </w:r>
    </w:p>
    <w:p>
      <w:pPr>
        <w:ind w:firstLine="640"/>
        <w:rPr>
          <w:rFonts w:ascii="仿宋" w:hAnsi="仿宋" w:eastAsia="仿宋" w:cs="仿宋"/>
          <w:color w:val="auto"/>
          <w:sz w:val="28"/>
          <w:szCs w:val="28"/>
        </w:rPr>
      </w:pPr>
      <w:r>
        <w:rPr>
          <w:rFonts w:hint="eastAsia" w:ascii="仿宋" w:hAnsi="仿宋" w:eastAsia="仿宋" w:cs="仿宋"/>
          <w:color w:val="auto"/>
          <w:sz w:val="28"/>
          <w:szCs w:val="28"/>
        </w:rPr>
        <w:t>全员登记监测。入场前，所有人员应自觉做好个人防护，正确佩戴无呼吸气阀的合格口罩，主动配合做好实名登记、体温检测等防控工作。</w:t>
      </w:r>
      <w:r>
        <w:rPr>
          <w:rFonts w:hint="eastAsia" w:ascii="仿宋" w:hAnsi="仿宋" w:eastAsia="仿宋" w:cs="仿宋"/>
          <w:color w:val="auto"/>
          <w:sz w:val="28"/>
          <w:szCs w:val="28"/>
          <w:highlight w:val="yellow"/>
          <w:u w:val="single"/>
        </w:rPr>
        <w:t>进校区时出示</w:t>
      </w:r>
      <w:r>
        <w:rPr>
          <w:rFonts w:hint="eastAsia" w:ascii="仿宋" w:hAnsi="仿宋" w:eastAsia="仿宋" w:cs="仿宋"/>
          <w:color w:val="auto"/>
          <w:sz w:val="28"/>
          <w:szCs w:val="28"/>
          <w:highlight w:val="yellow"/>
          <w:u w:val="single"/>
          <w:lang w:eastAsia="zh-CN"/>
        </w:rPr>
        <w:t>身份证和</w:t>
      </w:r>
      <w:r>
        <w:rPr>
          <w:rFonts w:hint="eastAsia" w:ascii="仿宋" w:hAnsi="仿宋" w:eastAsia="仿宋" w:cs="仿宋"/>
          <w:color w:val="auto"/>
          <w:sz w:val="28"/>
          <w:szCs w:val="28"/>
          <w:highlight w:val="yellow"/>
          <w:u w:val="single"/>
        </w:rPr>
        <w:t>健康码</w:t>
      </w:r>
      <w:r>
        <w:rPr>
          <w:rFonts w:hint="eastAsia" w:ascii="仿宋" w:hAnsi="仿宋" w:eastAsia="仿宋" w:cs="仿宋"/>
          <w:color w:val="auto"/>
          <w:sz w:val="28"/>
          <w:szCs w:val="28"/>
          <w:highlight w:val="yellow"/>
          <w:u w:val="single"/>
          <w:lang w:eastAsia="zh-CN"/>
        </w:rPr>
        <w:t>。</w:t>
      </w:r>
      <w:r>
        <w:rPr>
          <w:rFonts w:hint="eastAsia" w:ascii="仿宋" w:hAnsi="仿宋" w:eastAsia="仿宋" w:cs="仿宋"/>
          <w:color w:val="auto"/>
          <w:sz w:val="28"/>
          <w:szCs w:val="28"/>
        </w:rPr>
        <w:t>未正确佩戴合格口罩、体温超过37.</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℃、有疫情接触史且医学观察未满14天者，</w:t>
      </w:r>
      <w:r>
        <w:rPr>
          <w:rFonts w:hint="eastAsia" w:ascii="方正仿宋_GBK" w:hAnsi="方正仿宋_GBK" w:eastAsia="方正仿宋_GBK" w:cs="方正仿宋_GBK"/>
          <w:color w:val="auto"/>
          <w:sz w:val="28"/>
          <w:szCs w:val="28"/>
        </w:rPr>
        <w:t>按照疫情联防联控要求执行，</w:t>
      </w:r>
      <w:r>
        <w:rPr>
          <w:rFonts w:hint="eastAsia" w:ascii="仿宋" w:hAnsi="仿宋" w:eastAsia="仿宋" w:cs="仿宋"/>
          <w:color w:val="auto"/>
          <w:sz w:val="28"/>
          <w:szCs w:val="28"/>
        </w:rPr>
        <w:t>必要的将配合区域防疫机构强制隔离。</w:t>
      </w:r>
    </w:p>
    <w:p>
      <w:pPr>
        <w:ind w:firstLine="640"/>
        <w:rPr>
          <w:rFonts w:ascii="仿宋" w:hAnsi="仿宋" w:eastAsia="仿宋" w:cs="仿宋"/>
          <w:color w:val="auto"/>
          <w:sz w:val="28"/>
          <w:szCs w:val="28"/>
          <w:highlight w:val="yellow"/>
        </w:rPr>
      </w:pPr>
      <w:r>
        <w:rPr>
          <w:rFonts w:hint="eastAsia" w:ascii="仿宋" w:hAnsi="仿宋" w:eastAsia="仿宋" w:cs="仿宋"/>
          <w:color w:val="auto"/>
          <w:sz w:val="28"/>
          <w:szCs w:val="28"/>
        </w:rPr>
        <w:t>全员主动承诺。各市场主体、评标专家、监督人员应指派无疫情接触史、身体健康且符合疫情防控工作要求的人员参加现场交易活动，并</w:t>
      </w:r>
      <w:r>
        <w:rPr>
          <w:rFonts w:hint="eastAsia" w:ascii="仿宋" w:hAnsi="仿宋" w:eastAsia="仿宋" w:cs="仿宋"/>
          <w:color w:val="auto"/>
          <w:sz w:val="28"/>
          <w:szCs w:val="28"/>
          <w:lang w:eastAsia="zh-CN"/>
        </w:rPr>
        <w:t>各自主体</w:t>
      </w:r>
      <w:r>
        <w:rPr>
          <w:rFonts w:hint="eastAsia" w:ascii="仿宋" w:hAnsi="仿宋" w:eastAsia="仿宋" w:cs="仿宋"/>
          <w:color w:val="auto"/>
          <w:sz w:val="28"/>
          <w:szCs w:val="28"/>
          <w:highlight w:val="yellow"/>
        </w:rPr>
        <w:t>递交符合防疫要求的承诺书（详见附件1至附件</w:t>
      </w:r>
      <w:r>
        <w:rPr>
          <w:rFonts w:hint="eastAsia" w:ascii="仿宋" w:hAnsi="仿宋" w:eastAsia="仿宋" w:cs="仿宋"/>
          <w:color w:val="auto"/>
          <w:sz w:val="28"/>
          <w:szCs w:val="28"/>
          <w:highlight w:val="yellow"/>
          <w:lang w:val="en-US" w:eastAsia="zh-CN"/>
        </w:rPr>
        <w:t>3</w:t>
      </w:r>
      <w:r>
        <w:rPr>
          <w:rFonts w:hint="eastAsia" w:ascii="仿宋" w:hAnsi="仿宋" w:eastAsia="仿宋" w:cs="仿宋"/>
          <w:color w:val="auto"/>
          <w:sz w:val="28"/>
          <w:szCs w:val="28"/>
          <w:highlight w:val="yellow"/>
        </w:rPr>
        <w:t>）。</w:t>
      </w:r>
    </w:p>
    <w:p>
      <w:pPr>
        <w:numPr>
          <w:ilvl w:val="0"/>
          <w:numId w:val="7"/>
        </w:numPr>
        <w:tabs>
          <w:tab w:val="left" w:pos="624"/>
        </w:tabs>
        <w:ind w:firstLine="560" w:firstLineChars="200"/>
        <w:outlineLvl w:val="1"/>
        <w:rPr>
          <w:rFonts w:ascii="方正楷体_GBK" w:hAnsi="方正楷体_GBK" w:eastAsia="方正楷体_GBK" w:cs="方正楷体_GBK"/>
          <w:color w:val="auto"/>
          <w:sz w:val="28"/>
          <w:szCs w:val="28"/>
        </w:rPr>
      </w:pPr>
      <w:bookmarkStart w:id="255" w:name="_Toc3840"/>
      <w:r>
        <w:rPr>
          <w:rFonts w:hint="eastAsia" w:ascii="方正楷体_GBK" w:hAnsi="方正楷体_GBK" w:eastAsia="方正楷体_GBK" w:cs="方正楷体_GBK"/>
          <w:color w:val="auto"/>
          <w:sz w:val="28"/>
          <w:szCs w:val="28"/>
        </w:rPr>
        <w:t>场内巡查管理</w:t>
      </w:r>
      <w:bookmarkEnd w:id="255"/>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保持安全距离。所有人员在场内等候或工作期间，应全程佩戴口罩，尽可能独立乘坐电梯，自觉保持1米以上间隔距离，座位隔空就座，不扎堆聚集，不喧哗闲聊，不随意走动，废弃口罩定点投放。</w:t>
      </w:r>
    </w:p>
    <w:p>
      <w:pPr>
        <w:ind w:firstLine="560" w:firstLineChars="200"/>
        <w:rPr>
          <w:rFonts w:ascii="方正仿宋_GBK" w:hAnsi="方正仿宋_GBK" w:eastAsia="方正仿宋_GBK" w:cs="方正仿宋_GBK"/>
          <w:color w:val="auto"/>
          <w:sz w:val="28"/>
          <w:szCs w:val="28"/>
        </w:rPr>
      </w:pPr>
      <w:r>
        <w:rPr>
          <w:rFonts w:hint="eastAsia" w:ascii="仿宋" w:hAnsi="仿宋" w:eastAsia="仿宋" w:cs="仿宋"/>
          <w:color w:val="auto"/>
          <w:sz w:val="28"/>
          <w:szCs w:val="28"/>
        </w:rPr>
        <w:t>控制活动时间。加快开标节奏，在开标前将相关空白表格提前准备就绪；</w:t>
      </w:r>
      <w:r>
        <w:rPr>
          <w:rFonts w:hint="eastAsia" w:ascii="方正仿宋_GBK" w:hAnsi="方正仿宋_GBK" w:eastAsia="方正仿宋_GBK" w:cs="方正仿宋_GBK"/>
          <w:color w:val="auto"/>
          <w:sz w:val="28"/>
          <w:szCs w:val="28"/>
        </w:rPr>
        <w:t>投标人办理业务时应提前准备好所需材料一次办结，即办即走不逗留;交易活动结東后应立即离开现场，不得滞留。</w:t>
      </w:r>
    </w:p>
    <w:p>
      <w:pPr>
        <w:numPr>
          <w:ilvl w:val="0"/>
          <w:numId w:val="8"/>
        </w:numPr>
        <w:ind w:firstLine="560" w:firstLineChars="200"/>
        <w:outlineLvl w:val="1"/>
        <w:rPr>
          <w:rFonts w:ascii="方正楷体_GBK" w:hAnsi="方正楷体_GBK" w:eastAsia="方正楷体_GBK" w:cs="方正楷体_GBK"/>
          <w:color w:val="auto"/>
          <w:sz w:val="28"/>
          <w:szCs w:val="28"/>
        </w:rPr>
      </w:pPr>
      <w:bookmarkStart w:id="256" w:name="_Toc8389"/>
      <w:r>
        <w:rPr>
          <w:rFonts w:hint="eastAsia" w:ascii="方正楷体_GBK" w:hAnsi="方正楷体_GBK" w:eastAsia="方正楷体_GBK" w:cs="方正楷体_GBK"/>
          <w:color w:val="auto"/>
          <w:sz w:val="28"/>
          <w:szCs w:val="28"/>
        </w:rPr>
        <w:t>紧急防疫联动</w:t>
      </w:r>
      <w:bookmarkEnd w:id="256"/>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在交易过程中发现人员有疫情症状等紧急情况，应立即主动联系现场工作人员，并由现场工作人员立即联系属地疾控部门</w:t>
      </w:r>
      <w:r>
        <w:rPr>
          <w:rFonts w:hint="eastAsia" w:ascii="仿宋" w:hAnsi="仿宋" w:eastAsia="仿宋" w:cs="仿宋"/>
          <w:color w:val="auto"/>
          <w:sz w:val="28"/>
          <w:szCs w:val="28"/>
          <w:lang w:eastAsia="zh-CN"/>
        </w:rPr>
        <w:t>进行相关处置</w:t>
      </w:r>
      <w:r>
        <w:rPr>
          <w:rFonts w:hint="eastAsia" w:ascii="仿宋" w:hAnsi="仿宋" w:eastAsia="仿宋" w:cs="仿宋"/>
          <w:color w:val="auto"/>
          <w:sz w:val="28"/>
          <w:szCs w:val="28"/>
        </w:rPr>
        <w:t>。</w:t>
      </w:r>
    </w:p>
    <w:p>
      <w:pPr>
        <w:numPr>
          <w:ilvl w:val="0"/>
          <w:numId w:val="6"/>
        </w:numPr>
        <w:ind w:firstLine="560" w:firstLineChars="200"/>
        <w:outlineLvl w:val="0"/>
        <w:rPr>
          <w:rFonts w:ascii="方正黑体_GBK" w:hAnsi="方正黑体_GBK" w:eastAsia="方正黑体_GBK" w:cs="方正黑体_GBK"/>
          <w:color w:val="auto"/>
          <w:sz w:val="28"/>
          <w:szCs w:val="28"/>
        </w:rPr>
      </w:pPr>
      <w:bookmarkStart w:id="257" w:name="_Toc16681"/>
      <w:r>
        <w:rPr>
          <w:rFonts w:hint="eastAsia" w:ascii="方正黑体_GBK" w:hAnsi="方正黑体_GBK" w:eastAsia="方正黑体_GBK" w:cs="方正黑体_GBK"/>
          <w:color w:val="auto"/>
          <w:sz w:val="28"/>
          <w:szCs w:val="28"/>
        </w:rPr>
        <w:t>开标评标工作程序</w:t>
      </w:r>
      <w:bookmarkEnd w:id="257"/>
    </w:p>
    <w:p>
      <w:pPr>
        <w:numPr>
          <w:ilvl w:val="0"/>
          <w:numId w:val="9"/>
        </w:numPr>
        <w:ind w:firstLine="560" w:firstLineChars="200"/>
        <w:outlineLvl w:val="1"/>
        <w:rPr>
          <w:rFonts w:ascii="方正楷体_GBK" w:hAnsi="方正楷体_GBK" w:eastAsia="方正楷体_GBK" w:cs="方正楷体_GBK"/>
          <w:color w:val="auto"/>
          <w:sz w:val="28"/>
          <w:szCs w:val="28"/>
        </w:rPr>
      </w:pPr>
      <w:bookmarkStart w:id="258" w:name="_Toc4627"/>
      <w:r>
        <w:rPr>
          <w:rFonts w:hint="eastAsia" w:ascii="方正楷体_GBK" w:hAnsi="方正楷体_GBK" w:eastAsia="方正楷体_GBK" w:cs="方正楷体_GBK"/>
          <w:color w:val="auto"/>
          <w:sz w:val="28"/>
          <w:szCs w:val="28"/>
        </w:rPr>
        <w:t>接标</w:t>
      </w:r>
      <w:bookmarkEnd w:id="258"/>
    </w:p>
    <w:p>
      <w:pPr>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准予进场的投标人应进入指定开标厅递交投标文件及符合防疫要求的承诺书，隔空就座，不扎堆聚集，不喧哗闲聊，不随意走动。</w:t>
      </w:r>
    </w:p>
    <w:p>
      <w:pPr>
        <w:numPr>
          <w:ilvl w:val="0"/>
          <w:numId w:val="9"/>
        </w:numPr>
        <w:ind w:firstLine="560" w:firstLineChars="200"/>
        <w:outlineLvl w:val="1"/>
        <w:rPr>
          <w:rFonts w:ascii="方正楷体_GBK" w:hAnsi="方正楷体_GBK" w:eastAsia="方正楷体_GBK" w:cs="方正楷体_GBK"/>
          <w:color w:val="auto"/>
          <w:sz w:val="28"/>
          <w:szCs w:val="28"/>
        </w:rPr>
      </w:pPr>
      <w:bookmarkStart w:id="259" w:name="_Toc12162"/>
      <w:r>
        <w:rPr>
          <w:rFonts w:hint="eastAsia" w:ascii="方正楷体_GBK" w:hAnsi="方正楷体_GBK" w:eastAsia="方正楷体_GBK" w:cs="方正楷体_GBK"/>
          <w:color w:val="auto"/>
          <w:sz w:val="28"/>
          <w:szCs w:val="28"/>
        </w:rPr>
        <w:t>开标</w:t>
      </w:r>
      <w:bookmarkEnd w:id="259"/>
    </w:p>
    <w:p>
      <w:pPr>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投标截止时间到达后，进入开标室的投标人有序参加开标会</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开标结東后，若无需等待退还原件或者询标的投标人应及时离开交易现场，不得逗留。</w:t>
      </w:r>
    </w:p>
    <w:p>
      <w:pPr>
        <w:numPr>
          <w:ilvl w:val="0"/>
          <w:numId w:val="9"/>
        </w:numPr>
        <w:ind w:firstLine="560" w:firstLineChars="200"/>
        <w:outlineLvl w:val="1"/>
        <w:rPr>
          <w:rFonts w:ascii="方正楷体_GBK" w:hAnsi="方正楷体_GBK" w:eastAsia="方正楷体_GBK" w:cs="方正楷体_GBK"/>
          <w:color w:val="auto"/>
          <w:sz w:val="28"/>
          <w:szCs w:val="28"/>
        </w:rPr>
      </w:pPr>
      <w:bookmarkStart w:id="260" w:name="_Toc29538"/>
      <w:r>
        <w:rPr>
          <w:rFonts w:hint="eastAsia" w:ascii="方正楷体_GBK" w:hAnsi="方正楷体_GBK" w:eastAsia="方正楷体_GBK" w:cs="方正楷体_GBK"/>
          <w:color w:val="auto"/>
          <w:sz w:val="28"/>
          <w:szCs w:val="28"/>
        </w:rPr>
        <w:t>评标</w:t>
      </w:r>
      <w:bookmarkEnd w:id="260"/>
    </w:p>
    <w:p>
      <w:pPr>
        <w:ind w:firstLine="640"/>
        <w:rPr>
          <w:rFonts w:ascii="仿宋" w:hAnsi="仿宋" w:eastAsia="仿宋" w:cs="仿宋"/>
          <w:color w:val="auto"/>
          <w:sz w:val="28"/>
          <w:szCs w:val="28"/>
        </w:rPr>
      </w:pPr>
      <w:r>
        <w:rPr>
          <w:rFonts w:hint="eastAsia" w:ascii="仿宋" w:hAnsi="仿宋" w:eastAsia="仿宋" w:cs="仿宋"/>
          <w:color w:val="auto"/>
          <w:sz w:val="28"/>
          <w:szCs w:val="28"/>
        </w:rPr>
        <w:t>评标专家在评标室依次就坐等候评标，由</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rPr>
        <w:t>人</w:t>
      </w:r>
      <w:r>
        <w:rPr>
          <w:rFonts w:hint="eastAsia" w:ascii="仿宋" w:hAnsi="仿宋" w:eastAsia="仿宋" w:cs="仿宋"/>
          <w:color w:val="auto"/>
          <w:sz w:val="28"/>
          <w:szCs w:val="28"/>
          <w:lang w:eastAsia="zh-CN"/>
        </w:rPr>
        <w:t>代表</w:t>
      </w:r>
      <w:r>
        <w:rPr>
          <w:rFonts w:hint="eastAsia" w:ascii="仿宋" w:hAnsi="仿宋" w:eastAsia="仿宋" w:cs="仿宋"/>
          <w:color w:val="auto"/>
          <w:sz w:val="28"/>
          <w:szCs w:val="28"/>
        </w:rPr>
        <w:t>为各位评标专家传递投标文件，在传递及查看投标文件的过程中需全程佩戴口罩，并保持安全距离，尽量做到无接触传递。</w:t>
      </w:r>
    </w:p>
    <w:p>
      <w:pPr>
        <w:rPr>
          <w:rFonts w:ascii="方正仿宋_GBK" w:hAnsi="方正仿宋_GBK" w:eastAsia="方正仿宋_GBK" w:cs="方正仿宋_GBK"/>
          <w:color w:val="auto"/>
          <w:sz w:val="28"/>
          <w:szCs w:val="28"/>
        </w:rPr>
      </w:pPr>
    </w:p>
    <w:p>
      <w:pPr>
        <w:rPr>
          <w:rFonts w:hint="eastAsia" w:ascii="仿宋" w:hAnsi="仿宋" w:eastAsia="仿宋" w:cs="仿宋"/>
          <w:color w:val="auto"/>
          <w:sz w:val="28"/>
          <w:szCs w:val="28"/>
        </w:rPr>
      </w:pPr>
      <w:r>
        <w:rPr>
          <w:rFonts w:ascii="仿宋" w:hAnsi="仿宋" w:eastAsia="仿宋" w:cs="仿宋"/>
          <w:color w:val="auto"/>
          <w:sz w:val="28"/>
          <w:szCs w:val="28"/>
        </w:rPr>
        <w:t>附件</w:t>
      </w:r>
      <w:r>
        <w:rPr>
          <w:rFonts w:hint="eastAsia" w:ascii="仿宋" w:hAnsi="仿宋" w:eastAsia="仿宋" w:cs="仿宋"/>
          <w:color w:val="auto"/>
          <w:sz w:val="28"/>
          <w:szCs w:val="28"/>
        </w:rPr>
        <w:t>：</w:t>
      </w:r>
    </w:p>
    <w:p>
      <w:pPr>
        <w:ind w:firstLine="840" w:firstLineChars="300"/>
        <w:rPr>
          <w:rFonts w:ascii="仿宋" w:hAnsi="仿宋" w:eastAsia="仿宋" w:cs="仿宋"/>
          <w:color w:val="auto"/>
          <w:sz w:val="28"/>
          <w:szCs w:val="28"/>
        </w:rPr>
      </w:pPr>
      <w:r>
        <w:rPr>
          <w:rFonts w:ascii="仿宋" w:hAnsi="仿宋" w:eastAsia="仿宋" w:cs="仿宋"/>
          <w:color w:val="auto"/>
          <w:sz w:val="28"/>
          <w:szCs w:val="28"/>
        </w:rPr>
        <w:t>1</w:t>
      </w:r>
      <w:r>
        <w:rPr>
          <w:rFonts w:hint="eastAsia" w:ascii="仿宋" w:hAnsi="仿宋" w:eastAsia="仿宋" w:cs="仿宋"/>
          <w:color w:val="auto"/>
          <w:sz w:val="28"/>
          <w:szCs w:val="28"/>
        </w:rPr>
        <w:t>.</w:t>
      </w:r>
      <w:r>
        <w:rPr>
          <w:rFonts w:ascii="仿宋" w:hAnsi="仿宋" w:eastAsia="仿宋" w:cs="仿宋"/>
          <w:color w:val="auto"/>
          <w:sz w:val="28"/>
          <w:szCs w:val="28"/>
        </w:rPr>
        <w:t xml:space="preserve"> 投标人承诺书</w:t>
      </w:r>
    </w:p>
    <w:p>
      <w:pPr>
        <w:ind w:firstLine="840" w:firstLineChars="300"/>
        <w:rPr>
          <w:rFonts w:ascii="仿宋" w:hAnsi="仿宋" w:eastAsia="仿宋" w:cs="仿宋"/>
          <w:color w:val="auto"/>
          <w:sz w:val="28"/>
          <w:szCs w:val="28"/>
        </w:rPr>
      </w:pPr>
      <w:r>
        <w:rPr>
          <w:rFonts w:ascii="仿宋" w:hAnsi="仿宋" w:eastAsia="仿宋" w:cs="仿宋"/>
          <w:color w:val="auto"/>
          <w:sz w:val="28"/>
          <w:szCs w:val="28"/>
        </w:rPr>
        <w:t>2. 评标专家承诺书</w:t>
      </w:r>
    </w:p>
    <w:p>
      <w:pPr>
        <w:ind w:firstLine="840" w:firstLineChars="300"/>
        <w:rPr>
          <w:rFonts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ascii="仿宋" w:hAnsi="仿宋" w:eastAsia="仿宋" w:cs="仿宋"/>
          <w:color w:val="auto"/>
          <w:sz w:val="28"/>
          <w:szCs w:val="28"/>
        </w:rPr>
        <w:t xml:space="preserve"> 监督人员承诺书</w:t>
      </w:r>
    </w:p>
    <w:p>
      <w:pPr>
        <w:ind w:left="800" w:firstLine="3920" w:firstLineChars="1400"/>
        <w:rPr>
          <w:rFonts w:ascii="楷体" w:hAnsi="楷体" w:eastAsia="楷体" w:cs="楷体"/>
          <w:color w:val="auto"/>
          <w:sz w:val="28"/>
          <w:szCs w:val="28"/>
        </w:rPr>
      </w:pPr>
    </w:p>
    <w:p>
      <w:pPr>
        <w:ind w:left="800" w:firstLine="3360" w:firstLineChars="1200"/>
        <w:jc w:val="left"/>
        <w:rPr>
          <w:rFonts w:ascii="仿宋" w:hAnsi="仿宋" w:eastAsia="仿宋" w:cs="仿宋"/>
          <w:color w:val="auto"/>
          <w:sz w:val="28"/>
          <w:szCs w:val="28"/>
        </w:rPr>
      </w:pPr>
    </w:p>
    <w:p>
      <w:pPr>
        <w:ind w:firstLine="4200" w:firstLineChars="15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重庆城市管理职业学院</w:t>
      </w:r>
    </w:p>
    <w:p>
      <w:pPr>
        <w:ind w:firstLine="4760" w:firstLineChars="1700"/>
        <w:jc w:val="left"/>
        <w:rPr>
          <w:rFonts w:ascii="仿宋" w:hAnsi="仿宋" w:eastAsia="仿宋" w:cs="仿宋"/>
          <w:color w:val="auto"/>
          <w:sz w:val="28"/>
          <w:szCs w:val="28"/>
        </w:rPr>
      </w:pPr>
      <w:r>
        <w:rPr>
          <w:rFonts w:ascii="仿宋" w:hAnsi="仿宋" w:eastAsia="仿宋" w:cs="仿宋"/>
          <w:color w:val="auto"/>
          <w:sz w:val="28"/>
          <w:szCs w:val="28"/>
        </w:rPr>
        <w:t>2020年</w:t>
      </w:r>
      <w:r>
        <w:rPr>
          <w:rFonts w:hint="eastAsia" w:ascii="仿宋" w:hAnsi="仿宋" w:eastAsia="仿宋" w:cs="仿宋"/>
          <w:color w:val="auto"/>
          <w:sz w:val="28"/>
          <w:szCs w:val="28"/>
          <w:lang w:val="en-US" w:eastAsia="zh-CN"/>
        </w:rPr>
        <w:t>3</w:t>
      </w:r>
      <w:r>
        <w:rPr>
          <w:rFonts w:ascii="仿宋" w:hAnsi="仿宋" w:eastAsia="仿宋" w:cs="仿宋"/>
          <w:color w:val="auto"/>
          <w:sz w:val="28"/>
          <w:szCs w:val="28"/>
        </w:rPr>
        <w:t>月</w:t>
      </w:r>
      <w:r>
        <w:rPr>
          <w:rFonts w:hint="eastAsia" w:ascii="仿宋" w:hAnsi="仿宋" w:eastAsia="仿宋" w:cs="仿宋"/>
          <w:color w:val="auto"/>
          <w:sz w:val="28"/>
          <w:szCs w:val="28"/>
          <w:lang w:val="en-US" w:eastAsia="zh-CN"/>
        </w:rPr>
        <w:t>30</w:t>
      </w:r>
      <w:r>
        <w:rPr>
          <w:rFonts w:ascii="仿宋" w:hAnsi="仿宋" w:eastAsia="仿宋" w:cs="仿宋"/>
          <w:color w:val="auto"/>
          <w:sz w:val="28"/>
          <w:szCs w:val="28"/>
        </w:rPr>
        <w:t>日</w:t>
      </w:r>
    </w:p>
    <w:p>
      <w:pPr>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br w:type="page"/>
      </w:r>
    </w:p>
    <w:p>
      <w:pPr>
        <w:widowControl/>
        <w:snapToGrid w:val="0"/>
        <w:spacing w:line="460" w:lineRule="exact"/>
        <w:jc w:val="left"/>
        <w:outlineLvl w:val="0"/>
        <w:rPr>
          <w:rFonts w:ascii="仿宋" w:hAnsi="仿宋" w:eastAsia="仿宋" w:cs="宋体"/>
          <w:bCs/>
          <w:color w:val="auto"/>
          <w:kern w:val="0"/>
          <w:sz w:val="28"/>
          <w:szCs w:val="28"/>
        </w:rPr>
      </w:pPr>
      <w:bookmarkStart w:id="261" w:name="_Toc11562"/>
      <w:r>
        <w:rPr>
          <w:rFonts w:hint="eastAsia" w:ascii="仿宋" w:hAnsi="仿宋" w:eastAsia="仿宋" w:cs="宋体"/>
          <w:bCs/>
          <w:color w:val="auto"/>
          <w:kern w:val="0"/>
          <w:sz w:val="28"/>
          <w:szCs w:val="28"/>
        </w:rPr>
        <w:t>附件1</w:t>
      </w:r>
      <w:bookmarkEnd w:id="261"/>
    </w:p>
    <w:p>
      <w:pPr>
        <w:widowControl/>
        <w:snapToGrid w:val="0"/>
        <w:spacing w:line="460" w:lineRule="exact"/>
        <w:jc w:val="center"/>
        <w:rPr>
          <w:rFonts w:ascii="黑体" w:hAnsi="黑体" w:eastAsia="黑体" w:cs="宋体"/>
          <w:bCs/>
          <w:color w:val="auto"/>
          <w:kern w:val="0"/>
          <w:sz w:val="28"/>
          <w:szCs w:val="28"/>
        </w:rPr>
      </w:pPr>
      <w:r>
        <w:rPr>
          <w:rFonts w:hint="eastAsia" w:ascii="黑体" w:hAnsi="黑体" w:eastAsia="黑体" w:cs="宋体"/>
          <w:bCs/>
          <w:color w:val="auto"/>
          <w:kern w:val="0"/>
          <w:sz w:val="28"/>
          <w:szCs w:val="28"/>
        </w:rPr>
        <w:t>投标人承诺书</w:t>
      </w:r>
    </w:p>
    <w:p>
      <w:pPr>
        <w:widowControl/>
        <w:snapToGrid w:val="0"/>
        <w:spacing w:line="460" w:lineRule="exact"/>
        <w:jc w:val="center"/>
        <w:rPr>
          <w:rFonts w:ascii="黑体" w:hAnsi="黑体" w:eastAsia="黑体" w:cs="宋体"/>
          <w:bCs/>
          <w:color w:val="auto"/>
          <w:kern w:val="0"/>
          <w:sz w:val="28"/>
          <w:szCs w:val="28"/>
        </w:rPr>
      </w:pPr>
    </w:p>
    <w:p>
      <w:pPr>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日参加_________________ 项目的开标活动。本单位承诺在开标过程中做到以下几点：</w:t>
      </w:r>
    </w:p>
    <w:p>
      <w:pPr>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1．参与投标人员积极配合交易场所工作人员进行体温检测和人员信息登记。不符合防控管理要求的人员，不进入开标场所。</w:t>
      </w:r>
    </w:p>
    <w:p>
      <w:pPr>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2．参加投标人员自觉做好个人防护，全程佩戴口罩，听从交易场所工作人员的引导。</w:t>
      </w:r>
    </w:p>
    <w:p>
      <w:pPr>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3．本单位所派投标人员</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（姓名），</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（身份证号码），</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（联系电话），在</w:t>
      </w:r>
      <w:r>
        <w:rPr>
          <w:rFonts w:hint="eastAsia" w:ascii="仿宋" w:hAnsi="仿宋" w:eastAsia="仿宋" w:cs="仿宋"/>
          <w:color w:val="auto"/>
          <w:kern w:val="0"/>
          <w:sz w:val="28"/>
          <w:szCs w:val="28"/>
          <w:u w:val="single"/>
        </w:rPr>
        <w:t>        </w:t>
      </w:r>
      <w:r>
        <w:rPr>
          <w:rFonts w:hint="eastAsia" w:ascii="仿宋" w:hAnsi="仿宋" w:eastAsia="仿宋" w:cs="仿宋"/>
          <w:color w:val="auto"/>
          <w:kern w:val="0"/>
          <w:sz w:val="28"/>
          <w:szCs w:val="28"/>
        </w:rPr>
        <w:t>（省、市）居住，非</w:t>
      </w:r>
      <w:r>
        <w:rPr>
          <w:rFonts w:hint="eastAsia" w:ascii="仿宋" w:hAnsi="仿宋" w:eastAsia="仿宋" w:cs="仿宋"/>
          <w:color w:val="auto"/>
          <w:kern w:val="0"/>
          <w:sz w:val="28"/>
          <w:szCs w:val="28"/>
          <w:lang w:eastAsia="zh-CN"/>
        </w:rPr>
        <w:t>中高风险地区</w:t>
      </w:r>
      <w:r>
        <w:rPr>
          <w:rFonts w:hint="eastAsia" w:ascii="仿宋" w:hAnsi="仿宋" w:eastAsia="仿宋" w:cs="仿宋"/>
          <w:color w:val="auto"/>
          <w:kern w:val="0"/>
          <w:sz w:val="28"/>
          <w:szCs w:val="28"/>
        </w:rPr>
        <w:t>返渝人员，非与疾控中心确诊者有密切接触人员，非重庆本地居民有可疑症状人员，目前身体状况良好。</w:t>
      </w:r>
    </w:p>
    <w:p>
      <w:pPr>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4．本单位保证做好投标前期的各项准备工作，提前到达开标区域，避免因工作疏忽导致时间拖延，造成人员聚集。</w:t>
      </w:r>
    </w:p>
    <w:p>
      <w:pPr>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5．开标活动结束后，本单位人员迅速离场，不</w:t>
      </w:r>
      <w:r>
        <w:rPr>
          <w:rFonts w:hint="eastAsia" w:ascii="仿宋" w:hAnsi="仿宋" w:eastAsia="仿宋" w:cs="仿宋"/>
          <w:color w:val="auto"/>
          <w:kern w:val="0"/>
          <w:sz w:val="28"/>
          <w:szCs w:val="28"/>
          <w:lang w:eastAsia="zh-CN"/>
        </w:rPr>
        <w:t>逗</w:t>
      </w:r>
      <w:r>
        <w:rPr>
          <w:rFonts w:hint="eastAsia" w:ascii="仿宋" w:hAnsi="仿宋" w:eastAsia="仿宋" w:cs="仿宋"/>
          <w:color w:val="auto"/>
          <w:kern w:val="0"/>
          <w:sz w:val="28"/>
          <w:szCs w:val="28"/>
        </w:rPr>
        <w:t>留。</w:t>
      </w:r>
    </w:p>
    <w:p>
      <w:pPr>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w:t>
      </w:r>
      <w:r>
        <w:rPr>
          <w:rFonts w:hint="eastAsia" w:ascii="仿宋" w:hAnsi="仿宋" w:eastAsia="仿宋" w:cs="仿宋"/>
          <w:color w:val="auto"/>
          <w:sz w:val="28"/>
          <w:szCs w:val="28"/>
        </w:rPr>
        <w:t xml:space="preserve"> 如果所派人员出现疫情防控要求需留观、隔离的，由投标人自行负责，视为放弃派员参加</w:t>
      </w:r>
      <w:r>
        <w:rPr>
          <w:rFonts w:hint="eastAsia" w:ascii="仿宋" w:hAnsi="仿宋" w:eastAsia="仿宋" w:cs="仿宋"/>
          <w:color w:val="auto"/>
          <w:kern w:val="0"/>
          <w:sz w:val="28"/>
          <w:szCs w:val="28"/>
        </w:rPr>
        <w:t>。</w:t>
      </w:r>
    </w:p>
    <w:p>
      <w:pPr>
        <w:snapToGrid w:val="0"/>
        <w:spacing w:line="460" w:lineRule="exact"/>
        <w:ind w:firstLine="592" w:firstLineChars="200"/>
        <w:rPr>
          <w:rFonts w:hint="eastAsia" w:ascii="仿宋" w:hAnsi="仿宋" w:eastAsia="仿宋" w:cs="仿宋"/>
          <w:color w:val="auto"/>
          <w:kern w:val="0"/>
          <w:sz w:val="28"/>
          <w:szCs w:val="28"/>
        </w:rPr>
      </w:pPr>
      <w:r>
        <w:rPr>
          <w:rFonts w:hint="eastAsia" w:ascii="仿宋" w:hAnsi="仿宋" w:eastAsia="仿宋" w:cs="仿宋"/>
          <w:color w:val="auto"/>
          <w:spacing w:val="8"/>
          <w:sz w:val="28"/>
          <w:szCs w:val="28"/>
          <w:lang w:val="en-US" w:eastAsia="zh-CN"/>
        </w:rPr>
        <w:t>7.</w:t>
      </w:r>
      <w:r>
        <w:rPr>
          <w:rFonts w:hint="eastAsia" w:ascii="仿宋" w:hAnsi="仿宋" w:eastAsia="仿宋" w:cs="仿宋"/>
          <w:color w:val="auto"/>
          <w:spacing w:val="8"/>
          <w:sz w:val="28"/>
          <w:szCs w:val="28"/>
        </w:rPr>
        <w:t>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460" w:lineRule="exact"/>
        <w:ind w:firstLine="5320" w:firstLineChars="19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承诺人（公章）：</w:t>
      </w:r>
      <w:r>
        <w:rPr>
          <w:rFonts w:hint="eastAsia" w:ascii="仿宋" w:hAnsi="仿宋" w:eastAsia="仿宋" w:cs="仿宋"/>
          <w:color w:val="auto"/>
          <w:kern w:val="0"/>
          <w:sz w:val="28"/>
          <w:szCs w:val="28"/>
        </w:rPr>
        <w:br w:type="textWrapping"/>
      </w: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年   月   日</w:t>
      </w:r>
    </w:p>
    <w:p>
      <w:pPr>
        <w:snapToGrid w:val="0"/>
        <w:spacing w:line="500" w:lineRule="exact"/>
        <w:outlineLvl w:val="0"/>
        <w:rPr>
          <w:rFonts w:ascii="仿宋" w:hAnsi="仿宋" w:eastAsia="仿宋" w:cs="宋体"/>
          <w:color w:val="auto"/>
          <w:kern w:val="0"/>
          <w:sz w:val="30"/>
          <w:szCs w:val="30"/>
        </w:rPr>
      </w:pPr>
      <w:r>
        <w:rPr>
          <w:rFonts w:hint="eastAsia" w:ascii="宋体" w:hAnsi="宋体" w:eastAsia="宋体" w:cs="宋体"/>
          <w:color w:val="auto"/>
          <w:kern w:val="0"/>
          <w:sz w:val="28"/>
          <w:szCs w:val="28"/>
        </w:rPr>
        <w:br w:type="page"/>
      </w:r>
      <w:bookmarkStart w:id="262" w:name="_Toc8654"/>
      <w:r>
        <w:rPr>
          <w:rFonts w:hint="eastAsia" w:ascii="仿宋" w:hAnsi="仿宋" w:eastAsia="仿宋" w:cs="宋体"/>
          <w:bCs/>
          <w:color w:val="auto"/>
          <w:kern w:val="0"/>
          <w:sz w:val="30"/>
          <w:szCs w:val="30"/>
        </w:rPr>
        <w:t>附件2</w:t>
      </w:r>
      <w:bookmarkEnd w:id="262"/>
    </w:p>
    <w:p>
      <w:pPr>
        <w:widowControl/>
        <w:shd w:val="clear" w:color="auto" w:fill="FFFFFF"/>
        <w:snapToGrid w:val="0"/>
        <w:spacing w:line="500" w:lineRule="exact"/>
        <w:jc w:val="center"/>
        <w:textAlignment w:val="baseline"/>
        <w:rPr>
          <w:rFonts w:ascii="黑体" w:hAnsi="黑体" w:eastAsia="黑体" w:cs="宋体"/>
          <w:bCs/>
          <w:color w:val="auto"/>
          <w:spacing w:val="8"/>
          <w:kern w:val="0"/>
          <w:sz w:val="32"/>
          <w:szCs w:val="32"/>
        </w:rPr>
      </w:pPr>
      <w:r>
        <w:rPr>
          <w:rFonts w:hint="eastAsia" w:ascii="黑体" w:hAnsi="黑体" w:eastAsia="黑体" w:cs="宋体"/>
          <w:bCs/>
          <w:color w:val="auto"/>
          <w:spacing w:val="8"/>
          <w:kern w:val="0"/>
          <w:sz w:val="36"/>
          <w:szCs w:val="36"/>
        </w:rPr>
        <w:t>评标专家承诺书</w:t>
      </w:r>
    </w:p>
    <w:p>
      <w:pPr>
        <w:widowControl/>
        <w:shd w:val="clear" w:color="auto" w:fill="FFFFFF"/>
        <w:snapToGrid w:val="0"/>
        <w:spacing w:line="500" w:lineRule="exact"/>
        <w:jc w:val="center"/>
        <w:textAlignment w:val="baseline"/>
        <w:rPr>
          <w:rFonts w:ascii="黑体" w:hAnsi="黑体" w:eastAsia="黑体" w:cs="宋体"/>
          <w:color w:val="auto"/>
          <w:spacing w:val="8"/>
          <w:kern w:val="0"/>
          <w:sz w:val="32"/>
          <w:szCs w:val="32"/>
        </w:rPr>
      </w:pPr>
    </w:p>
    <w:p>
      <w:pPr>
        <w:snapToGrid w:val="0"/>
        <w:spacing w:line="50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本人姓名：______，单位名称：__________，身份证号码：______________，联系方式：____________，参加</w:t>
      </w:r>
      <w:r>
        <w:rPr>
          <w:rFonts w:hint="eastAsia" w:ascii="仿宋" w:hAnsi="仿宋" w:eastAsia="仿宋" w:cs="仿宋"/>
          <w:color w:val="auto"/>
          <w:kern w:val="0"/>
          <w:sz w:val="30"/>
          <w:szCs w:val="30"/>
          <w:u w:val="single"/>
        </w:rPr>
        <w:t>  </w:t>
      </w:r>
      <w:r>
        <w:rPr>
          <w:rFonts w:hint="eastAsia" w:ascii="仿宋" w:hAnsi="仿宋" w:eastAsia="仿宋" w:cs="仿宋"/>
          <w:color w:val="auto"/>
          <w:kern w:val="0"/>
          <w:sz w:val="30"/>
          <w:szCs w:val="30"/>
        </w:rPr>
        <w:t>年</w:t>
      </w:r>
      <w:r>
        <w:rPr>
          <w:rFonts w:hint="eastAsia" w:ascii="仿宋" w:hAnsi="仿宋" w:eastAsia="仿宋" w:cs="仿宋"/>
          <w:color w:val="auto"/>
          <w:kern w:val="0"/>
          <w:sz w:val="30"/>
          <w:szCs w:val="30"/>
          <w:u w:val="single"/>
        </w:rPr>
        <w:t> </w:t>
      </w:r>
      <w:r>
        <w:rPr>
          <w:rFonts w:hint="eastAsia" w:ascii="仿宋" w:hAnsi="仿宋" w:eastAsia="仿宋" w:cs="仿宋"/>
          <w:color w:val="auto"/>
          <w:kern w:val="0"/>
          <w:sz w:val="30"/>
          <w:szCs w:val="30"/>
        </w:rPr>
        <w:t>月</w:t>
      </w:r>
      <w:r>
        <w:rPr>
          <w:rFonts w:hint="eastAsia" w:ascii="仿宋" w:hAnsi="仿宋" w:eastAsia="仿宋" w:cs="仿宋"/>
          <w:color w:val="auto"/>
          <w:kern w:val="0"/>
          <w:sz w:val="30"/>
          <w:szCs w:val="30"/>
          <w:u w:val="single"/>
        </w:rPr>
        <w:t>  </w:t>
      </w:r>
      <w:r>
        <w:rPr>
          <w:rFonts w:hint="eastAsia" w:ascii="仿宋" w:hAnsi="仿宋" w:eastAsia="仿宋" w:cs="仿宋"/>
          <w:color w:val="auto"/>
          <w:kern w:val="0"/>
          <w:sz w:val="30"/>
          <w:szCs w:val="30"/>
        </w:rPr>
        <w:t>日的评标活动。本人承诺严格落实党中央、国务院以及重庆市政府相关工作部署，遵守《中华人民共和国传染病防治法》及《关于进一步加强重庆主城九区新型冠状病毒感染的肺炎疫情防控工作的紧急通知》相关要求。本人承诺在评标过程中做到以下几点：</w:t>
      </w:r>
    </w:p>
    <w:p>
      <w:pPr>
        <w:snapToGrid w:val="0"/>
        <w:spacing w:line="500" w:lineRule="exact"/>
        <w:ind w:firstLine="600" w:firstLineChars="200"/>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rPr>
        <w:t>1．本人非</w:t>
      </w:r>
      <w:r>
        <w:rPr>
          <w:rFonts w:hint="eastAsia" w:ascii="仿宋" w:hAnsi="仿宋" w:eastAsia="仿宋" w:cs="仿宋"/>
          <w:color w:val="auto"/>
          <w:kern w:val="0"/>
          <w:sz w:val="30"/>
          <w:szCs w:val="30"/>
          <w:lang w:eastAsia="zh-CN"/>
        </w:rPr>
        <w:t>中高风险地区</w:t>
      </w:r>
      <w:r>
        <w:rPr>
          <w:rFonts w:hint="eastAsia" w:ascii="仿宋" w:hAnsi="仿宋" w:eastAsia="仿宋" w:cs="仿宋"/>
          <w:color w:val="auto"/>
          <w:kern w:val="0"/>
          <w:sz w:val="30"/>
          <w:szCs w:val="30"/>
        </w:rPr>
        <w:t>返渝人员，非与疾控中心确诊者有密切接触人员，非重庆本地居民有可疑症状人员，未有发热、咳嗽、胸闷、乏力等症状，目前身体状况良好。</w:t>
      </w:r>
      <w:r>
        <w:rPr>
          <w:rFonts w:hint="eastAsia" w:ascii="仿宋" w:hAnsi="仿宋" w:eastAsia="仿宋" w:cs="仿宋"/>
          <w:color w:val="auto"/>
          <w:kern w:val="0"/>
          <w:sz w:val="30"/>
          <w:szCs w:val="30"/>
          <w:lang w:eastAsia="zh-CN"/>
        </w:rPr>
        <w:t>如不严格按照此要求导致不能参与评标的一切损失自行负责。</w:t>
      </w:r>
    </w:p>
    <w:p>
      <w:pPr>
        <w:snapToGrid w:val="0"/>
        <w:spacing w:line="50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2．本人配合工作人员进行体温检测和人员信息登记。</w:t>
      </w:r>
    </w:p>
    <w:p>
      <w:pPr>
        <w:snapToGrid w:val="0"/>
        <w:spacing w:line="50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3．本人提前到达评标区域，自觉做好个人防护，全程佩戴口罩，严格遵守现场管理规定，听从现场工作人员的引导。</w:t>
      </w:r>
    </w:p>
    <w:p>
      <w:pPr>
        <w:snapToGrid w:val="0"/>
        <w:spacing w:line="50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4．评标结束后，本人迅速离场，不在公共区域内停留。</w:t>
      </w:r>
    </w:p>
    <w:p>
      <w:pPr>
        <w:snapToGrid w:val="0"/>
        <w:spacing w:line="460" w:lineRule="exact"/>
        <w:ind w:firstLine="592" w:firstLineChars="200"/>
        <w:rPr>
          <w:rFonts w:hint="eastAsia" w:ascii="仿宋" w:hAnsi="仿宋" w:eastAsia="仿宋" w:cs="仿宋"/>
          <w:color w:val="auto"/>
          <w:kern w:val="0"/>
          <w:sz w:val="28"/>
          <w:szCs w:val="28"/>
        </w:rPr>
      </w:pPr>
      <w:r>
        <w:rPr>
          <w:rFonts w:hint="eastAsia" w:ascii="仿宋" w:hAnsi="仿宋" w:eastAsia="仿宋" w:cs="仿宋"/>
          <w:color w:val="auto"/>
          <w:spacing w:val="8"/>
          <w:sz w:val="28"/>
          <w:szCs w:val="28"/>
          <w:lang w:val="en-US" w:eastAsia="zh-CN"/>
        </w:rPr>
        <w:t>5.</w:t>
      </w:r>
      <w:r>
        <w:rPr>
          <w:rFonts w:hint="eastAsia" w:ascii="仿宋" w:hAnsi="仿宋" w:eastAsia="仿宋" w:cs="仿宋"/>
          <w:color w:val="auto"/>
          <w:spacing w:val="8"/>
          <w:sz w:val="28"/>
          <w:szCs w:val="28"/>
        </w:rPr>
        <w:t>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500" w:lineRule="exact"/>
        <w:ind w:firstLine="450" w:firstLineChars="150"/>
        <w:rPr>
          <w:rFonts w:hint="eastAsia" w:ascii="仿宋" w:hAnsi="仿宋" w:eastAsia="仿宋" w:cs="仿宋"/>
          <w:color w:val="auto"/>
          <w:kern w:val="0"/>
          <w:sz w:val="30"/>
          <w:szCs w:val="30"/>
        </w:rPr>
      </w:pPr>
    </w:p>
    <w:p>
      <w:pPr>
        <w:snapToGrid w:val="0"/>
        <w:spacing w:line="500" w:lineRule="exact"/>
        <w:ind w:firstLine="3900" w:firstLineChars="1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承诺人（签字）：</w:t>
      </w:r>
      <w:r>
        <w:rPr>
          <w:rFonts w:hint="eastAsia" w:ascii="仿宋" w:hAnsi="仿宋" w:eastAsia="仿宋" w:cs="仿宋"/>
          <w:color w:val="auto"/>
          <w:kern w:val="0"/>
          <w:sz w:val="30"/>
          <w:szCs w:val="30"/>
        </w:rPr>
        <w:br w:type="textWrapping"/>
      </w:r>
      <w:r>
        <w:rPr>
          <w:rFonts w:hint="eastAsia" w:ascii="仿宋" w:hAnsi="仿宋" w:eastAsia="仿宋" w:cs="仿宋"/>
          <w:color w:val="auto"/>
          <w:kern w:val="0"/>
          <w:sz w:val="30"/>
          <w:szCs w:val="30"/>
        </w:rPr>
        <w:t xml:space="preserve">                           </w:t>
      </w: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rPr>
        <w:t>年   月   日</w:t>
      </w:r>
    </w:p>
    <w:p>
      <w:pPr>
        <w:rPr>
          <w:rFonts w:hint="eastAsia" w:ascii="仿宋" w:hAnsi="仿宋" w:eastAsia="仿宋" w:cs="仿宋"/>
          <w:color w:val="auto"/>
          <w:kern w:val="0"/>
          <w:sz w:val="30"/>
          <w:szCs w:val="30"/>
        </w:rPr>
      </w:pPr>
    </w:p>
    <w:p>
      <w:pP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br w:type="page"/>
      </w:r>
    </w:p>
    <w:p>
      <w:pPr>
        <w:widowControl/>
        <w:snapToGrid w:val="0"/>
        <w:spacing w:line="500" w:lineRule="exact"/>
        <w:ind w:left="3150" w:hanging="3150" w:hangingChars="1050"/>
        <w:jc w:val="left"/>
        <w:outlineLvl w:val="0"/>
        <w:rPr>
          <w:rFonts w:ascii="黑体" w:hAnsi="黑体" w:eastAsia="黑体" w:cs="宋体"/>
          <w:bCs/>
          <w:color w:val="auto"/>
          <w:spacing w:val="8"/>
          <w:kern w:val="0"/>
          <w:sz w:val="32"/>
          <w:szCs w:val="32"/>
        </w:rPr>
      </w:pPr>
      <w:bookmarkStart w:id="263" w:name="_Toc1886"/>
      <w:r>
        <w:rPr>
          <w:rFonts w:hint="eastAsia" w:ascii="仿宋" w:hAnsi="仿宋" w:eastAsia="仿宋" w:cs="宋体"/>
          <w:bCs/>
          <w:color w:val="auto"/>
          <w:kern w:val="0"/>
          <w:sz w:val="30"/>
          <w:szCs w:val="30"/>
        </w:rPr>
        <w:t>附件</w:t>
      </w:r>
      <w:r>
        <w:rPr>
          <w:rFonts w:hint="eastAsia" w:ascii="仿宋" w:hAnsi="仿宋" w:eastAsia="仿宋" w:cs="宋体"/>
          <w:bCs/>
          <w:color w:val="auto"/>
          <w:kern w:val="0"/>
          <w:sz w:val="30"/>
          <w:szCs w:val="30"/>
          <w:lang w:val="en-US" w:eastAsia="zh-CN"/>
        </w:rPr>
        <w:t>3</w:t>
      </w:r>
      <w:r>
        <w:rPr>
          <w:rFonts w:ascii="仿宋" w:hAnsi="仿宋" w:eastAsia="仿宋" w:cs="宋体"/>
          <w:color w:val="auto"/>
          <w:kern w:val="0"/>
          <w:sz w:val="30"/>
          <w:szCs w:val="30"/>
        </w:rPr>
        <w:br w:type="textWrapping"/>
      </w:r>
      <w:r>
        <w:rPr>
          <w:rFonts w:hint="eastAsia" w:ascii="黑体" w:hAnsi="黑体" w:eastAsia="黑体" w:cs="宋体"/>
          <w:bCs/>
          <w:color w:val="auto"/>
          <w:spacing w:val="8"/>
          <w:kern w:val="0"/>
          <w:sz w:val="36"/>
          <w:szCs w:val="36"/>
        </w:rPr>
        <w:t>监督人员承诺书</w:t>
      </w:r>
      <w:bookmarkEnd w:id="263"/>
    </w:p>
    <w:p>
      <w:pPr>
        <w:widowControl/>
        <w:shd w:val="clear" w:color="auto" w:fill="FFFFFF"/>
        <w:snapToGrid w:val="0"/>
        <w:spacing w:line="500" w:lineRule="exact"/>
        <w:jc w:val="center"/>
        <w:textAlignment w:val="baseline"/>
        <w:rPr>
          <w:rFonts w:ascii="黑体" w:hAnsi="黑体" w:eastAsia="黑体" w:cs="宋体"/>
          <w:color w:val="auto"/>
          <w:spacing w:val="8"/>
          <w:kern w:val="0"/>
          <w:sz w:val="32"/>
          <w:szCs w:val="32"/>
        </w:rPr>
      </w:pPr>
    </w:p>
    <w:p>
      <w:pPr>
        <w:snapToGrid w:val="0"/>
        <w:spacing w:line="500" w:lineRule="exact"/>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本人姓名：______，单位名称：__________，身份证号码：______________，联系方式：____________，负责</w:t>
      </w:r>
      <w:r>
        <w:rPr>
          <w:rFonts w:hint="eastAsia" w:ascii="宋体" w:hAnsi="宋体" w:eastAsia="仿宋" w:cs="宋体"/>
          <w:color w:val="auto"/>
          <w:kern w:val="0"/>
          <w:sz w:val="30"/>
          <w:szCs w:val="30"/>
          <w:u w:val="single"/>
        </w:rPr>
        <w:t>  </w:t>
      </w:r>
      <w:r>
        <w:rPr>
          <w:rFonts w:hint="eastAsia" w:ascii="仿宋" w:hAnsi="仿宋" w:eastAsia="仿宋" w:cs="宋体"/>
          <w:color w:val="auto"/>
          <w:kern w:val="0"/>
          <w:sz w:val="30"/>
          <w:szCs w:val="30"/>
        </w:rPr>
        <w:t>年</w:t>
      </w:r>
      <w:r>
        <w:rPr>
          <w:rFonts w:hint="eastAsia" w:ascii="宋体" w:hAnsi="宋体" w:eastAsia="仿宋" w:cs="宋体"/>
          <w:color w:val="auto"/>
          <w:kern w:val="0"/>
          <w:sz w:val="30"/>
          <w:szCs w:val="30"/>
          <w:u w:val="single"/>
        </w:rPr>
        <w:t> </w:t>
      </w:r>
      <w:r>
        <w:rPr>
          <w:rFonts w:hint="eastAsia" w:ascii="仿宋" w:hAnsi="仿宋" w:eastAsia="仿宋" w:cs="宋体"/>
          <w:color w:val="auto"/>
          <w:kern w:val="0"/>
          <w:sz w:val="30"/>
          <w:szCs w:val="30"/>
        </w:rPr>
        <w:t>月</w:t>
      </w:r>
      <w:r>
        <w:rPr>
          <w:rFonts w:hint="eastAsia" w:ascii="宋体" w:hAnsi="宋体" w:eastAsia="仿宋" w:cs="宋体"/>
          <w:color w:val="auto"/>
          <w:kern w:val="0"/>
          <w:sz w:val="30"/>
          <w:szCs w:val="30"/>
          <w:u w:val="single"/>
        </w:rPr>
        <w:t>  </w:t>
      </w:r>
      <w:r>
        <w:rPr>
          <w:rFonts w:hint="eastAsia" w:ascii="仿宋" w:hAnsi="仿宋" w:eastAsia="仿宋" w:cs="宋体"/>
          <w:color w:val="auto"/>
          <w:kern w:val="0"/>
          <w:sz w:val="30"/>
          <w:szCs w:val="30"/>
        </w:rPr>
        <w:t>日</w:t>
      </w:r>
      <w:r>
        <w:rPr>
          <w:rFonts w:hint="eastAsia" w:ascii="仿宋" w:hAnsi="仿宋" w:eastAsia="仿宋" w:cs="宋体"/>
          <w:color w:val="auto"/>
          <w:kern w:val="0"/>
          <w:sz w:val="30"/>
          <w:szCs w:val="30"/>
          <w:u w:val="single"/>
        </w:rPr>
        <w:t xml:space="preserve">                </w:t>
      </w:r>
      <w:r>
        <w:rPr>
          <w:rFonts w:hint="eastAsia" w:ascii="仿宋" w:hAnsi="仿宋" w:eastAsia="仿宋" w:cs="宋体"/>
          <w:color w:val="auto"/>
          <w:kern w:val="0"/>
          <w:sz w:val="30"/>
          <w:szCs w:val="30"/>
        </w:rPr>
        <w:t xml:space="preserve"> 项目的现场交易活动监督。本人承诺严格落实党中央、国务院以及重庆市政府相关工作部署，遵守《中华人民共和国传染病防治法》及《关于进一步加强重庆主城九区新型冠状病毒感染的肺炎疫情防控工作的紧急通知》相关要求。本人承诺在履职过程中做到以下几点：</w:t>
      </w:r>
    </w:p>
    <w:p>
      <w:pPr>
        <w:numPr>
          <w:ilvl w:val="0"/>
          <w:numId w:val="0"/>
        </w:numPr>
        <w:snapToGrid w:val="0"/>
        <w:spacing w:line="500" w:lineRule="exact"/>
        <w:ind w:firstLine="600" w:firstLineChars="200"/>
        <w:jc w:val="left"/>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1.</w:t>
      </w:r>
      <w:r>
        <w:rPr>
          <w:rFonts w:hint="eastAsia" w:ascii="仿宋" w:hAnsi="仿宋" w:eastAsia="仿宋" w:cs="仿宋"/>
          <w:color w:val="auto"/>
          <w:kern w:val="0"/>
          <w:sz w:val="30"/>
          <w:szCs w:val="30"/>
        </w:rPr>
        <w:t>本人非</w:t>
      </w:r>
      <w:r>
        <w:rPr>
          <w:rFonts w:hint="eastAsia" w:ascii="仿宋" w:hAnsi="仿宋" w:eastAsia="仿宋" w:cs="仿宋"/>
          <w:color w:val="auto"/>
          <w:kern w:val="0"/>
          <w:sz w:val="30"/>
          <w:szCs w:val="30"/>
          <w:lang w:eastAsia="zh-CN"/>
        </w:rPr>
        <w:t>中高风险地区</w:t>
      </w:r>
      <w:r>
        <w:rPr>
          <w:rFonts w:hint="eastAsia" w:ascii="仿宋" w:hAnsi="仿宋" w:eastAsia="仿宋" w:cs="仿宋"/>
          <w:color w:val="auto"/>
          <w:kern w:val="0"/>
          <w:sz w:val="30"/>
          <w:szCs w:val="30"/>
        </w:rPr>
        <w:t>返渝人员，非与疾控中心确诊者有密切接触人员，非重庆本地居民有可疑症状人员，未有发热、咳嗽、胸闷、乏力等症状，目前身体状况良好。</w:t>
      </w:r>
      <w:r>
        <w:rPr>
          <w:rFonts w:hint="eastAsia" w:ascii="仿宋" w:hAnsi="仿宋" w:eastAsia="仿宋" w:cs="仿宋"/>
          <w:color w:val="auto"/>
          <w:kern w:val="0"/>
          <w:sz w:val="30"/>
          <w:szCs w:val="30"/>
          <w:lang w:eastAsia="zh-CN"/>
        </w:rPr>
        <w:t>如不严格按照此要求导致不能参与评标的一切损失自行负责。</w:t>
      </w:r>
    </w:p>
    <w:p>
      <w:pPr>
        <w:numPr>
          <w:ilvl w:val="0"/>
          <w:numId w:val="0"/>
        </w:numPr>
        <w:snapToGrid w:val="0"/>
        <w:spacing w:line="500" w:lineRule="exact"/>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2．本人配合工作人员进行体温检测和人员信息登记。</w:t>
      </w:r>
    </w:p>
    <w:p>
      <w:pPr>
        <w:snapToGrid w:val="0"/>
        <w:spacing w:line="500" w:lineRule="exact"/>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3．本人提前到达</w:t>
      </w:r>
      <w:r>
        <w:rPr>
          <w:rFonts w:hint="eastAsia" w:ascii="仿宋" w:hAnsi="仿宋" w:eastAsia="仿宋" w:cs="仿宋"/>
          <w:color w:val="auto"/>
          <w:kern w:val="0"/>
          <w:sz w:val="30"/>
          <w:szCs w:val="30"/>
          <w:lang w:eastAsia="zh-CN"/>
        </w:rPr>
        <w:t>开标现场</w:t>
      </w:r>
      <w:r>
        <w:rPr>
          <w:rFonts w:hint="eastAsia" w:ascii="仿宋" w:hAnsi="仿宋" w:eastAsia="仿宋" w:cs="仿宋"/>
          <w:color w:val="auto"/>
          <w:kern w:val="0"/>
          <w:sz w:val="30"/>
          <w:szCs w:val="30"/>
        </w:rPr>
        <w:t>，自觉做好个人防护，全程佩戴口罩，严格遵守现场管理规定，听从现场工作人员的引导。</w:t>
      </w:r>
    </w:p>
    <w:p>
      <w:pPr>
        <w:snapToGrid w:val="0"/>
        <w:spacing w:line="500" w:lineRule="exact"/>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w:t>
      </w:r>
      <w:r>
        <w:rPr>
          <w:rFonts w:hint="eastAsia" w:ascii="仿宋" w:hAnsi="仿宋" w:eastAsia="仿宋" w:cs="仿宋"/>
          <w:color w:val="auto"/>
          <w:kern w:val="0"/>
          <w:sz w:val="30"/>
          <w:szCs w:val="30"/>
          <w:lang w:eastAsia="zh-CN"/>
        </w:rPr>
        <w:t>监督</w:t>
      </w:r>
      <w:r>
        <w:rPr>
          <w:rFonts w:hint="eastAsia" w:ascii="仿宋" w:hAnsi="仿宋" w:eastAsia="仿宋" w:cs="仿宋"/>
          <w:color w:val="auto"/>
          <w:kern w:val="0"/>
          <w:sz w:val="30"/>
          <w:szCs w:val="30"/>
        </w:rPr>
        <w:t>结束后，本人迅速离场，不在公共区域内停留。</w:t>
      </w:r>
    </w:p>
    <w:p>
      <w:pPr>
        <w:snapToGrid w:val="0"/>
        <w:spacing w:line="500" w:lineRule="exact"/>
        <w:ind w:firstLine="592" w:firstLineChars="200"/>
        <w:jc w:val="left"/>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lang w:val="en-US" w:eastAsia="zh-CN"/>
        </w:rPr>
        <w:t>5.</w:t>
      </w:r>
      <w:r>
        <w:rPr>
          <w:rFonts w:hint="eastAsia" w:ascii="仿宋" w:hAnsi="仿宋" w:eastAsia="仿宋" w:cs="仿宋"/>
          <w:color w:val="auto"/>
          <w:spacing w:val="8"/>
          <w:sz w:val="28"/>
          <w:szCs w:val="28"/>
        </w:rPr>
        <w:t>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500" w:lineRule="exact"/>
        <w:ind w:firstLine="592" w:firstLineChars="200"/>
        <w:jc w:val="left"/>
        <w:rPr>
          <w:rFonts w:hint="eastAsia" w:ascii="仿宋" w:hAnsi="仿宋" w:eastAsia="仿宋" w:cs="仿宋"/>
          <w:color w:val="auto"/>
          <w:spacing w:val="8"/>
          <w:sz w:val="28"/>
          <w:szCs w:val="28"/>
        </w:rPr>
      </w:pPr>
    </w:p>
    <w:p>
      <w:pPr>
        <w:snapToGrid w:val="0"/>
        <w:spacing w:line="500" w:lineRule="exact"/>
        <w:ind w:firstLine="3900" w:firstLineChars="1300"/>
        <w:rPr>
          <w:rFonts w:ascii="方正仿宋_GBK" w:hAnsi="方正仿宋_GBK" w:eastAsia="方正仿宋_GBK" w:cs="方正仿宋_GBK"/>
          <w:color w:val="auto"/>
          <w:sz w:val="32"/>
          <w:szCs w:val="32"/>
        </w:rPr>
      </w:pPr>
      <w:r>
        <w:rPr>
          <w:rFonts w:hint="eastAsia" w:ascii="宋体" w:hAnsi="宋体" w:eastAsia="仿宋" w:cs="宋体"/>
          <w:color w:val="auto"/>
          <w:kern w:val="0"/>
          <w:sz w:val="30"/>
          <w:szCs w:val="30"/>
        </w:rPr>
        <w:t xml:space="preserve">   </w:t>
      </w:r>
      <w:r>
        <w:rPr>
          <w:rFonts w:hint="eastAsia" w:ascii="仿宋" w:hAnsi="仿宋" w:eastAsia="仿宋" w:cs="宋体"/>
          <w:color w:val="auto"/>
          <w:kern w:val="0"/>
          <w:sz w:val="30"/>
          <w:szCs w:val="30"/>
        </w:rPr>
        <w:t xml:space="preserve"> 承诺人（签字）：</w:t>
      </w:r>
      <w:r>
        <w:rPr>
          <w:rFonts w:hint="eastAsia" w:ascii="仿宋" w:hAnsi="仿宋" w:eastAsia="仿宋" w:cs="宋体"/>
          <w:color w:val="auto"/>
          <w:kern w:val="0"/>
          <w:sz w:val="30"/>
          <w:szCs w:val="30"/>
        </w:rPr>
        <w:br w:type="textWrapping"/>
      </w:r>
      <w:r>
        <w:rPr>
          <w:rFonts w:hint="eastAsia" w:ascii="宋体" w:hAnsi="宋体" w:eastAsia="仿宋" w:cs="宋体"/>
          <w:color w:val="auto"/>
          <w:kern w:val="0"/>
          <w:sz w:val="30"/>
          <w:szCs w:val="30"/>
        </w:rPr>
        <w:t xml:space="preserve">                          </w:t>
      </w:r>
      <w:r>
        <w:rPr>
          <w:rFonts w:hint="eastAsia" w:ascii="仿宋" w:hAnsi="仿宋" w:eastAsia="仿宋" w:cs="宋体"/>
          <w:color w:val="auto"/>
          <w:kern w:val="0"/>
          <w:sz w:val="30"/>
          <w:szCs w:val="30"/>
        </w:rPr>
        <w:t xml:space="preserve"> 年 </w:t>
      </w:r>
      <w:r>
        <w:rPr>
          <w:rFonts w:hint="eastAsia" w:ascii="宋体" w:hAnsi="宋体" w:eastAsia="仿宋" w:cs="宋体"/>
          <w:color w:val="auto"/>
          <w:kern w:val="0"/>
          <w:sz w:val="30"/>
          <w:szCs w:val="30"/>
        </w:rPr>
        <w:t>  </w:t>
      </w:r>
      <w:r>
        <w:rPr>
          <w:rFonts w:hint="eastAsia" w:ascii="仿宋" w:hAnsi="仿宋" w:eastAsia="仿宋" w:cs="宋体"/>
          <w:color w:val="auto"/>
          <w:kern w:val="0"/>
          <w:sz w:val="30"/>
          <w:szCs w:val="30"/>
        </w:rPr>
        <w:t xml:space="preserve">月 </w:t>
      </w:r>
      <w:r>
        <w:rPr>
          <w:rFonts w:hint="eastAsia" w:ascii="宋体" w:hAnsi="宋体" w:eastAsia="仿宋" w:cs="宋体"/>
          <w:color w:val="auto"/>
          <w:kern w:val="0"/>
          <w:sz w:val="30"/>
          <w:szCs w:val="30"/>
        </w:rPr>
        <w:t>  </w:t>
      </w:r>
      <w:r>
        <w:rPr>
          <w:rFonts w:hint="eastAsia" w:ascii="仿宋" w:hAnsi="仿宋" w:eastAsia="仿宋" w:cs="宋体"/>
          <w:color w:val="auto"/>
          <w:kern w:val="0"/>
          <w:sz w:val="30"/>
          <w:szCs w:val="30"/>
        </w:rPr>
        <w:t>日</w:t>
      </w:r>
    </w:p>
    <w:p>
      <w:pPr>
        <w:tabs>
          <w:tab w:val="left" w:pos="6300"/>
        </w:tabs>
        <w:snapToGrid w:val="0"/>
        <w:spacing w:line="500" w:lineRule="exact"/>
        <w:jc w:val="left"/>
        <w:rPr>
          <w:rFonts w:ascii="方正仿宋_GBK" w:hAnsi="宋体" w:eastAsia="方正仿宋_GBK"/>
          <w:color w:val="auto"/>
        </w:rPr>
      </w:pPr>
    </w:p>
    <w:p>
      <w:pPr>
        <w:tabs>
          <w:tab w:val="left" w:pos="6300"/>
        </w:tabs>
        <w:snapToGrid w:val="0"/>
        <w:spacing w:line="500" w:lineRule="exact"/>
        <w:jc w:val="left"/>
        <w:rPr>
          <w:rFonts w:ascii="方正仿宋_GBK" w:hAnsi="宋体" w:eastAsia="方正仿宋_GBK"/>
          <w:color w:val="auto"/>
        </w:rPr>
      </w:pPr>
    </w:p>
    <w:p>
      <w:pPr>
        <w:spacing w:line="360" w:lineRule="auto"/>
        <w:rPr>
          <w:rFonts w:ascii="方正仿宋_GBK" w:hAnsi="宋体" w:eastAsia="方正仿宋_GBK"/>
          <w:color w:val="auto"/>
          <w:sz w:val="24"/>
          <w:szCs w:val="24"/>
        </w:rPr>
      </w:pPr>
    </w:p>
    <w:p>
      <w:pPr>
        <w:spacing w:line="360" w:lineRule="auto"/>
        <w:jc w:val="center"/>
        <w:outlineLvl w:val="0"/>
        <w:rPr>
          <w:color w:val="auto"/>
        </w:rPr>
      </w:pPr>
      <w:bookmarkStart w:id="264" w:name="_Toc20455"/>
      <w:bookmarkStart w:id="265" w:name="_Toc13309"/>
      <w:bookmarkStart w:id="266" w:name="_Toc28684_WPSOffice_Level1"/>
      <w:r>
        <w:rPr>
          <w:rFonts w:hint="eastAsia" w:ascii="方正仿宋_GBK" w:hAnsi="宋体" w:eastAsia="方正仿宋_GBK"/>
          <w:color w:val="auto"/>
          <w:sz w:val="24"/>
          <w:szCs w:val="24"/>
        </w:rPr>
        <w:t>（结束）</w:t>
      </w:r>
      <w:bookmarkEnd w:id="264"/>
      <w:bookmarkEnd w:id="265"/>
      <w:bookmarkEnd w:id="266"/>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0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jc w:val="center"/>
      <w:rPr>
        <w:rStyle w:val="21"/>
        <w:rFonts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16</w:t>
    </w:r>
    <w:r>
      <w:rPr>
        <w:rFonts w:ascii="宋体"/>
        <w:sz w:val="21"/>
        <w:szCs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p>
  <w:p>
    <w:pPr>
      <w:pStyle w:val="14"/>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- 64 -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ascii="方正仿宋_GBK" w:eastAsia="方正仿宋_GBK"/>
        <w:sz w:val="21"/>
        <w:szCs w:val="21"/>
      </w:rPr>
    </w:pPr>
    <w:r>
      <w:rPr>
        <w:rFonts w:hint="eastAsia" w:ascii="方正仿宋_GBK" w:hAnsi="宋体" w:eastAsia="方正仿宋_GBK"/>
        <w:sz w:val="21"/>
        <w:szCs w:val="21"/>
      </w:rPr>
      <w:t>重庆城市管理职业学院</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D3楼大数据学院办公室建设</w:t>
    </w:r>
    <w:r>
      <w:rPr>
        <w:rFonts w:hint="eastAsia" w:ascii="方正仿宋_GBK" w:eastAsia="方正仿宋_GBK"/>
        <w:sz w:val="21"/>
        <w:szCs w:val="21"/>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方正仿宋_GBK" w:eastAsia="方正仿宋_GBK"/>
        <w:sz w:val="21"/>
        <w:szCs w:val="21"/>
      </w:rPr>
    </w:pPr>
    <w:r>
      <w:rPr>
        <w:rFonts w:hint="eastAsia" w:ascii="方正仿宋_GBK" w:hAnsi="宋体" w:eastAsia="方正仿宋_GBK"/>
        <w:sz w:val="21"/>
        <w:szCs w:val="21"/>
      </w:rPr>
      <w:t>重庆城市管理职业学院</w:t>
    </w:r>
    <w:r>
      <w:rPr>
        <w:rFonts w:hint="eastAsia" w:ascii="方正仿宋_GBK" w:eastAsia="方正仿宋_GBK"/>
        <w:sz w:val="21"/>
        <w:szCs w:val="21"/>
      </w:rPr>
      <w:t xml:space="preserve">                初级会计考试实训平台竞争性谈判文件</w:t>
    </w:r>
  </w:p>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ascii="方正仿宋_GBK" w:hAnsi="宋体" w:eastAsia="方正仿宋_GBK"/>
        <w:sz w:val="21"/>
        <w:szCs w:val="21"/>
      </w:rPr>
      <w:t>重庆城市管理职业学院</w:t>
    </w:r>
    <w:r>
      <w:rPr>
        <w:rFonts w:hint="eastAsia" w:ascii="方正仿宋_GBK" w:eastAsia="方正仿宋_GBK"/>
        <w:sz w:val="21"/>
        <w:szCs w:val="21"/>
      </w:rPr>
      <w:t xml:space="preserve">                            </w:t>
    </w:r>
    <w:r>
      <w:rPr>
        <w:rFonts w:hint="eastAsia" w:ascii="方正仿宋_GBK" w:eastAsia="方正仿宋_GBK"/>
        <w:sz w:val="21"/>
        <w:szCs w:val="21"/>
        <w:lang w:val="en-US" w:eastAsia="zh-CN"/>
      </w:rPr>
      <w:t>双高建设项目管理平台竞</w:t>
    </w:r>
    <w:r>
      <w:rPr>
        <w:rFonts w:hint="eastAsia" w:ascii="方正仿宋_GBK" w:eastAsia="方正仿宋_GBK"/>
        <w:sz w:val="21"/>
        <w:szCs w:val="21"/>
      </w:rPr>
      <w:t>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方正仿宋_GBK" w:eastAsia="方正仿宋_GBK"/>
        <w:sz w:val="21"/>
        <w:szCs w:val="21"/>
      </w:rPr>
    </w:pPr>
    <w:r>
      <w:rPr>
        <w:rFonts w:hint="eastAsia" w:ascii="方正仿宋_GBK" w:eastAsia="方正仿宋_GBK"/>
        <w:sz w:val="21"/>
        <w:szCs w:val="21"/>
      </w:rPr>
      <w:t xml:space="preserve">重庆城市管理职业学院                                 </w:t>
    </w:r>
    <w:r>
      <w:rPr>
        <w:rFonts w:hint="eastAsia" w:ascii="方正仿宋_GBK" w:eastAsia="方正仿宋_GBK"/>
        <w:sz w:val="21"/>
        <w:szCs w:val="21"/>
        <w:lang w:val="en-US" w:eastAsia="zh-CN"/>
      </w:rPr>
      <w:t>双高建设项目管理平台</w:t>
    </w:r>
    <w:r>
      <w:rPr>
        <w:rFonts w:hint="eastAsia" w:ascii="方正仿宋_GBK" w:eastAsia="方正仿宋_GBK"/>
        <w:sz w:val="21"/>
        <w:szCs w:val="21"/>
      </w:rPr>
      <w:t>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方正仿宋_GBK" w:eastAsia="方正仿宋_GBK"/>
        <w:sz w:val="21"/>
        <w:szCs w:val="21"/>
      </w:rPr>
    </w:pPr>
    <w:r>
      <w:rPr>
        <w:rFonts w:hint="eastAsia" w:ascii="方正仿宋_GBK" w:eastAsia="方正仿宋_GBK"/>
        <w:sz w:val="21"/>
        <w:szCs w:val="21"/>
      </w:rPr>
      <w:t xml:space="preserve">重庆城市管理职业学院                                  </w:t>
    </w:r>
    <w:r>
      <w:rPr>
        <w:rFonts w:hint="eastAsia" w:ascii="方正仿宋_GBK" w:eastAsia="方正仿宋_GBK"/>
        <w:sz w:val="21"/>
        <w:szCs w:val="21"/>
        <w:lang w:val="en-US" w:eastAsia="zh-CN"/>
      </w:rPr>
      <w:t>双高建设项目管理平台</w:t>
    </w:r>
    <w:r>
      <w:rPr>
        <w:rFonts w:hint="eastAsia" w:ascii="方正仿宋_GBK" w:eastAsia="方正仿宋_GBK"/>
        <w:sz w:val="21"/>
        <w:szCs w:val="21"/>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A68D2F"/>
    <w:multiLevelType w:val="singleLevel"/>
    <w:tmpl w:val="F8A68D2F"/>
    <w:lvl w:ilvl="0" w:tentative="0">
      <w:start w:val="1"/>
      <w:numFmt w:val="chineseCounting"/>
      <w:suff w:val="space"/>
      <w:lvlText w:val="(%1)"/>
      <w:lvlJc w:val="left"/>
      <w:rPr>
        <w:rFonts w:hint="eastAsia"/>
      </w:rPr>
    </w:lvl>
  </w:abstractNum>
  <w:abstractNum w:abstractNumId="1">
    <w:nsid w:val="10A7B395"/>
    <w:multiLevelType w:val="singleLevel"/>
    <w:tmpl w:val="10A7B395"/>
    <w:lvl w:ilvl="0" w:tentative="0">
      <w:start w:val="1"/>
      <w:numFmt w:val="chineseCounting"/>
      <w:suff w:val="nothing"/>
      <w:lvlText w:val="%1、"/>
      <w:lvlJc w:val="left"/>
      <w:rPr>
        <w:rFonts w:hint="eastAsia"/>
      </w:rPr>
    </w:lvl>
  </w:abstractNum>
  <w:abstractNum w:abstractNumId="2">
    <w:nsid w:val="39A1CE72"/>
    <w:multiLevelType w:val="singleLevel"/>
    <w:tmpl w:val="39A1CE72"/>
    <w:lvl w:ilvl="0" w:tentative="0">
      <w:start w:val="1"/>
      <w:numFmt w:val="chineseCounting"/>
      <w:suff w:val="nothing"/>
      <w:lvlText w:val="%1、"/>
      <w:lvlJc w:val="left"/>
      <w:rPr>
        <w:rFonts w:hint="eastAsia"/>
      </w:rPr>
    </w:lvl>
  </w:abstractNum>
  <w:abstractNum w:abstractNumId="3">
    <w:nsid w:val="3AF89D40"/>
    <w:multiLevelType w:val="singleLevel"/>
    <w:tmpl w:val="3AF89D40"/>
    <w:lvl w:ilvl="0" w:tentative="0">
      <w:start w:val="1"/>
      <w:numFmt w:val="chineseCounting"/>
      <w:suff w:val="space"/>
      <w:lvlText w:val="(%1)"/>
      <w:lvlJc w:val="left"/>
      <w:rPr>
        <w:rFonts w:hint="eastAsia"/>
      </w:rPr>
    </w:lvl>
  </w:abstractNum>
  <w:abstractNum w:abstractNumId="4">
    <w:nsid w:val="4AA5A224"/>
    <w:multiLevelType w:val="singleLevel"/>
    <w:tmpl w:val="4AA5A224"/>
    <w:lvl w:ilvl="0" w:tentative="0">
      <w:start w:val="2"/>
      <w:numFmt w:val="decimal"/>
      <w:lvlText w:val="%1."/>
      <w:lvlJc w:val="left"/>
      <w:pPr>
        <w:tabs>
          <w:tab w:val="left" w:pos="312"/>
        </w:tabs>
      </w:pPr>
    </w:lvl>
  </w:abstractNum>
  <w:abstractNum w:abstractNumId="5">
    <w:nsid w:val="59880E25"/>
    <w:multiLevelType w:val="singleLevel"/>
    <w:tmpl w:val="59880E25"/>
    <w:lvl w:ilvl="0" w:tentative="0">
      <w:start w:val="1"/>
      <w:numFmt w:val="chineseCounting"/>
      <w:suff w:val="nothing"/>
      <w:lvlText w:val="%1、"/>
      <w:lvlJc w:val="left"/>
      <w:rPr>
        <w:rFonts w:hint="eastAsia"/>
      </w:rPr>
    </w:lvl>
  </w:abstractNum>
  <w:abstractNum w:abstractNumId="6">
    <w:nsid w:val="68FB97D3"/>
    <w:multiLevelType w:val="singleLevel"/>
    <w:tmpl w:val="68FB97D3"/>
    <w:lvl w:ilvl="0" w:tentative="0">
      <w:start w:val="3"/>
      <w:numFmt w:val="chineseCounting"/>
      <w:suff w:val="nothing"/>
      <w:lvlText w:val="%1、"/>
      <w:lvlJc w:val="left"/>
      <w:rPr>
        <w:rFonts w:hint="eastAsia"/>
      </w:rPr>
    </w:lvl>
  </w:abstractNum>
  <w:abstractNum w:abstractNumId="7">
    <w:nsid w:val="6D0FD6FF"/>
    <w:multiLevelType w:val="singleLevel"/>
    <w:tmpl w:val="6D0FD6FF"/>
    <w:lvl w:ilvl="0" w:tentative="0">
      <w:start w:val="1"/>
      <w:numFmt w:val="decimal"/>
      <w:lvlText w:val="%1."/>
      <w:lvlJc w:val="left"/>
      <w:pPr>
        <w:tabs>
          <w:tab w:val="left" w:pos="312"/>
        </w:tabs>
      </w:pPr>
    </w:lvl>
  </w:abstractNum>
  <w:abstractNum w:abstractNumId="8">
    <w:nsid w:val="7863B22F"/>
    <w:multiLevelType w:val="singleLevel"/>
    <w:tmpl w:val="7863B22F"/>
    <w:lvl w:ilvl="0" w:tentative="0">
      <w:start w:val="4"/>
      <w:numFmt w:val="chineseCounting"/>
      <w:suff w:val="nothing"/>
      <w:lvlText w:val="（%1）"/>
      <w:lvlJc w:val="left"/>
      <w:rPr>
        <w:rFonts w:hint="eastAsia"/>
      </w:rPr>
    </w:lvl>
  </w:abstractNum>
  <w:num w:numId="1">
    <w:abstractNumId w:val="5"/>
  </w:num>
  <w:num w:numId="2">
    <w:abstractNumId w:val="7"/>
  </w:num>
  <w:num w:numId="3">
    <w:abstractNumId w:val="4"/>
  </w:num>
  <w:num w:numId="4">
    <w:abstractNumId w:val="6"/>
  </w:num>
  <w:num w:numId="5">
    <w:abstractNumId w:val="1"/>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747C66"/>
    <w:rsid w:val="00035F61"/>
    <w:rsid w:val="000E49F1"/>
    <w:rsid w:val="002114F4"/>
    <w:rsid w:val="002726C6"/>
    <w:rsid w:val="0036159E"/>
    <w:rsid w:val="003A71DA"/>
    <w:rsid w:val="003C7258"/>
    <w:rsid w:val="00416998"/>
    <w:rsid w:val="00441193"/>
    <w:rsid w:val="004F5840"/>
    <w:rsid w:val="005030F4"/>
    <w:rsid w:val="00564192"/>
    <w:rsid w:val="00597A67"/>
    <w:rsid w:val="005A750B"/>
    <w:rsid w:val="0068283D"/>
    <w:rsid w:val="00710F6D"/>
    <w:rsid w:val="007165DC"/>
    <w:rsid w:val="00731604"/>
    <w:rsid w:val="00786281"/>
    <w:rsid w:val="00787908"/>
    <w:rsid w:val="007E4C8A"/>
    <w:rsid w:val="008004B9"/>
    <w:rsid w:val="00882891"/>
    <w:rsid w:val="008E1594"/>
    <w:rsid w:val="008E6E03"/>
    <w:rsid w:val="00961D59"/>
    <w:rsid w:val="009777CA"/>
    <w:rsid w:val="00A05FD2"/>
    <w:rsid w:val="00AD6B61"/>
    <w:rsid w:val="00AE05E0"/>
    <w:rsid w:val="00B803FD"/>
    <w:rsid w:val="00BD6EB2"/>
    <w:rsid w:val="00C07572"/>
    <w:rsid w:val="00CA3F38"/>
    <w:rsid w:val="00CB1327"/>
    <w:rsid w:val="00CE0DDC"/>
    <w:rsid w:val="00D5748C"/>
    <w:rsid w:val="00D643FE"/>
    <w:rsid w:val="00E064AE"/>
    <w:rsid w:val="00E37476"/>
    <w:rsid w:val="00E5013C"/>
    <w:rsid w:val="00ED5FD4"/>
    <w:rsid w:val="00EE6ADF"/>
    <w:rsid w:val="00F012A4"/>
    <w:rsid w:val="00F15500"/>
    <w:rsid w:val="00F70D3E"/>
    <w:rsid w:val="01FF4F49"/>
    <w:rsid w:val="020B07FA"/>
    <w:rsid w:val="028A6710"/>
    <w:rsid w:val="032D529C"/>
    <w:rsid w:val="039C20B0"/>
    <w:rsid w:val="03F10B03"/>
    <w:rsid w:val="065D36A7"/>
    <w:rsid w:val="07CF4225"/>
    <w:rsid w:val="083327D5"/>
    <w:rsid w:val="08EC6C29"/>
    <w:rsid w:val="096D6E60"/>
    <w:rsid w:val="0AC13D06"/>
    <w:rsid w:val="0ADC6D6F"/>
    <w:rsid w:val="0B0A573A"/>
    <w:rsid w:val="0B4C01EE"/>
    <w:rsid w:val="0B53768A"/>
    <w:rsid w:val="0B673212"/>
    <w:rsid w:val="0B81703F"/>
    <w:rsid w:val="0BDB7784"/>
    <w:rsid w:val="0C1F60F8"/>
    <w:rsid w:val="0CDC0723"/>
    <w:rsid w:val="0CFF7A7D"/>
    <w:rsid w:val="0D472C4F"/>
    <w:rsid w:val="0DBA3DA4"/>
    <w:rsid w:val="0EAA0329"/>
    <w:rsid w:val="0F490FFE"/>
    <w:rsid w:val="12B91859"/>
    <w:rsid w:val="14171775"/>
    <w:rsid w:val="14543297"/>
    <w:rsid w:val="14DF0A0B"/>
    <w:rsid w:val="16A2480A"/>
    <w:rsid w:val="176B1CFD"/>
    <w:rsid w:val="176E16FA"/>
    <w:rsid w:val="17C55282"/>
    <w:rsid w:val="18421F25"/>
    <w:rsid w:val="1981666B"/>
    <w:rsid w:val="1A8144B6"/>
    <w:rsid w:val="1AEC08D7"/>
    <w:rsid w:val="1B6F5C6A"/>
    <w:rsid w:val="1B7D56A8"/>
    <w:rsid w:val="1BF50BB6"/>
    <w:rsid w:val="1C1B42DF"/>
    <w:rsid w:val="1C300DA8"/>
    <w:rsid w:val="1C8E5E46"/>
    <w:rsid w:val="1D00308F"/>
    <w:rsid w:val="1D1533A6"/>
    <w:rsid w:val="1DE87FE1"/>
    <w:rsid w:val="1E0D1850"/>
    <w:rsid w:val="1E1134DE"/>
    <w:rsid w:val="1E3A6F0E"/>
    <w:rsid w:val="1E4F09E7"/>
    <w:rsid w:val="1F0D7FDA"/>
    <w:rsid w:val="1F201293"/>
    <w:rsid w:val="1F631AAE"/>
    <w:rsid w:val="20843A42"/>
    <w:rsid w:val="20A508AE"/>
    <w:rsid w:val="20C02F37"/>
    <w:rsid w:val="21260C4B"/>
    <w:rsid w:val="217B2396"/>
    <w:rsid w:val="22BE4227"/>
    <w:rsid w:val="23646B80"/>
    <w:rsid w:val="23B821BF"/>
    <w:rsid w:val="24470191"/>
    <w:rsid w:val="24AD164E"/>
    <w:rsid w:val="24D217A3"/>
    <w:rsid w:val="24EA0745"/>
    <w:rsid w:val="25747C66"/>
    <w:rsid w:val="260E1323"/>
    <w:rsid w:val="263B5B2D"/>
    <w:rsid w:val="26565E4A"/>
    <w:rsid w:val="266D0825"/>
    <w:rsid w:val="26775B62"/>
    <w:rsid w:val="26A0619B"/>
    <w:rsid w:val="26AB7623"/>
    <w:rsid w:val="27332F2F"/>
    <w:rsid w:val="278F4CA7"/>
    <w:rsid w:val="27C52529"/>
    <w:rsid w:val="295E4B53"/>
    <w:rsid w:val="29AA1129"/>
    <w:rsid w:val="2A0A6E09"/>
    <w:rsid w:val="2A4079BF"/>
    <w:rsid w:val="2A5160F2"/>
    <w:rsid w:val="2A8323F1"/>
    <w:rsid w:val="2B091ECF"/>
    <w:rsid w:val="2B97321F"/>
    <w:rsid w:val="2BA31AD0"/>
    <w:rsid w:val="2C6A2B99"/>
    <w:rsid w:val="2DA93E31"/>
    <w:rsid w:val="2E062FAA"/>
    <w:rsid w:val="2F103A21"/>
    <w:rsid w:val="2F524276"/>
    <w:rsid w:val="2FF12C90"/>
    <w:rsid w:val="309E2207"/>
    <w:rsid w:val="30A409DB"/>
    <w:rsid w:val="31B268BB"/>
    <w:rsid w:val="32042DAF"/>
    <w:rsid w:val="3231057F"/>
    <w:rsid w:val="32AC4267"/>
    <w:rsid w:val="33B04C54"/>
    <w:rsid w:val="33DD1F73"/>
    <w:rsid w:val="34874183"/>
    <w:rsid w:val="35114B2D"/>
    <w:rsid w:val="35D71366"/>
    <w:rsid w:val="360638CA"/>
    <w:rsid w:val="36C20911"/>
    <w:rsid w:val="383C7204"/>
    <w:rsid w:val="39EA44D6"/>
    <w:rsid w:val="3B8A2DDF"/>
    <w:rsid w:val="3C61589C"/>
    <w:rsid w:val="3C7822DC"/>
    <w:rsid w:val="3D2F32DB"/>
    <w:rsid w:val="3DE6032E"/>
    <w:rsid w:val="3E0801F7"/>
    <w:rsid w:val="3E25479E"/>
    <w:rsid w:val="3ED47C4A"/>
    <w:rsid w:val="3F28045F"/>
    <w:rsid w:val="40F54085"/>
    <w:rsid w:val="453153FD"/>
    <w:rsid w:val="4595676C"/>
    <w:rsid w:val="45A11AC2"/>
    <w:rsid w:val="45C947A0"/>
    <w:rsid w:val="46FA140B"/>
    <w:rsid w:val="471E67C0"/>
    <w:rsid w:val="47AB3560"/>
    <w:rsid w:val="47C2137A"/>
    <w:rsid w:val="487A29AE"/>
    <w:rsid w:val="49212BFF"/>
    <w:rsid w:val="4A545612"/>
    <w:rsid w:val="4A8D3DCB"/>
    <w:rsid w:val="4AE04EA2"/>
    <w:rsid w:val="4B227E8C"/>
    <w:rsid w:val="4CB541F2"/>
    <w:rsid w:val="4CC93900"/>
    <w:rsid w:val="4E905BC2"/>
    <w:rsid w:val="4F6A57F7"/>
    <w:rsid w:val="4FC4793E"/>
    <w:rsid w:val="502450B6"/>
    <w:rsid w:val="50D720B4"/>
    <w:rsid w:val="50FE6A95"/>
    <w:rsid w:val="515941A2"/>
    <w:rsid w:val="51822545"/>
    <w:rsid w:val="51B76982"/>
    <w:rsid w:val="51EE7DEA"/>
    <w:rsid w:val="5343554F"/>
    <w:rsid w:val="5381247C"/>
    <w:rsid w:val="539B2477"/>
    <w:rsid w:val="539B36D0"/>
    <w:rsid w:val="561408E0"/>
    <w:rsid w:val="565A203E"/>
    <w:rsid w:val="56695F85"/>
    <w:rsid w:val="567F0C86"/>
    <w:rsid w:val="56886D81"/>
    <w:rsid w:val="577222B7"/>
    <w:rsid w:val="58492AF6"/>
    <w:rsid w:val="584F1E4D"/>
    <w:rsid w:val="5BDD7441"/>
    <w:rsid w:val="5C2372D6"/>
    <w:rsid w:val="5CEC7FC3"/>
    <w:rsid w:val="5D343BD9"/>
    <w:rsid w:val="5DAD05D7"/>
    <w:rsid w:val="5E6A1911"/>
    <w:rsid w:val="6184735C"/>
    <w:rsid w:val="61AD14A9"/>
    <w:rsid w:val="61EC76CD"/>
    <w:rsid w:val="62250102"/>
    <w:rsid w:val="62252047"/>
    <w:rsid w:val="63506944"/>
    <w:rsid w:val="63727429"/>
    <w:rsid w:val="640E0725"/>
    <w:rsid w:val="642F49EC"/>
    <w:rsid w:val="64703EE0"/>
    <w:rsid w:val="64C05460"/>
    <w:rsid w:val="657E030D"/>
    <w:rsid w:val="667E1494"/>
    <w:rsid w:val="66813743"/>
    <w:rsid w:val="66921071"/>
    <w:rsid w:val="66DC7260"/>
    <w:rsid w:val="68077D96"/>
    <w:rsid w:val="6A1B67C6"/>
    <w:rsid w:val="6A3B5F43"/>
    <w:rsid w:val="6A865B77"/>
    <w:rsid w:val="6B005934"/>
    <w:rsid w:val="6B2A4CFA"/>
    <w:rsid w:val="6B7E4848"/>
    <w:rsid w:val="6C1220E1"/>
    <w:rsid w:val="6C314C1D"/>
    <w:rsid w:val="6CC87B7A"/>
    <w:rsid w:val="6D601BE7"/>
    <w:rsid w:val="6D9077E2"/>
    <w:rsid w:val="6DAB6CCD"/>
    <w:rsid w:val="6E0D18BB"/>
    <w:rsid w:val="6E3B222E"/>
    <w:rsid w:val="6EDC24B9"/>
    <w:rsid w:val="6FB9684C"/>
    <w:rsid w:val="708F59E8"/>
    <w:rsid w:val="71092E93"/>
    <w:rsid w:val="721A05EC"/>
    <w:rsid w:val="734D73BE"/>
    <w:rsid w:val="7387598A"/>
    <w:rsid w:val="73F3468B"/>
    <w:rsid w:val="744F73C4"/>
    <w:rsid w:val="748F26B6"/>
    <w:rsid w:val="758015BD"/>
    <w:rsid w:val="75F81781"/>
    <w:rsid w:val="763121F2"/>
    <w:rsid w:val="76B72A34"/>
    <w:rsid w:val="76EC20EB"/>
    <w:rsid w:val="776707C9"/>
    <w:rsid w:val="78504199"/>
    <w:rsid w:val="7978410C"/>
    <w:rsid w:val="7B931DF7"/>
    <w:rsid w:val="7C451BFD"/>
    <w:rsid w:val="7E0D4FDE"/>
    <w:rsid w:val="7E2A2466"/>
    <w:rsid w:val="7EAC4B17"/>
    <w:rsid w:val="7EC9711D"/>
    <w:rsid w:val="7F9E5ABF"/>
    <w:rsid w:val="7FD1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paragraph" w:styleId="2">
    <w:name w:val="heading 3"/>
    <w:basedOn w:val="1"/>
    <w:next w:val="1"/>
    <w:qFormat/>
    <w:uiPriority w:val="0"/>
    <w:pPr>
      <w:keepNext/>
      <w:keepLines/>
      <w:spacing w:line="413"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caption"/>
    <w:basedOn w:val="1"/>
    <w:next w:val="1"/>
    <w:unhideWhenUsed/>
    <w:qFormat/>
    <w:uiPriority w:val="35"/>
    <w:rPr>
      <w:rFonts w:ascii="Calibri Light" w:hAnsi="Calibri Light" w:eastAsia="黑体"/>
      <w:sz w:val="20"/>
      <w:szCs w:val="20"/>
    </w:rPr>
  </w:style>
  <w:style w:type="paragraph" w:styleId="7">
    <w:name w:val="annotation text"/>
    <w:basedOn w:val="1"/>
    <w:uiPriority w:val="0"/>
    <w:pPr>
      <w:jc w:val="left"/>
    </w:pPr>
  </w:style>
  <w:style w:type="paragraph" w:styleId="8">
    <w:name w:val="Body Text"/>
    <w:basedOn w:val="1"/>
    <w:semiHidden/>
    <w:unhideWhenUsed/>
    <w:qFormat/>
    <w:uiPriority w:val="99"/>
    <w:pPr>
      <w:spacing w:after="120"/>
    </w:pPr>
  </w:style>
  <w:style w:type="paragraph" w:styleId="9">
    <w:name w:val="Body Text Indent"/>
    <w:basedOn w:val="1"/>
    <w:qFormat/>
    <w:uiPriority w:val="0"/>
    <w:pPr>
      <w:spacing w:line="700" w:lineRule="exact"/>
      <w:ind w:left="960"/>
    </w:pPr>
    <w:rPr>
      <w:sz w:val="44"/>
    </w:r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Balloon Text"/>
    <w:basedOn w:val="1"/>
    <w:link w:val="33"/>
    <w:qFormat/>
    <w:uiPriority w:val="0"/>
    <w:rPr>
      <w:rFonts w:ascii="宋体"/>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2"/>
    <w:basedOn w:val="1"/>
    <w:next w:val="1"/>
    <w:qFormat/>
    <w:uiPriority w:val="0"/>
    <w:pPr>
      <w:ind w:left="420" w:leftChars="200"/>
    </w:pPr>
  </w:style>
  <w:style w:type="paragraph" w:styleId="17">
    <w:name w:val="Body Text First Indent"/>
    <w:basedOn w:val="8"/>
    <w:unhideWhenUsed/>
    <w:qFormat/>
    <w:uiPriority w:val="99"/>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0"/>
    <w:rPr>
      <w:color w:val="0000FF"/>
      <w:u w:val="single"/>
    </w:rPr>
  </w:style>
  <w:style w:type="paragraph" w:customStyle="1" w:styleId="23">
    <w:name w:val="WPSOffice手动目录 1"/>
    <w:qFormat/>
    <w:uiPriority w:val="0"/>
    <w:rPr>
      <w:rFonts w:ascii="Calibri" w:hAnsi="Calibri" w:eastAsia="宋体" w:cs="Times New Roman"/>
      <w:lang w:val="en-US" w:eastAsia="zh-CN" w:bidi="ar-SA"/>
    </w:rPr>
  </w:style>
  <w:style w:type="paragraph" w:customStyle="1" w:styleId="24">
    <w:name w:val="WPSOffice手动目录 2"/>
    <w:qFormat/>
    <w:uiPriority w:val="0"/>
    <w:pPr>
      <w:ind w:left="200" w:leftChars="200"/>
    </w:pPr>
    <w:rPr>
      <w:rFonts w:ascii="Calibri" w:hAnsi="Calibri" w:eastAsia="宋体" w:cs="Times New Roman"/>
      <w:lang w:val="en-US" w:eastAsia="zh-CN" w:bidi="ar-SA"/>
    </w:rPr>
  </w:style>
  <w:style w:type="paragraph" w:customStyle="1" w:styleId="25">
    <w:name w:val="1"/>
    <w:basedOn w:val="1"/>
    <w:next w:val="10"/>
    <w:qFormat/>
    <w:uiPriority w:val="0"/>
    <w:rPr>
      <w:rFonts w:ascii="宋体" w:hAnsi="Courier New"/>
      <w:sz w:val="21"/>
    </w:rPr>
  </w:style>
  <w:style w:type="paragraph" w:styleId="26">
    <w:name w:val="List Paragraph"/>
    <w:basedOn w:val="1"/>
    <w:qFormat/>
    <w:uiPriority w:val="34"/>
    <w:pPr>
      <w:ind w:firstLine="420" w:firstLineChars="200"/>
    </w:pPr>
  </w:style>
  <w:style w:type="paragraph" w:customStyle="1" w:styleId="27">
    <w:name w:val="列出段落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28">
    <w:name w:val="Code Block"/>
    <w:basedOn w:val="1"/>
    <w:qFormat/>
    <w:uiPriority w:val="0"/>
    <w:pPr>
      <w:widowControl/>
      <w:suppressAutoHyphens/>
      <w:jc w:val="left"/>
    </w:pPr>
    <w:rPr>
      <w:rFonts w:ascii="Arial" w:hAnsi="Arial" w:eastAsia="Arial" w:cs="Arial"/>
      <w:color w:val="424242"/>
      <w:kern w:val="0"/>
      <w:sz w:val="24"/>
      <w:lang w:eastAsia="en-US"/>
    </w:rPr>
  </w:style>
  <w:style w:type="paragraph" w:customStyle="1" w:styleId="29">
    <w:name w:val="ql-long-3671938"/>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ql-author-9940470"/>
    <w:basedOn w:val="20"/>
    <w:qFormat/>
    <w:uiPriority w:val="0"/>
  </w:style>
  <w:style w:type="character" w:customStyle="1" w:styleId="31">
    <w:name w:val="ql-commented"/>
    <w:basedOn w:val="20"/>
    <w:qFormat/>
    <w:uiPriority w:val="0"/>
  </w:style>
  <w:style w:type="character" w:customStyle="1" w:styleId="32">
    <w:name w:val="ql-author-3671938"/>
    <w:basedOn w:val="20"/>
    <w:qFormat/>
    <w:uiPriority w:val="0"/>
  </w:style>
  <w:style w:type="character" w:customStyle="1" w:styleId="33">
    <w:name w:val="批注框文本 字符"/>
    <w:basedOn w:val="20"/>
    <w:link w:val="13"/>
    <w:qFormat/>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3926</Words>
  <Characters>22383</Characters>
  <Lines>186</Lines>
  <Paragraphs>52</Paragraphs>
  <TotalTime>1</TotalTime>
  <ScaleCrop>false</ScaleCrop>
  <LinksUpToDate>false</LinksUpToDate>
  <CharactersWithSpaces>26257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2020-03-21T03:03:00Z</dcterms:created>
  <dc:creator>黎光</dc:creator>
  <cp:lastModifiedBy>黎光</cp:lastModifiedBy>
  <dcterms:modified xsi:type="dcterms:W3CDTF">2020-10-27T06:28:08Z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