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spacing w:val="80"/>
          <w:sz w:val="112"/>
          <w:szCs w:val="112"/>
        </w:rPr>
      </w:pPr>
    </w:p>
    <w:p>
      <w:pPr>
        <w:jc w:val="center"/>
        <w:outlineLvl w:val="0"/>
        <w:rPr>
          <w:rFonts w:ascii="黑体" w:hAnsi="黑体" w:eastAsia="黑体" w:cs="黑体"/>
          <w:spacing w:val="80"/>
          <w:sz w:val="112"/>
          <w:szCs w:val="112"/>
        </w:rPr>
      </w:pPr>
      <w:bookmarkStart w:id="234" w:name="_GoBack"/>
      <w:bookmarkEnd w:id="234"/>
    </w:p>
    <w:p>
      <w:pPr>
        <w:jc w:val="center"/>
        <w:outlineLvl w:val="0"/>
        <w:rPr>
          <w:rFonts w:ascii="仿宋" w:hAnsi="仿宋" w:eastAsia="仿宋"/>
          <w:spacing w:val="80"/>
          <w:sz w:val="112"/>
          <w:szCs w:val="112"/>
        </w:rPr>
      </w:pPr>
      <w:r>
        <w:rPr>
          <w:rFonts w:hint="eastAsia" w:ascii="黑体" w:hAnsi="黑体" w:eastAsia="黑体" w:cs="黑体"/>
          <w:spacing w:val="80"/>
          <w:sz w:val="112"/>
          <w:szCs w:val="112"/>
        </w:rPr>
        <w:t>竞争性谈判文件</w:t>
      </w:r>
    </w:p>
    <w:p>
      <w:pPr>
        <w:spacing w:line="700" w:lineRule="exact"/>
        <w:jc w:val="center"/>
        <w:rPr>
          <w:rFonts w:ascii="仿宋" w:hAnsi="仿宋" w:eastAsia="仿宋"/>
          <w:sz w:val="32"/>
        </w:rPr>
      </w:pPr>
    </w:p>
    <w:p>
      <w:pPr>
        <w:spacing w:line="700" w:lineRule="exact"/>
        <w:jc w:val="center"/>
        <w:rPr>
          <w:rFonts w:ascii="仿宋" w:hAnsi="仿宋" w:eastAsia="仿宋"/>
          <w:sz w:val="32"/>
        </w:rPr>
      </w:pPr>
    </w:p>
    <w:p>
      <w:pPr>
        <w:spacing w:line="700" w:lineRule="exact"/>
        <w:ind w:firstLine="1807" w:firstLineChars="500"/>
        <w:rPr>
          <w:rFonts w:ascii="仿宋" w:hAnsi="仿宋" w:eastAsia="仿宋" w:cs="方正仿宋_GBK"/>
          <w:b/>
          <w:bCs/>
          <w:sz w:val="36"/>
          <w:szCs w:val="36"/>
        </w:rPr>
      </w:pPr>
      <w:r>
        <w:rPr>
          <w:rFonts w:hint="eastAsia" w:ascii="仿宋" w:hAnsi="仿宋" w:eastAsia="仿宋" w:cs="方正仿宋_GBK"/>
          <w:b/>
          <w:bCs/>
          <w:sz w:val="36"/>
          <w:szCs w:val="36"/>
        </w:rPr>
        <w:t>谈判项目编号：CSWU2020A-13</w:t>
      </w:r>
    </w:p>
    <w:p>
      <w:pPr>
        <w:spacing w:line="700" w:lineRule="exact"/>
        <w:ind w:firstLine="1084" w:firstLineChars="300"/>
        <w:rPr>
          <w:rFonts w:ascii="仿宋" w:hAnsi="仿宋" w:eastAsia="仿宋" w:cs="方正仿宋_GBK"/>
          <w:b/>
          <w:bCs/>
          <w:sz w:val="36"/>
          <w:szCs w:val="30"/>
        </w:rPr>
      </w:pPr>
      <w:r>
        <w:rPr>
          <w:rFonts w:hint="eastAsia" w:ascii="仿宋" w:hAnsi="仿宋" w:eastAsia="仿宋" w:cs="方正仿宋_GBK"/>
          <w:b/>
          <w:bCs/>
          <w:sz w:val="36"/>
          <w:szCs w:val="30"/>
        </w:rPr>
        <w:t>项目名称：重庆城市管理职业学院技能大师工作室</w:t>
      </w:r>
    </w:p>
    <w:p>
      <w:pPr>
        <w:spacing w:line="700" w:lineRule="exact"/>
        <w:ind w:firstLine="2891" w:firstLineChars="800"/>
        <w:rPr>
          <w:rFonts w:hint="eastAsia" w:ascii="仿宋" w:hAnsi="仿宋" w:eastAsia="仿宋" w:cs="方正仿宋_GBK"/>
          <w:b/>
          <w:bCs/>
          <w:sz w:val="36"/>
          <w:szCs w:val="30"/>
          <w:lang w:eastAsia="zh-CN"/>
        </w:rPr>
      </w:pPr>
      <w:r>
        <w:rPr>
          <w:rFonts w:hint="eastAsia" w:ascii="仿宋" w:hAnsi="仿宋" w:eastAsia="仿宋" w:cs="方正仿宋_GBK"/>
          <w:b/>
          <w:bCs/>
          <w:sz w:val="36"/>
          <w:szCs w:val="30"/>
        </w:rPr>
        <w:t>家具设备与装修</w:t>
      </w:r>
      <w:r>
        <w:rPr>
          <w:rFonts w:hint="eastAsia" w:ascii="仿宋" w:hAnsi="仿宋" w:eastAsia="仿宋" w:cs="方正仿宋_GBK"/>
          <w:b/>
          <w:bCs/>
          <w:sz w:val="36"/>
          <w:szCs w:val="30"/>
          <w:lang w:eastAsia="zh-CN"/>
        </w:rPr>
        <w:t>（</w:t>
      </w:r>
      <w:r>
        <w:rPr>
          <w:rFonts w:hint="eastAsia" w:ascii="仿宋" w:hAnsi="仿宋" w:eastAsia="仿宋" w:cs="方正仿宋_GBK"/>
          <w:b/>
          <w:bCs/>
          <w:sz w:val="36"/>
          <w:szCs w:val="30"/>
          <w:lang w:val="en-US" w:eastAsia="zh-CN"/>
        </w:rPr>
        <w:t>第二次</w:t>
      </w:r>
      <w:r>
        <w:rPr>
          <w:rFonts w:hint="eastAsia" w:ascii="仿宋" w:hAnsi="仿宋" w:eastAsia="仿宋" w:cs="方正仿宋_GBK"/>
          <w:b/>
          <w:bCs/>
          <w:sz w:val="36"/>
          <w:szCs w:val="30"/>
          <w:lang w:eastAsia="zh-CN"/>
        </w:rPr>
        <w:t>）</w:t>
      </w:r>
    </w:p>
    <w:p>
      <w:pPr>
        <w:spacing w:line="700" w:lineRule="exact"/>
        <w:ind w:firstLine="1756" w:firstLineChars="486"/>
        <w:rPr>
          <w:rFonts w:ascii="仿宋" w:hAnsi="仿宋" w:eastAsia="仿宋" w:cs="方正仿宋_GBK"/>
          <w:b/>
          <w:bCs/>
          <w:sz w:val="36"/>
          <w:szCs w:val="30"/>
        </w:rPr>
      </w:pPr>
    </w:p>
    <w:p>
      <w:pPr>
        <w:spacing w:line="700" w:lineRule="exact"/>
        <w:rPr>
          <w:rFonts w:ascii="仿宋" w:hAnsi="仿宋" w:eastAsia="仿宋"/>
          <w:b/>
          <w:sz w:val="30"/>
          <w:szCs w:val="30"/>
        </w:rPr>
      </w:pPr>
    </w:p>
    <w:p>
      <w:pPr>
        <w:spacing w:line="700" w:lineRule="exact"/>
        <w:rPr>
          <w:rFonts w:ascii="仿宋" w:hAnsi="仿宋" w:eastAsia="仿宋"/>
          <w:sz w:val="36"/>
          <w:szCs w:val="30"/>
        </w:rPr>
      </w:pPr>
    </w:p>
    <w:p>
      <w:pPr>
        <w:spacing w:line="700" w:lineRule="exact"/>
        <w:jc w:val="center"/>
        <w:rPr>
          <w:rFonts w:ascii="仿宋" w:hAnsi="仿宋" w:eastAsia="仿宋" w:cs="方正仿宋_GBK"/>
          <w:b/>
          <w:bCs/>
          <w:sz w:val="36"/>
          <w:szCs w:val="30"/>
        </w:rPr>
      </w:pPr>
      <w:r>
        <w:rPr>
          <w:rFonts w:hint="eastAsia" w:ascii="仿宋" w:hAnsi="仿宋" w:eastAsia="仿宋" w:cs="方正仿宋_GBK"/>
          <w:b/>
          <w:bCs/>
          <w:sz w:val="36"/>
          <w:szCs w:val="30"/>
        </w:rPr>
        <w:t>采购人：重庆城市管理职业学院</w:t>
      </w:r>
    </w:p>
    <w:p>
      <w:pPr>
        <w:spacing w:line="700" w:lineRule="exact"/>
        <w:jc w:val="center"/>
        <w:rPr>
          <w:rFonts w:ascii="仿宋" w:hAnsi="仿宋" w:eastAsia="仿宋" w:cs="方正仿宋_GBK"/>
          <w:b/>
          <w:bCs/>
          <w:sz w:val="36"/>
          <w:szCs w:val="30"/>
        </w:rPr>
      </w:pPr>
      <w:r>
        <w:rPr>
          <w:rFonts w:hint="eastAsia" w:ascii="仿宋" w:hAnsi="仿宋" w:eastAsia="仿宋" w:cs="方正仿宋_GBK"/>
          <w:b/>
          <w:bCs/>
          <w:sz w:val="36"/>
          <w:szCs w:val="30"/>
        </w:rPr>
        <w:t>二〇二〇年十</w:t>
      </w:r>
      <w:r>
        <w:rPr>
          <w:rFonts w:hint="eastAsia" w:ascii="仿宋" w:hAnsi="仿宋" w:eastAsia="仿宋" w:cs="方正仿宋_GBK"/>
          <w:b/>
          <w:bCs/>
          <w:sz w:val="36"/>
          <w:szCs w:val="30"/>
          <w:lang w:val="en-US" w:eastAsia="zh-CN"/>
        </w:rPr>
        <w:t>二</w:t>
      </w:r>
      <w:r>
        <w:rPr>
          <w:rFonts w:hint="eastAsia" w:ascii="仿宋" w:hAnsi="仿宋" w:eastAsia="仿宋" w:cs="方正仿宋_GBK"/>
          <w:b/>
          <w:bCs/>
          <w:sz w:val="36"/>
          <w:szCs w:val="30"/>
        </w:rPr>
        <w:t>月</w:t>
      </w:r>
    </w:p>
    <w:p>
      <w:pPr>
        <w:spacing w:line="480" w:lineRule="exact"/>
        <w:outlineLvl w:val="0"/>
        <w:rPr>
          <w:rFonts w:ascii="仿宋" w:hAnsi="仿宋" w:eastAsia="仿宋"/>
          <w:sz w:val="44"/>
          <w:szCs w:val="28"/>
        </w:rPr>
      </w:pPr>
    </w:p>
    <w:p>
      <w:pPr>
        <w:spacing w:line="480" w:lineRule="exact"/>
        <w:outlineLvl w:val="0"/>
        <w:rPr>
          <w:rFonts w:ascii="仿宋" w:hAnsi="仿宋" w:eastAsia="仿宋"/>
          <w:sz w:val="44"/>
          <w:szCs w:val="28"/>
        </w:rPr>
      </w:pPr>
    </w:p>
    <w:sdt>
      <w:sdtPr>
        <w:rPr>
          <w:rFonts w:ascii="仿宋" w:hAnsi="仿宋" w:eastAsia="仿宋"/>
          <w:kern w:val="0"/>
          <w:sz w:val="21"/>
          <w:szCs w:val="20"/>
        </w:rPr>
        <w:id w:val="-1772235028"/>
        <w:docPartObj>
          <w:docPartGallery w:val="Table of Contents"/>
          <w:docPartUnique/>
        </w:docPartObj>
      </w:sdtPr>
      <w:sdtEndPr>
        <w:rPr>
          <w:rFonts w:ascii="仿宋" w:hAnsi="仿宋" w:eastAsia="仿宋"/>
          <w:b/>
          <w:bCs/>
          <w:kern w:val="0"/>
          <w:sz w:val="21"/>
          <w:szCs w:val="20"/>
        </w:rPr>
      </w:sdtEndPr>
      <w:sdtContent>
        <w:p>
          <w:pPr>
            <w:jc w:val="center"/>
            <w:rPr>
              <w:rFonts w:ascii="仿宋" w:hAnsi="仿宋" w:eastAsia="仿宋"/>
              <w:kern w:val="0"/>
              <w:sz w:val="21"/>
              <w:szCs w:val="20"/>
            </w:rPr>
          </w:pPr>
          <w:bookmarkStart w:id="0" w:name="_Toc12564_WPSOffice_Type2"/>
        </w:p>
        <w:p>
          <w:pPr>
            <w:rPr>
              <w:rFonts w:ascii="仿宋" w:hAnsi="仿宋" w:eastAsia="仿宋"/>
              <w:kern w:val="0"/>
              <w:sz w:val="21"/>
              <w:szCs w:val="20"/>
            </w:rPr>
          </w:pPr>
          <w:r>
            <w:rPr>
              <w:rFonts w:ascii="仿宋" w:hAnsi="仿宋" w:eastAsia="仿宋"/>
              <w:kern w:val="0"/>
              <w:sz w:val="21"/>
              <w:szCs w:val="20"/>
            </w:rPr>
            <w:br w:type="page"/>
          </w:r>
        </w:p>
        <w:p>
          <w:pPr>
            <w:jc w:val="center"/>
            <w:rPr>
              <w:rFonts w:ascii="仿宋" w:hAnsi="仿宋" w:eastAsia="仿宋" w:cs="方正仿宋_GBK"/>
              <w:b/>
              <w:bCs/>
              <w:sz w:val="32"/>
              <w:szCs w:val="32"/>
            </w:rPr>
          </w:pPr>
          <w:r>
            <w:rPr>
              <w:rFonts w:hint="eastAsia" w:ascii="仿宋" w:hAnsi="仿宋" w:eastAsia="仿宋" w:cs="方正仿宋_GBK"/>
              <w:b/>
              <w:bCs/>
              <w:sz w:val="32"/>
              <w:szCs w:val="32"/>
            </w:rPr>
            <w:t>目 录</w:t>
          </w:r>
        </w:p>
        <w:p>
          <w:pPr>
            <w:pStyle w:val="23"/>
            <w:tabs>
              <w:tab w:val="right" w:leader="dot" w:pos="9412"/>
            </w:tabs>
            <w:rPr>
              <w:rFonts w:ascii="仿宋" w:hAnsi="仿宋" w:eastAsia="仿宋"/>
            </w:rPr>
          </w:pPr>
          <w:r>
            <w:fldChar w:fldCharType="begin"/>
          </w:r>
          <w:r>
            <w:instrText xml:space="preserve"> HYPERLINK \l "_Toc9063_WPSOffice_Level1" </w:instrText>
          </w:r>
          <w:r>
            <w:fldChar w:fldCharType="separate"/>
          </w:r>
          <w:sdt>
            <w:sdtPr>
              <w:rPr>
                <w:rFonts w:ascii="仿宋" w:hAnsi="仿宋" w:eastAsia="仿宋"/>
                <w:b/>
                <w:bCs/>
                <w:kern w:val="2"/>
                <w:sz w:val="28"/>
                <w:szCs w:val="22"/>
              </w:rPr>
              <w:id w:val="147469729"/>
              <w:placeholder>
                <w:docPart w:val="{d347400c-32de-48c3-8df4-5e852777ab48}"/>
              </w:placeholder>
            </w:sdtPr>
            <w:sdtEndPr>
              <w:rPr>
                <w:rFonts w:ascii="仿宋" w:hAnsi="仿宋" w:eastAsia="仿宋"/>
                <w:b/>
                <w:bCs/>
                <w:kern w:val="2"/>
                <w:sz w:val="28"/>
                <w:szCs w:val="22"/>
              </w:rPr>
            </w:sdtEndPr>
            <w:sdtContent>
              <w:r>
                <w:rPr>
                  <w:rFonts w:hint="eastAsia" w:ascii="仿宋" w:hAnsi="仿宋" w:eastAsia="仿宋"/>
                  <w:b/>
                  <w:bCs/>
                </w:rPr>
                <w:t>第一篇  竞争性谈判邀请书</w:t>
              </w:r>
            </w:sdtContent>
          </w:sdt>
          <w:r>
            <w:rPr>
              <w:rFonts w:ascii="仿宋" w:hAnsi="仿宋" w:eastAsia="仿宋"/>
              <w:b/>
              <w:bCs/>
            </w:rPr>
            <w:tab/>
          </w:r>
          <w:bookmarkStart w:id="1" w:name="_Toc9063_WPSOffice_Level1Page"/>
          <w:r>
            <w:rPr>
              <w:rFonts w:ascii="仿宋" w:hAnsi="仿宋" w:eastAsia="仿宋"/>
              <w:b/>
              <w:bCs/>
            </w:rPr>
            <w:t>4</w:t>
          </w:r>
          <w:bookmarkEnd w:id="1"/>
          <w:r>
            <w:rPr>
              <w:rFonts w:ascii="仿宋" w:hAnsi="仿宋" w:eastAsia="仿宋"/>
              <w:b/>
              <w:bCs/>
            </w:rPr>
            <w:fldChar w:fldCharType="end"/>
          </w:r>
        </w:p>
        <w:p>
          <w:pPr>
            <w:pStyle w:val="24"/>
            <w:tabs>
              <w:tab w:val="right" w:leader="dot" w:pos="9412"/>
            </w:tabs>
            <w:ind w:left="560"/>
            <w:rPr>
              <w:rFonts w:ascii="仿宋" w:hAnsi="仿宋" w:eastAsia="仿宋"/>
            </w:rPr>
          </w:pPr>
          <w:r>
            <w:fldChar w:fldCharType="begin"/>
          </w:r>
          <w:r>
            <w:instrText xml:space="preserve"> HYPERLINK \l "_Toc12564_WPSOffice_Level2" </w:instrText>
          </w:r>
          <w:r>
            <w:fldChar w:fldCharType="separate"/>
          </w:r>
          <w:sdt>
            <w:sdtPr>
              <w:rPr>
                <w:rFonts w:ascii="仿宋" w:hAnsi="仿宋" w:eastAsia="仿宋"/>
                <w:kern w:val="2"/>
                <w:sz w:val="28"/>
                <w:szCs w:val="22"/>
              </w:rPr>
              <w:id w:val="-188380535"/>
              <w:placeholder>
                <w:docPart w:val="{73489f31-8411-4064-b34b-b69ce17e6916}"/>
              </w:placeholder>
            </w:sdtPr>
            <w:sdtEndPr>
              <w:rPr>
                <w:rFonts w:ascii="仿宋" w:hAnsi="仿宋" w:eastAsia="仿宋"/>
                <w:kern w:val="2"/>
                <w:sz w:val="28"/>
                <w:szCs w:val="22"/>
              </w:rPr>
            </w:sdtEndPr>
            <w:sdtContent>
              <w:r>
                <w:rPr>
                  <w:rFonts w:hint="eastAsia" w:ascii="仿宋" w:hAnsi="仿宋" w:eastAsia="仿宋"/>
                </w:rPr>
                <w:t>一、竞争性谈判内容</w:t>
              </w:r>
            </w:sdtContent>
          </w:sdt>
          <w:r>
            <w:rPr>
              <w:rFonts w:ascii="仿宋" w:hAnsi="仿宋" w:eastAsia="仿宋"/>
            </w:rPr>
            <w:tab/>
          </w:r>
          <w:bookmarkStart w:id="2" w:name="_Toc12564_WPSOffice_Level2Page"/>
          <w:r>
            <w:rPr>
              <w:rFonts w:ascii="仿宋" w:hAnsi="仿宋" w:eastAsia="仿宋"/>
            </w:rPr>
            <w:t>4</w:t>
          </w:r>
          <w:bookmarkEnd w:id="2"/>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"_Toc20160_WPSOffice_Level2" </w:instrText>
          </w:r>
          <w:r>
            <w:fldChar w:fldCharType="separate"/>
          </w:r>
          <w:sdt>
            <w:sdtPr>
              <w:rPr>
                <w:rFonts w:ascii="仿宋" w:hAnsi="仿宋" w:eastAsia="仿宋"/>
                <w:kern w:val="2"/>
                <w:sz w:val="28"/>
                <w:szCs w:val="22"/>
              </w:rPr>
              <w:id w:val="384995824"/>
              <w:placeholder>
                <w:docPart w:val="{77a0f6a3-8d67-454f-806c-17e34344cf78}"/>
              </w:placeholder>
            </w:sdtPr>
            <w:sdtEndPr>
              <w:rPr>
                <w:rFonts w:ascii="仿宋" w:hAnsi="仿宋" w:eastAsia="仿宋"/>
                <w:kern w:val="2"/>
                <w:sz w:val="28"/>
                <w:szCs w:val="22"/>
              </w:rPr>
            </w:sdtEndPr>
            <w:sdtContent>
              <w:r>
                <w:rPr>
                  <w:rFonts w:hint="eastAsia" w:ascii="仿宋" w:hAnsi="仿宋" w:eastAsia="仿宋"/>
                </w:rPr>
                <w:t>二、资金来源</w:t>
              </w:r>
            </w:sdtContent>
          </w:sdt>
          <w:r>
            <w:rPr>
              <w:rFonts w:ascii="仿宋" w:hAnsi="仿宋" w:eastAsia="仿宋"/>
            </w:rPr>
            <w:tab/>
          </w:r>
          <w:bookmarkStart w:id="3" w:name="_Toc20160_WPSOffice_Level2Page"/>
          <w:r>
            <w:rPr>
              <w:rFonts w:ascii="仿宋" w:hAnsi="仿宋" w:eastAsia="仿宋"/>
            </w:rPr>
            <w:t>4</w:t>
          </w:r>
          <w:bookmarkEnd w:id="3"/>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"_Toc14467_WPSOffice_Level2" </w:instrText>
          </w:r>
          <w:r>
            <w:fldChar w:fldCharType="separate"/>
          </w:r>
          <w:sdt>
            <w:sdtPr>
              <w:rPr>
                <w:rFonts w:ascii="仿宋" w:hAnsi="仿宋" w:eastAsia="仿宋"/>
                <w:kern w:val="2"/>
                <w:sz w:val="28"/>
                <w:szCs w:val="22"/>
              </w:rPr>
              <w:id w:val="172698825"/>
              <w:placeholder>
                <w:docPart w:val="{32227232-26e9-4bd9-b0bf-af7f790d70a9}"/>
              </w:placeholder>
            </w:sdtPr>
            <w:sdtEndPr>
              <w:rPr>
                <w:rFonts w:ascii="仿宋" w:hAnsi="仿宋" w:eastAsia="仿宋"/>
                <w:kern w:val="2"/>
                <w:sz w:val="28"/>
                <w:szCs w:val="22"/>
              </w:rPr>
            </w:sdtEndPr>
            <w:sdtContent>
              <w:r>
                <w:rPr>
                  <w:rFonts w:hint="eastAsia" w:ascii="仿宋" w:hAnsi="仿宋" w:eastAsia="仿宋"/>
                </w:rPr>
                <w:t>三、谈判资格</w:t>
              </w:r>
            </w:sdtContent>
          </w:sdt>
          <w:r>
            <w:rPr>
              <w:rFonts w:ascii="仿宋" w:hAnsi="仿宋" w:eastAsia="仿宋"/>
            </w:rPr>
            <w:tab/>
          </w:r>
          <w:bookmarkStart w:id="4" w:name="_Toc14467_WPSOffice_Level2Page"/>
          <w:r>
            <w:rPr>
              <w:rFonts w:ascii="仿宋" w:hAnsi="仿宋" w:eastAsia="仿宋"/>
            </w:rPr>
            <w:t>4</w:t>
          </w:r>
          <w:bookmarkEnd w:id="4"/>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"_Toc11859_WPSOffice_Level2" </w:instrText>
          </w:r>
          <w:r>
            <w:fldChar w:fldCharType="separate"/>
          </w:r>
          <w:sdt>
            <w:sdtPr>
              <w:rPr>
                <w:rFonts w:ascii="仿宋" w:hAnsi="仿宋" w:eastAsia="仿宋"/>
                <w:kern w:val="2"/>
                <w:sz w:val="28"/>
                <w:szCs w:val="22"/>
              </w:rPr>
              <w:id w:val="1949663750"/>
              <w:placeholder>
                <w:docPart w:val="{e09d9531-39e5-49d7-9262-d334978d99a8}"/>
              </w:placeholder>
            </w:sdtPr>
            <w:sdtEndPr>
              <w:rPr>
                <w:rFonts w:ascii="仿宋" w:hAnsi="仿宋" w:eastAsia="仿宋"/>
                <w:kern w:val="2"/>
                <w:sz w:val="28"/>
                <w:szCs w:val="22"/>
              </w:rPr>
            </w:sdtEndPr>
            <w:sdtContent>
              <w:r>
                <w:rPr>
                  <w:rFonts w:hint="eastAsia" w:ascii="仿宋" w:hAnsi="仿宋" w:eastAsia="仿宋"/>
                </w:rPr>
                <w:t>四、谈判有关说明</w:t>
              </w:r>
            </w:sdtContent>
          </w:sdt>
          <w:r>
            <w:rPr>
              <w:rFonts w:ascii="仿宋" w:hAnsi="仿宋" w:eastAsia="仿宋"/>
            </w:rPr>
            <w:tab/>
          </w:r>
          <w:bookmarkStart w:id="5" w:name="_Toc11859_WPSOffice_Level2Page"/>
          <w:r>
            <w:rPr>
              <w:rFonts w:ascii="仿宋" w:hAnsi="仿宋" w:eastAsia="仿宋"/>
            </w:rPr>
            <w:t>4</w:t>
          </w:r>
          <w:bookmarkEnd w:id="5"/>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"_Toc333_WPSOffice_Level2" </w:instrText>
          </w:r>
          <w:r>
            <w:fldChar w:fldCharType="separate"/>
          </w:r>
          <w:sdt>
            <w:sdtPr>
              <w:rPr>
                <w:rFonts w:ascii="仿宋" w:hAnsi="仿宋" w:eastAsia="仿宋"/>
                <w:kern w:val="2"/>
                <w:sz w:val="28"/>
                <w:szCs w:val="22"/>
              </w:rPr>
              <w:id w:val="2011477302"/>
              <w:placeholder>
                <w:docPart w:val="{c486781d-f06b-4720-813a-3d12fc9217b6}"/>
              </w:placeholder>
            </w:sdtPr>
            <w:sdtEndPr>
              <w:rPr>
                <w:rFonts w:ascii="仿宋" w:hAnsi="仿宋" w:eastAsia="仿宋"/>
                <w:kern w:val="2"/>
                <w:sz w:val="28"/>
                <w:szCs w:val="22"/>
              </w:rPr>
            </w:sdtEndPr>
            <w:sdtContent>
              <w:r>
                <w:rPr>
                  <w:rFonts w:hint="eastAsia" w:ascii="仿宋" w:hAnsi="仿宋" w:eastAsia="仿宋"/>
                </w:rPr>
                <w:t>五、招标文件购买费（含评审费、文件制作费）、投标保证金、履约保证金</w:t>
              </w:r>
            </w:sdtContent>
          </w:sdt>
          <w:r>
            <w:rPr>
              <w:rFonts w:ascii="仿宋" w:hAnsi="仿宋" w:eastAsia="仿宋"/>
            </w:rPr>
            <w:tab/>
          </w:r>
          <w:bookmarkStart w:id="6" w:name="_Toc333_WPSOffice_Level2Page"/>
          <w:r>
            <w:rPr>
              <w:rFonts w:ascii="仿宋" w:hAnsi="仿宋" w:eastAsia="仿宋"/>
            </w:rPr>
            <w:t>5</w:t>
          </w:r>
          <w:bookmarkEnd w:id="6"/>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"_Toc16916_WPSOffice_Level2" </w:instrText>
          </w:r>
          <w:r>
            <w:fldChar w:fldCharType="separate"/>
          </w:r>
          <w:sdt>
            <w:sdtPr>
              <w:rPr>
                <w:rFonts w:ascii="仿宋" w:hAnsi="仿宋" w:eastAsia="仿宋"/>
                <w:kern w:val="2"/>
                <w:sz w:val="28"/>
                <w:szCs w:val="22"/>
              </w:rPr>
              <w:id w:val="970705854"/>
              <w:placeholder>
                <w:docPart w:val="{2fe6866e-1f1d-4d43-a329-83b7c3b7bb95}"/>
              </w:placeholder>
            </w:sdtPr>
            <w:sdtEndPr>
              <w:rPr>
                <w:rFonts w:ascii="仿宋" w:hAnsi="仿宋" w:eastAsia="仿宋"/>
                <w:kern w:val="2"/>
                <w:sz w:val="28"/>
                <w:szCs w:val="22"/>
              </w:rPr>
            </w:sdtEndPr>
            <w:sdtContent>
              <w:r>
                <w:rPr>
                  <w:rFonts w:hint="eastAsia" w:ascii="仿宋" w:hAnsi="仿宋" w:eastAsia="仿宋"/>
                </w:rPr>
                <w:t>六、其它有关规定</w:t>
              </w:r>
            </w:sdtContent>
          </w:sdt>
          <w:r>
            <w:rPr>
              <w:rFonts w:ascii="仿宋" w:hAnsi="仿宋" w:eastAsia="仿宋"/>
            </w:rPr>
            <w:tab/>
          </w:r>
          <w:bookmarkStart w:id="7" w:name="_Toc16916_WPSOffice_Level2Page"/>
          <w:r>
            <w:rPr>
              <w:rFonts w:ascii="仿宋" w:hAnsi="仿宋" w:eastAsia="仿宋"/>
            </w:rPr>
            <w:t>6</w:t>
          </w:r>
          <w:bookmarkEnd w:id="7"/>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"_Toc3535_WPSOffice_Level2" </w:instrText>
          </w:r>
          <w:r>
            <w:fldChar w:fldCharType="separate"/>
          </w:r>
          <w:sdt>
            <w:sdtPr>
              <w:rPr>
                <w:rFonts w:ascii="仿宋" w:hAnsi="仿宋" w:eastAsia="仿宋"/>
                <w:kern w:val="2"/>
                <w:sz w:val="28"/>
                <w:szCs w:val="22"/>
              </w:rPr>
              <w:id w:val="-1558772027"/>
              <w:placeholder>
                <w:docPart w:val="{2319609d-9a2c-4250-85cc-bd389c663443}"/>
              </w:placeholder>
            </w:sdtPr>
            <w:sdtEndPr>
              <w:rPr>
                <w:rFonts w:ascii="仿宋" w:hAnsi="仿宋" w:eastAsia="仿宋"/>
                <w:kern w:val="2"/>
                <w:sz w:val="28"/>
                <w:szCs w:val="22"/>
              </w:rPr>
            </w:sdtEndPr>
            <w:sdtContent>
              <w:r>
                <w:rPr>
                  <w:rFonts w:hint="eastAsia" w:ascii="仿宋" w:hAnsi="仿宋" w:eastAsia="仿宋"/>
                </w:rPr>
                <w:t>八、谈判联系方式</w:t>
              </w:r>
            </w:sdtContent>
          </w:sdt>
          <w:r>
            <w:rPr>
              <w:rFonts w:ascii="仿宋" w:hAnsi="仿宋" w:eastAsia="仿宋"/>
            </w:rPr>
            <w:tab/>
          </w:r>
          <w:bookmarkStart w:id="8" w:name="_Toc3535_WPSOffice_Level2Page"/>
          <w:r>
            <w:rPr>
              <w:rFonts w:ascii="仿宋" w:hAnsi="仿宋" w:eastAsia="仿宋"/>
            </w:rPr>
            <w:t>7</w:t>
          </w:r>
          <w:bookmarkEnd w:id="8"/>
          <w:r>
            <w:rPr>
              <w:rFonts w:ascii="仿宋" w:hAnsi="仿宋" w:eastAsia="仿宋"/>
            </w:rPr>
            <w:fldChar w:fldCharType="end"/>
          </w:r>
        </w:p>
        <w:p>
          <w:pPr>
            <w:pStyle w:val="23"/>
            <w:tabs>
              <w:tab w:val="right" w:leader="dot" w:pos="9412"/>
            </w:tabs>
            <w:rPr>
              <w:rFonts w:ascii="仿宋" w:hAnsi="仿宋" w:eastAsia="仿宋"/>
            </w:rPr>
          </w:pPr>
          <w:r>
            <w:fldChar w:fldCharType="begin"/>
          </w:r>
          <w:r>
            <w:instrText xml:space="preserve"> HYPERLINK \l "_Toc12564_WPSOffice_Level1" </w:instrText>
          </w:r>
          <w:r>
            <w:fldChar w:fldCharType="separate"/>
          </w:r>
          <w:sdt>
            <w:sdtPr>
              <w:rPr>
                <w:rFonts w:ascii="仿宋" w:hAnsi="仿宋" w:eastAsia="仿宋"/>
                <w:b/>
                <w:bCs/>
                <w:kern w:val="2"/>
                <w:sz w:val="28"/>
                <w:szCs w:val="22"/>
              </w:rPr>
              <w:id w:val="-254669353"/>
              <w:placeholder>
                <w:docPart w:val="{aff2e657-745d-4964-9742-804bb804c234}"/>
              </w:placeholder>
            </w:sdtPr>
            <w:sdtEndPr>
              <w:rPr>
                <w:rFonts w:ascii="仿宋" w:hAnsi="仿宋" w:eastAsia="仿宋"/>
                <w:b/>
                <w:bCs/>
                <w:kern w:val="2"/>
                <w:sz w:val="28"/>
                <w:szCs w:val="22"/>
              </w:rPr>
            </w:sdtEndPr>
            <w:sdtContent>
              <w:r>
                <w:rPr>
                  <w:rFonts w:hint="eastAsia" w:ascii="仿宋" w:hAnsi="仿宋" w:eastAsia="仿宋"/>
                  <w:b/>
                  <w:bCs/>
                </w:rPr>
                <w:t>第二篇  供应商须知</w:t>
              </w:r>
            </w:sdtContent>
          </w:sdt>
          <w:r>
            <w:rPr>
              <w:rFonts w:ascii="仿宋" w:hAnsi="仿宋" w:eastAsia="仿宋"/>
              <w:b/>
              <w:bCs/>
            </w:rPr>
            <w:tab/>
          </w:r>
          <w:bookmarkStart w:id="9" w:name="_Toc12564_WPSOffice_Level1Page"/>
          <w:r>
            <w:rPr>
              <w:rFonts w:ascii="仿宋" w:hAnsi="仿宋" w:eastAsia="仿宋"/>
              <w:b/>
              <w:bCs/>
            </w:rPr>
            <w:t>8</w:t>
          </w:r>
          <w:bookmarkEnd w:id="9"/>
          <w:r>
            <w:rPr>
              <w:rFonts w:ascii="仿宋" w:hAnsi="仿宋" w:eastAsia="仿宋"/>
              <w:b/>
              <w:bCs/>
            </w:rPr>
            <w:fldChar w:fldCharType="end"/>
          </w:r>
        </w:p>
        <w:p>
          <w:pPr>
            <w:pStyle w:val="24"/>
            <w:tabs>
              <w:tab w:val="right" w:leader="dot" w:pos="9412"/>
            </w:tabs>
            <w:ind w:left="560"/>
            <w:rPr>
              <w:rFonts w:ascii="仿宋" w:hAnsi="仿宋" w:eastAsia="仿宋"/>
            </w:rPr>
          </w:pPr>
          <w:r>
            <w:fldChar w:fldCharType="begin"/>
          </w:r>
          <w:r>
            <w:instrText xml:space="preserve"> HYPERLINK \l "_Toc3803_WPSOffice_Level2" </w:instrText>
          </w:r>
          <w:r>
            <w:fldChar w:fldCharType="separate"/>
          </w:r>
          <w:sdt>
            <w:sdtPr>
              <w:rPr>
                <w:rFonts w:ascii="仿宋" w:hAnsi="仿宋" w:eastAsia="仿宋"/>
                <w:kern w:val="2"/>
                <w:sz w:val="28"/>
                <w:szCs w:val="22"/>
              </w:rPr>
              <w:id w:val="1168445955"/>
              <w:placeholder>
                <w:docPart w:val="{155022d9-8952-4f7a-b14c-78ccb1bd1aaa}"/>
              </w:placeholder>
            </w:sdtPr>
            <w:sdtEndPr>
              <w:rPr>
                <w:rFonts w:ascii="仿宋" w:hAnsi="仿宋" w:eastAsia="仿宋"/>
                <w:kern w:val="2"/>
                <w:sz w:val="28"/>
                <w:szCs w:val="22"/>
              </w:rPr>
            </w:sdtEndPr>
            <w:sdtContent>
              <w:r>
                <w:rPr>
                  <w:rFonts w:hint="eastAsia" w:ascii="仿宋" w:hAnsi="仿宋" w:eastAsia="仿宋"/>
                </w:rPr>
                <w:t>一、谈判费用</w:t>
              </w:r>
            </w:sdtContent>
          </w:sdt>
          <w:r>
            <w:rPr>
              <w:rFonts w:ascii="仿宋" w:hAnsi="仿宋" w:eastAsia="仿宋"/>
            </w:rPr>
            <w:tab/>
          </w:r>
          <w:bookmarkStart w:id="10" w:name="_Toc3803_WPSOffice_Level2Page"/>
          <w:r>
            <w:rPr>
              <w:rFonts w:ascii="仿宋" w:hAnsi="仿宋" w:eastAsia="仿宋"/>
            </w:rPr>
            <w:t>8</w:t>
          </w:r>
          <w:bookmarkEnd w:id="10"/>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"_Toc29615_WPSOffice_Level2" </w:instrText>
          </w:r>
          <w:r>
            <w:fldChar w:fldCharType="separate"/>
          </w:r>
          <w:sdt>
            <w:sdtPr>
              <w:rPr>
                <w:rFonts w:ascii="仿宋" w:hAnsi="仿宋" w:eastAsia="仿宋"/>
                <w:kern w:val="2"/>
                <w:sz w:val="28"/>
                <w:szCs w:val="22"/>
              </w:rPr>
              <w:id w:val="1185015359"/>
              <w:placeholder>
                <w:docPart w:val="{c905b4ee-cd51-404c-bd61-dcfd4cb8b4f3}"/>
              </w:placeholder>
            </w:sdtPr>
            <w:sdtEndPr>
              <w:rPr>
                <w:rFonts w:ascii="仿宋" w:hAnsi="仿宋" w:eastAsia="仿宋"/>
                <w:kern w:val="2"/>
                <w:sz w:val="28"/>
                <w:szCs w:val="22"/>
              </w:rPr>
            </w:sdtEndPr>
            <w:sdtContent>
              <w:r>
                <w:rPr>
                  <w:rFonts w:hint="eastAsia" w:ascii="仿宋" w:hAnsi="仿宋" w:eastAsia="仿宋"/>
                </w:rPr>
                <w:t>二、竞争性谈判文件</w:t>
              </w:r>
            </w:sdtContent>
          </w:sdt>
          <w:r>
            <w:rPr>
              <w:rFonts w:ascii="仿宋" w:hAnsi="仿宋" w:eastAsia="仿宋"/>
            </w:rPr>
            <w:tab/>
          </w:r>
          <w:bookmarkStart w:id="11" w:name="_Toc29615_WPSOffice_Level2Page"/>
          <w:r>
            <w:rPr>
              <w:rFonts w:ascii="仿宋" w:hAnsi="仿宋" w:eastAsia="仿宋"/>
            </w:rPr>
            <w:t>8</w:t>
          </w:r>
          <w:bookmarkEnd w:id="11"/>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"_Toc3899_WPSOffice_Level2" </w:instrText>
          </w:r>
          <w:r>
            <w:fldChar w:fldCharType="separate"/>
          </w:r>
          <w:sdt>
            <w:sdtPr>
              <w:rPr>
                <w:rFonts w:ascii="仿宋" w:hAnsi="仿宋" w:eastAsia="仿宋"/>
                <w:kern w:val="2"/>
                <w:sz w:val="28"/>
                <w:szCs w:val="22"/>
              </w:rPr>
              <w:id w:val="1956447513"/>
              <w:placeholder>
                <w:docPart w:val="{ff4999c9-2fd6-48aa-8b44-09eeceefc777}"/>
              </w:placeholder>
            </w:sdtPr>
            <w:sdtEndPr>
              <w:rPr>
                <w:rFonts w:ascii="仿宋" w:hAnsi="仿宋" w:eastAsia="仿宋"/>
                <w:kern w:val="2"/>
                <w:sz w:val="28"/>
                <w:szCs w:val="22"/>
              </w:rPr>
            </w:sdtEndPr>
            <w:sdtContent>
              <w:r>
                <w:rPr>
                  <w:rFonts w:hint="eastAsia" w:ascii="仿宋" w:hAnsi="仿宋" w:eastAsia="仿宋"/>
                </w:rPr>
                <w:t>三、谈判要求</w:t>
              </w:r>
            </w:sdtContent>
          </w:sdt>
          <w:r>
            <w:rPr>
              <w:rFonts w:ascii="仿宋" w:hAnsi="仿宋" w:eastAsia="仿宋"/>
            </w:rPr>
            <w:tab/>
          </w:r>
          <w:bookmarkStart w:id="12" w:name="_Toc3899_WPSOffice_Level2Page"/>
          <w:r>
            <w:rPr>
              <w:rFonts w:ascii="仿宋" w:hAnsi="仿宋" w:eastAsia="仿宋"/>
            </w:rPr>
            <w:t>8</w:t>
          </w:r>
          <w:bookmarkEnd w:id="12"/>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"_Toc6318_WPSOffice_Level2" </w:instrText>
          </w:r>
          <w:r>
            <w:fldChar w:fldCharType="separate"/>
          </w:r>
          <w:sdt>
            <w:sdtPr>
              <w:rPr>
                <w:rFonts w:ascii="仿宋" w:hAnsi="仿宋" w:eastAsia="仿宋"/>
                <w:kern w:val="2"/>
                <w:sz w:val="28"/>
                <w:szCs w:val="22"/>
              </w:rPr>
              <w:id w:val="-586069032"/>
              <w:placeholder>
                <w:docPart w:val="{95eedc9c-d4e1-41a8-93b6-6248f73ee853}"/>
              </w:placeholder>
            </w:sdtPr>
            <w:sdtEndPr>
              <w:rPr>
                <w:rFonts w:ascii="仿宋" w:hAnsi="仿宋" w:eastAsia="仿宋"/>
                <w:kern w:val="2"/>
                <w:sz w:val="28"/>
                <w:szCs w:val="22"/>
              </w:rPr>
            </w:sdtEndPr>
            <w:sdtContent>
              <w:r>
                <w:rPr>
                  <w:rFonts w:hint="eastAsia" w:ascii="仿宋" w:hAnsi="仿宋" w:eastAsia="仿宋"/>
                </w:rPr>
                <w:t>四、谈判程序</w:t>
              </w:r>
            </w:sdtContent>
          </w:sdt>
          <w:r>
            <w:rPr>
              <w:rFonts w:ascii="仿宋" w:hAnsi="仿宋" w:eastAsia="仿宋"/>
            </w:rPr>
            <w:tab/>
          </w:r>
          <w:bookmarkStart w:id="13" w:name="_Toc6318_WPSOffice_Level2Page"/>
          <w:r>
            <w:rPr>
              <w:rFonts w:ascii="仿宋" w:hAnsi="仿宋" w:eastAsia="仿宋"/>
            </w:rPr>
            <w:t>10</w:t>
          </w:r>
          <w:bookmarkEnd w:id="13"/>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"_Toc31107_WPSOffice_Level2" </w:instrText>
          </w:r>
          <w:r>
            <w:fldChar w:fldCharType="separate"/>
          </w:r>
          <w:sdt>
            <w:sdtPr>
              <w:rPr>
                <w:rFonts w:ascii="仿宋" w:hAnsi="仿宋" w:eastAsia="仿宋"/>
                <w:kern w:val="2"/>
                <w:sz w:val="28"/>
                <w:szCs w:val="22"/>
              </w:rPr>
              <w:id w:val="-301230911"/>
              <w:placeholder>
                <w:docPart w:val="{1371e4d6-a391-4712-95eb-f8e8808a6b56}"/>
              </w:placeholder>
            </w:sdtPr>
            <w:sdtEndPr>
              <w:rPr>
                <w:rFonts w:ascii="仿宋" w:hAnsi="仿宋" w:eastAsia="仿宋"/>
                <w:kern w:val="2"/>
                <w:sz w:val="28"/>
                <w:szCs w:val="22"/>
              </w:rPr>
            </w:sdtEndPr>
            <w:sdtContent>
              <w:r>
                <w:rPr>
                  <w:rFonts w:hint="eastAsia" w:ascii="仿宋" w:hAnsi="仿宋" w:eastAsia="仿宋"/>
                </w:rPr>
                <w:t>五、评审依据</w:t>
              </w:r>
            </w:sdtContent>
          </w:sdt>
          <w:r>
            <w:rPr>
              <w:rFonts w:ascii="仿宋" w:hAnsi="仿宋" w:eastAsia="仿宋"/>
            </w:rPr>
            <w:tab/>
          </w:r>
          <w:bookmarkStart w:id="14" w:name="_Toc31107_WPSOffice_Level2Page"/>
          <w:r>
            <w:rPr>
              <w:rFonts w:ascii="仿宋" w:hAnsi="仿宋" w:eastAsia="仿宋"/>
            </w:rPr>
            <w:t>12</w:t>
          </w:r>
          <w:bookmarkEnd w:id="14"/>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"_Toc27430_WPSOffice_Level2" </w:instrText>
          </w:r>
          <w:r>
            <w:fldChar w:fldCharType="separate"/>
          </w:r>
          <w:sdt>
            <w:sdtPr>
              <w:rPr>
                <w:rFonts w:ascii="仿宋" w:hAnsi="仿宋" w:eastAsia="仿宋"/>
                <w:kern w:val="2"/>
                <w:sz w:val="28"/>
                <w:szCs w:val="22"/>
              </w:rPr>
              <w:id w:val="311751060"/>
              <w:placeholder>
                <w:docPart w:val="{c7865688-34bc-4b17-8d3f-cbb10e358769}"/>
              </w:placeholder>
            </w:sdtPr>
            <w:sdtEndPr>
              <w:rPr>
                <w:rFonts w:ascii="仿宋" w:hAnsi="仿宋" w:eastAsia="仿宋"/>
                <w:kern w:val="2"/>
                <w:sz w:val="28"/>
                <w:szCs w:val="22"/>
              </w:rPr>
            </w:sdtEndPr>
            <w:sdtContent>
              <w:r>
                <w:rPr>
                  <w:rFonts w:hint="eastAsia" w:ascii="仿宋" w:hAnsi="仿宋" w:eastAsia="仿宋"/>
                </w:rPr>
                <w:t>六、成交原则</w:t>
              </w:r>
            </w:sdtContent>
          </w:sdt>
          <w:r>
            <w:rPr>
              <w:rFonts w:ascii="仿宋" w:hAnsi="仿宋" w:eastAsia="仿宋"/>
            </w:rPr>
            <w:tab/>
          </w:r>
          <w:bookmarkStart w:id="15" w:name="_Toc27430_WPSOffice_Level2Page"/>
          <w:r>
            <w:rPr>
              <w:rFonts w:ascii="仿宋" w:hAnsi="仿宋" w:eastAsia="仿宋"/>
            </w:rPr>
            <w:t>12</w:t>
          </w:r>
          <w:bookmarkEnd w:id="15"/>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"_Toc30407_WPSOffice_Level2" </w:instrText>
          </w:r>
          <w:r>
            <w:fldChar w:fldCharType="separate"/>
          </w:r>
          <w:sdt>
            <w:sdtPr>
              <w:rPr>
                <w:rFonts w:ascii="仿宋" w:hAnsi="仿宋" w:eastAsia="仿宋"/>
                <w:kern w:val="2"/>
                <w:sz w:val="28"/>
                <w:szCs w:val="22"/>
              </w:rPr>
              <w:id w:val="988129929"/>
              <w:placeholder>
                <w:docPart w:val="{d6fa1f24-231c-4dbc-b366-9ccd4541e5ae}"/>
              </w:placeholder>
            </w:sdtPr>
            <w:sdtEndPr>
              <w:rPr>
                <w:rFonts w:ascii="仿宋" w:hAnsi="仿宋" w:eastAsia="仿宋"/>
                <w:kern w:val="2"/>
                <w:sz w:val="28"/>
                <w:szCs w:val="22"/>
              </w:rPr>
            </w:sdtEndPr>
            <w:sdtContent>
              <w:r>
                <w:rPr>
                  <w:rFonts w:hint="eastAsia" w:ascii="仿宋" w:hAnsi="仿宋" w:eastAsia="仿宋"/>
                </w:rPr>
                <w:t>七、成交通知</w:t>
              </w:r>
            </w:sdtContent>
          </w:sdt>
          <w:r>
            <w:rPr>
              <w:rFonts w:ascii="仿宋" w:hAnsi="仿宋" w:eastAsia="仿宋"/>
            </w:rPr>
            <w:tab/>
          </w:r>
          <w:bookmarkStart w:id="16" w:name="_Toc30407_WPSOffice_Level2Page"/>
          <w:r>
            <w:rPr>
              <w:rFonts w:ascii="仿宋" w:hAnsi="仿宋" w:eastAsia="仿宋"/>
            </w:rPr>
            <w:t>13</w:t>
          </w:r>
          <w:bookmarkEnd w:id="16"/>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"_Toc7035_WPSOffice_Level2" </w:instrText>
          </w:r>
          <w:r>
            <w:fldChar w:fldCharType="separate"/>
          </w:r>
          <w:sdt>
            <w:sdtPr>
              <w:rPr>
                <w:rFonts w:ascii="仿宋" w:hAnsi="仿宋" w:eastAsia="仿宋"/>
                <w:kern w:val="2"/>
                <w:sz w:val="28"/>
                <w:szCs w:val="22"/>
              </w:rPr>
              <w:id w:val="-1111434627"/>
              <w:placeholder>
                <w:docPart w:val="{cc383757-2a19-48b2-b882-419c78f4c0a5}"/>
              </w:placeholder>
            </w:sdtPr>
            <w:sdtEndPr>
              <w:rPr>
                <w:rFonts w:ascii="仿宋" w:hAnsi="仿宋" w:eastAsia="仿宋"/>
                <w:kern w:val="2"/>
                <w:sz w:val="28"/>
                <w:szCs w:val="22"/>
              </w:rPr>
            </w:sdtEndPr>
            <w:sdtContent>
              <w:r>
                <w:rPr>
                  <w:rFonts w:hint="eastAsia" w:ascii="仿宋" w:hAnsi="仿宋" w:eastAsia="仿宋"/>
                </w:rPr>
                <w:t>八、关于质疑和投诉</w:t>
              </w:r>
            </w:sdtContent>
          </w:sdt>
          <w:r>
            <w:rPr>
              <w:rFonts w:ascii="仿宋" w:hAnsi="仿宋" w:eastAsia="仿宋"/>
            </w:rPr>
            <w:tab/>
          </w:r>
          <w:bookmarkStart w:id="17" w:name="_Toc7035_WPSOffice_Level2Page"/>
          <w:r>
            <w:rPr>
              <w:rFonts w:ascii="仿宋" w:hAnsi="仿宋" w:eastAsia="仿宋"/>
            </w:rPr>
            <w:t>14</w:t>
          </w:r>
          <w:bookmarkEnd w:id="17"/>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"_Toc23308_WPSOffice_Level2" </w:instrText>
          </w:r>
          <w:r>
            <w:fldChar w:fldCharType="separate"/>
          </w:r>
          <w:sdt>
            <w:sdtPr>
              <w:rPr>
                <w:rFonts w:ascii="仿宋" w:hAnsi="仿宋" w:eastAsia="仿宋"/>
                <w:kern w:val="2"/>
                <w:sz w:val="28"/>
                <w:szCs w:val="22"/>
              </w:rPr>
              <w:id w:val="1284850296"/>
              <w:placeholder>
                <w:docPart w:val="{a2cbf542-a1ba-4949-ae53-3a41bd3ddf9f}"/>
              </w:placeholder>
            </w:sdtPr>
            <w:sdtEndPr>
              <w:rPr>
                <w:rFonts w:ascii="仿宋" w:hAnsi="仿宋" w:eastAsia="仿宋"/>
                <w:kern w:val="2"/>
                <w:sz w:val="28"/>
                <w:szCs w:val="22"/>
              </w:rPr>
            </w:sdtEndPr>
            <w:sdtContent>
              <w:r>
                <w:rPr>
                  <w:rFonts w:hint="eastAsia" w:ascii="仿宋" w:hAnsi="仿宋" w:eastAsia="仿宋"/>
                </w:rPr>
                <w:t>九、签订合同</w:t>
              </w:r>
            </w:sdtContent>
          </w:sdt>
          <w:r>
            <w:rPr>
              <w:rFonts w:ascii="仿宋" w:hAnsi="仿宋" w:eastAsia="仿宋"/>
            </w:rPr>
            <w:tab/>
          </w:r>
          <w:bookmarkStart w:id="18" w:name="_Toc23308_WPSOffice_Level2Page"/>
          <w:r>
            <w:rPr>
              <w:rFonts w:ascii="仿宋" w:hAnsi="仿宋" w:eastAsia="仿宋"/>
            </w:rPr>
            <w:t>14</w:t>
          </w:r>
          <w:bookmarkEnd w:id="18"/>
          <w:r>
            <w:rPr>
              <w:rFonts w:ascii="仿宋" w:hAnsi="仿宋" w:eastAsia="仿宋"/>
            </w:rPr>
            <w:fldChar w:fldCharType="end"/>
          </w:r>
        </w:p>
        <w:p>
          <w:pPr>
            <w:pStyle w:val="23"/>
            <w:tabs>
              <w:tab w:val="right" w:leader="dot" w:pos="9412"/>
            </w:tabs>
            <w:rPr>
              <w:rFonts w:ascii="仿宋" w:hAnsi="仿宋" w:eastAsia="仿宋"/>
            </w:rPr>
          </w:pPr>
          <w:r>
            <w:fldChar w:fldCharType="begin"/>
          </w:r>
          <w:r>
            <w:instrText xml:space="preserve"> HYPERLINK \l "_Toc20160_WPSOffice_Level1" </w:instrText>
          </w:r>
          <w:r>
            <w:fldChar w:fldCharType="separate"/>
          </w:r>
          <w:sdt>
            <w:sdtPr>
              <w:rPr>
                <w:rFonts w:ascii="仿宋" w:hAnsi="仿宋" w:eastAsia="仿宋"/>
                <w:b/>
                <w:bCs/>
                <w:kern w:val="2"/>
                <w:sz w:val="28"/>
                <w:szCs w:val="22"/>
              </w:rPr>
              <w:id w:val="1435630797"/>
              <w:placeholder>
                <w:docPart w:val="{043657c6-44b8-4e87-b69a-0b01ca3885be}"/>
              </w:placeholder>
            </w:sdtPr>
            <w:sdtEndPr>
              <w:rPr>
                <w:rFonts w:ascii="仿宋" w:hAnsi="仿宋" w:eastAsia="仿宋"/>
                <w:b/>
                <w:bCs/>
                <w:kern w:val="2"/>
                <w:sz w:val="28"/>
                <w:szCs w:val="22"/>
              </w:rPr>
            </w:sdtEndPr>
            <w:sdtContent>
              <w:r>
                <w:rPr>
                  <w:rFonts w:hint="eastAsia" w:ascii="仿宋" w:hAnsi="仿宋" w:eastAsia="仿宋"/>
                  <w:b/>
                  <w:bCs/>
                </w:rPr>
                <w:t>第三篇  谈判项目技术需求</w:t>
              </w:r>
            </w:sdtContent>
          </w:sdt>
          <w:r>
            <w:rPr>
              <w:rFonts w:ascii="仿宋" w:hAnsi="仿宋" w:eastAsia="仿宋"/>
              <w:b/>
              <w:bCs/>
            </w:rPr>
            <w:tab/>
          </w:r>
          <w:bookmarkStart w:id="19" w:name="_Toc20160_WPSOffice_Level1Page"/>
          <w:r>
            <w:rPr>
              <w:rFonts w:ascii="仿宋" w:hAnsi="仿宋" w:eastAsia="仿宋"/>
              <w:b/>
              <w:bCs/>
            </w:rPr>
            <w:t>16</w:t>
          </w:r>
          <w:bookmarkEnd w:id="19"/>
          <w:r>
            <w:rPr>
              <w:rFonts w:ascii="仿宋" w:hAnsi="仿宋" w:eastAsia="仿宋"/>
              <w:b/>
              <w:bCs/>
            </w:rPr>
            <w:fldChar w:fldCharType="end"/>
          </w:r>
        </w:p>
        <w:p>
          <w:pPr>
            <w:pStyle w:val="24"/>
            <w:tabs>
              <w:tab w:val="right" w:leader="dot" w:pos="9412"/>
            </w:tabs>
            <w:ind w:left="560"/>
            <w:rPr>
              <w:rFonts w:ascii="仿宋" w:hAnsi="仿宋" w:eastAsia="仿宋"/>
            </w:rPr>
          </w:pPr>
          <w:r>
            <w:fldChar w:fldCharType="begin"/>
          </w:r>
          <w:r>
            <w:instrText xml:space="preserve"> HYPERLINK \l "_Toc17921_WPSOffice_Level2" </w:instrText>
          </w:r>
          <w:r>
            <w:fldChar w:fldCharType="separate"/>
          </w:r>
          <w:sdt>
            <w:sdtPr>
              <w:rPr>
                <w:rFonts w:ascii="仿宋" w:hAnsi="仿宋" w:eastAsia="仿宋"/>
                <w:kern w:val="2"/>
                <w:sz w:val="28"/>
                <w:szCs w:val="22"/>
              </w:rPr>
              <w:id w:val="-1211266430"/>
              <w:placeholder>
                <w:docPart w:val="{67df15f4-ec3b-44c1-9694-0fa6dd7aa019}"/>
              </w:placeholder>
            </w:sdtPr>
            <w:sdtEndPr>
              <w:rPr>
                <w:rFonts w:ascii="仿宋" w:hAnsi="仿宋" w:eastAsia="仿宋"/>
                <w:kern w:val="2"/>
                <w:sz w:val="28"/>
                <w:szCs w:val="22"/>
              </w:rPr>
            </w:sdtEndPr>
            <w:sdtContent>
              <w:r>
                <w:rPr>
                  <w:rFonts w:hint="eastAsia" w:ascii="仿宋" w:hAnsi="仿宋" w:eastAsia="仿宋"/>
                </w:rPr>
                <w:t>一、项目建设要求</w:t>
              </w:r>
            </w:sdtContent>
          </w:sdt>
          <w:r>
            <w:rPr>
              <w:rFonts w:ascii="仿宋" w:hAnsi="仿宋" w:eastAsia="仿宋"/>
            </w:rPr>
            <w:tab/>
          </w:r>
          <w:bookmarkStart w:id="20" w:name="_Toc17921_WPSOffice_Level2Page"/>
          <w:r>
            <w:rPr>
              <w:rFonts w:ascii="仿宋" w:hAnsi="仿宋" w:eastAsia="仿宋"/>
            </w:rPr>
            <w:t>16</w:t>
          </w:r>
          <w:bookmarkEnd w:id="20"/>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"_Toc12311_WPSOffice_Level2" </w:instrText>
          </w:r>
          <w:r>
            <w:fldChar w:fldCharType="separate"/>
          </w:r>
          <w:sdt>
            <w:sdtPr>
              <w:rPr>
                <w:rFonts w:ascii="仿宋" w:hAnsi="仿宋" w:eastAsia="仿宋"/>
                <w:kern w:val="2"/>
                <w:sz w:val="28"/>
                <w:szCs w:val="22"/>
              </w:rPr>
              <w:id w:val="50740087"/>
              <w:placeholder>
                <w:docPart w:val="{aeddf9f2-2dad-4767-b023-eeb49341c0b5}"/>
              </w:placeholder>
            </w:sdtPr>
            <w:sdtEndPr>
              <w:rPr>
                <w:rFonts w:ascii="仿宋" w:hAnsi="仿宋" w:eastAsia="仿宋"/>
                <w:kern w:val="2"/>
                <w:sz w:val="28"/>
                <w:szCs w:val="22"/>
              </w:rPr>
            </w:sdtEndPr>
            <w:sdtContent>
              <w:r>
                <w:rPr>
                  <w:rFonts w:hint="eastAsia" w:ascii="仿宋" w:hAnsi="仿宋" w:eastAsia="仿宋"/>
                </w:rPr>
                <w:t>二、采购清单</w:t>
              </w:r>
            </w:sdtContent>
          </w:sdt>
          <w:r>
            <w:rPr>
              <w:rFonts w:ascii="仿宋" w:hAnsi="仿宋" w:eastAsia="仿宋"/>
            </w:rPr>
            <w:tab/>
          </w:r>
          <w:bookmarkStart w:id="21" w:name="_Toc12311_WPSOffice_Level2Page"/>
          <w:r>
            <w:rPr>
              <w:rFonts w:ascii="仿宋" w:hAnsi="仿宋" w:eastAsia="仿宋"/>
            </w:rPr>
            <w:t>17</w:t>
          </w:r>
          <w:bookmarkEnd w:id="21"/>
          <w:r>
            <w:rPr>
              <w:rFonts w:ascii="仿宋" w:hAnsi="仿宋" w:eastAsia="仿宋"/>
            </w:rPr>
            <w:fldChar w:fldCharType="end"/>
          </w:r>
        </w:p>
        <w:p>
          <w:pPr>
            <w:pStyle w:val="23"/>
            <w:tabs>
              <w:tab w:val="right" w:leader="dot" w:pos="9412"/>
            </w:tabs>
            <w:rPr>
              <w:rFonts w:ascii="仿宋" w:hAnsi="仿宋" w:eastAsia="仿宋"/>
            </w:rPr>
          </w:pPr>
          <w:r>
            <w:fldChar w:fldCharType="begin"/>
          </w:r>
          <w:r>
            <w:instrText xml:space="preserve"> HYPERLINK \l "_Toc14467_WPSOffice_Level1" </w:instrText>
          </w:r>
          <w:r>
            <w:fldChar w:fldCharType="separate"/>
          </w:r>
          <w:sdt>
            <w:sdtPr>
              <w:rPr>
                <w:rFonts w:ascii="仿宋" w:hAnsi="仿宋" w:eastAsia="仿宋"/>
                <w:b/>
                <w:bCs/>
                <w:kern w:val="2"/>
                <w:sz w:val="28"/>
                <w:szCs w:val="22"/>
              </w:rPr>
              <w:id w:val="-1789109259"/>
              <w:placeholder>
                <w:docPart w:val="{44d81360-272a-4e60-9241-514a477b955a}"/>
              </w:placeholder>
            </w:sdtPr>
            <w:sdtEndPr>
              <w:rPr>
                <w:rFonts w:ascii="仿宋" w:hAnsi="仿宋" w:eastAsia="仿宋"/>
                <w:b/>
                <w:bCs/>
                <w:kern w:val="2"/>
                <w:sz w:val="28"/>
                <w:szCs w:val="22"/>
              </w:rPr>
            </w:sdtEndPr>
            <w:sdtContent>
              <w:r>
                <w:rPr>
                  <w:rFonts w:hint="eastAsia" w:ascii="仿宋" w:hAnsi="仿宋" w:eastAsia="仿宋"/>
                  <w:b/>
                  <w:bCs/>
                </w:rPr>
                <w:t>第四篇  谈判项目服务需求</w:t>
              </w:r>
            </w:sdtContent>
          </w:sdt>
          <w:r>
            <w:rPr>
              <w:rFonts w:ascii="仿宋" w:hAnsi="仿宋" w:eastAsia="仿宋"/>
              <w:b/>
              <w:bCs/>
            </w:rPr>
            <w:tab/>
          </w:r>
          <w:bookmarkStart w:id="22" w:name="_Toc14467_WPSOffice_Level1Page"/>
          <w:r>
            <w:rPr>
              <w:rFonts w:ascii="仿宋" w:hAnsi="仿宋" w:eastAsia="仿宋"/>
              <w:b/>
              <w:bCs/>
            </w:rPr>
            <w:t>2</w:t>
          </w:r>
          <w:bookmarkEnd w:id="22"/>
          <w:r>
            <w:rPr>
              <w:rFonts w:hint="eastAsia" w:ascii="仿宋" w:hAnsi="仿宋" w:eastAsia="仿宋"/>
              <w:b/>
              <w:bCs/>
            </w:rPr>
            <w:t>3</w:t>
          </w:r>
          <w:r>
            <w:rPr>
              <w:rFonts w:hint="eastAsia" w:ascii="仿宋" w:hAnsi="仿宋" w:eastAsia="仿宋"/>
              <w:b/>
              <w:bCs/>
            </w:rPr>
            <w:fldChar w:fldCharType="end"/>
          </w:r>
        </w:p>
        <w:p>
          <w:pPr>
            <w:pStyle w:val="24"/>
            <w:tabs>
              <w:tab w:val="right" w:leader="dot" w:pos="9412"/>
            </w:tabs>
            <w:ind w:left="560"/>
            <w:rPr>
              <w:rFonts w:ascii="仿宋" w:hAnsi="仿宋" w:eastAsia="仿宋"/>
            </w:rPr>
          </w:pPr>
          <w:r>
            <w:fldChar w:fldCharType="begin"/>
          </w:r>
          <w:r>
            <w:instrText xml:space="preserve"> HYPERLINK \l "_Toc14632_WPSOffice_Level2" </w:instrText>
          </w:r>
          <w:r>
            <w:fldChar w:fldCharType="separate"/>
          </w:r>
          <w:sdt>
            <w:sdtPr>
              <w:rPr>
                <w:rFonts w:ascii="仿宋" w:hAnsi="仿宋" w:eastAsia="仿宋"/>
                <w:kern w:val="2"/>
                <w:sz w:val="28"/>
                <w:szCs w:val="22"/>
              </w:rPr>
              <w:id w:val="726261974"/>
              <w:placeholder>
                <w:docPart w:val="{724aec83-8280-4f33-afe5-85d3ec3294a0}"/>
              </w:placeholder>
            </w:sdtPr>
            <w:sdtEndPr>
              <w:rPr>
                <w:rFonts w:ascii="仿宋" w:hAnsi="仿宋" w:eastAsia="仿宋"/>
                <w:kern w:val="2"/>
                <w:sz w:val="28"/>
                <w:szCs w:val="22"/>
              </w:rPr>
            </w:sdtEndPr>
            <w:sdtContent>
              <w:r>
                <w:rPr>
                  <w:rFonts w:hint="eastAsia" w:ascii="仿宋" w:hAnsi="仿宋" w:eastAsia="仿宋"/>
                </w:rPr>
                <w:t>一、交货时间、地点及验收方式</w:t>
              </w:r>
            </w:sdtContent>
          </w:sdt>
          <w:r>
            <w:rPr>
              <w:rFonts w:ascii="仿宋" w:hAnsi="仿宋" w:eastAsia="仿宋"/>
            </w:rPr>
            <w:tab/>
          </w:r>
          <w:bookmarkStart w:id="23" w:name="_Toc14632_WPSOffice_Level2Page"/>
          <w:r>
            <w:rPr>
              <w:rFonts w:ascii="仿宋" w:hAnsi="仿宋" w:eastAsia="仿宋"/>
            </w:rPr>
            <w:t>2</w:t>
          </w:r>
          <w:bookmarkEnd w:id="23"/>
          <w:r>
            <w:rPr>
              <w:rFonts w:hint="eastAsia" w:ascii="仿宋" w:hAnsi="仿宋" w:eastAsia="仿宋"/>
            </w:rPr>
            <w:t>3</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"_Toc12140_WPSOffice_Level2" </w:instrText>
          </w:r>
          <w:r>
            <w:fldChar w:fldCharType="separate"/>
          </w:r>
          <w:sdt>
            <w:sdtPr>
              <w:rPr>
                <w:rFonts w:ascii="仿宋" w:hAnsi="仿宋" w:eastAsia="仿宋"/>
                <w:kern w:val="2"/>
                <w:sz w:val="28"/>
                <w:szCs w:val="22"/>
              </w:rPr>
              <w:id w:val="-398048960"/>
              <w:placeholder>
                <w:docPart w:val="{8404dcdd-6848-4991-bcaa-8a11594e28ff}"/>
              </w:placeholder>
            </w:sdtPr>
            <w:sdtEndPr>
              <w:rPr>
                <w:rFonts w:ascii="仿宋" w:hAnsi="仿宋" w:eastAsia="仿宋"/>
                <w:kern w:val="2"/>
                <w:sz w:val="28"/>
                <w:szCs w:val="22"/>
              </w:rPr>
            </w:sdtEndPr>
            <w:sdtContent>
              <w:r>
                <w:rPr>
                  <w:rFonts w:hint="eastAsia" w:ascii="仿宋" w:hAnsi="仿宋" w:eastAsia="仿宋"/>
                </w:rPr>
                <w:t>二、质量保证及售后服务</w:t>
              </w:r>
            </w:sdtContent>
          </w:sdt>
          <w:r>
            <w:rPr>
              <w:rFonts w:ascii="仿宋" w:hAnsi="仿宋" w:eastAsia="仿宋"/>
            </w:rPr>
            <w:tab/>
          </w:r>
          <w:bookmarkStart w:id="24" w:name="_Toc12140_WPSOffice_Level2Page"/>
          <w:r>
            <w:rPr>
              <w:rFonts w:ascii="仿宋" w:hAnsi="仿宋" w:eastAsia="仿宋"/>
            </w:rPr>
            <w:t>2</w:t>
          </w:r>
          <w:bookmarkEnd w:id="24"/>
          <w:r>
            <w:rPr>
              <w:rFonts w:hint="eastAsia" w:ascii="仿宋" w:hAnsi="仿宋" w:eastAsia="仿宋"/>
            </w:rPr>
            <w:t>4</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"_Toc8682_WPSOffice_Level2" </w:instrText>
          </w:r>
          <w:r>
            <w:fldChar w:fldCharType="separate"/>
          </w:r>
          <w:sdt>
            <w:sdtPr>
              <w:rPr>
                <w:rFonts w:ascii="仿宋" w:hAnsi="仿宋" w:eastAsia="仿宋"/>
                <w:kern w:val="2"/>
                <w:sz w:val="28"/>
                <w:szCs w:val="22"/>
              </w:rPr>
              <w:id w:val="1959523218"/>
              <w:placeholder>
                <w:docPart w:val="{d8afc205-06c5-45de-8b67-3fc3fc47f7a8}"/>
              </w:placeholder>
            </w:sdtPr>
            <w:sdtEndPr>
              <w:rPr>
                <w:rFonts w:ascii="仿宋" w:hAnsi="仿宋" w:eastAsia="仿宋"/>
                <w:kern w:val="2"/>
                <w:sz w:val="28"/>
                <w:szCs w:val="22"/>
              </w:rPr>
            </w:sdtEndPr>
            <w:sdtContent>
              <w:r>
                <w:rPr>
                  <w:rFonts w:hint="eastAsia" w:ascii="仿宋" w:hAnsi="仿宋" w:eastAsia="仿宋"/>
                </w:rPr>
                <w:t>三、付款方式</w:t>
              </w:r>
            </w:sdtContent>
          </w:sdt>
          <w:r>
            <w:rPr>
              <w:rFonts w:ascii="仿宋" w:hAnsi="仿宋" w:eastAsia="仿宋"/>
            </w:rPr>
            <w:tab/>
          </w:r>
          <w:bookmarkStart w:id="25" w:name="_Toc8682_WPSOffice_Level2Page"/>
          <w:r>
            <w:rPr>
              <w:rFonts w:ascii="仿宋" w:hAnsi="仿宋" w:eastAsia="仿宋"/>
            </w:rPr>
            <w:t>2</w:t>
          </w:r>
          <w:bookmarkEnd w:id="25"/>
          <w:r>
            <w:rPr>
              <w:rFonts w:hint="eastAsia" w:ascii="仿宋" w:hAnsi="仿宋" w:eastAsia="仿宋"/>
            </w:rPr>
            <w:t>4</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"_Toc18198_WPSOffice_Level2" </w:instrText>
          </w:r>
          <w:r>
            <w:fldChar w:fldCharType="separate"/>
          </w:r>
          <w:sdt>
            <w:sdtPr>
              <w:rPr>
                <w:rFonts w:ascii="仿宋" w:hAnsi="仿宋" w:eastAsia="仿宋"/>
                <w:kern w:val="2"/>
                <w:sz w:val="28"/>
                <w:szCs w:val="22"/>
              </w:rPr>
              <w:id w:val="-462651763"/>
              <w:placeholder>
                <w:docPart w:val="{a985cf2b-8308-4dee-a8bb-69c8c02e5d4f}"/>
              </w:placeholder>
            </w:sdtPr>
            <w:sdtEndPr>
              <w:rPr>
                <w:rFonts w:ascii="仿宋" w:hAnsi="仿宋" w:eastAsia="仿宋"/>
                <w:kern w:val="2"/>
                <w:sz w:val="28"/>
                <w:szCs w:val="22"/>
              </w:rPr>
            </w:sdtEndPr>
            <w:sdtContent>
              <w:r>
                <w:rPr>
                  <w:rFonts w:hint="eastAsia" w:ascii="仿宋" w:hAnsi="仿宋" w:eastAsia="仿宋"/>
                </w:rPr>
                <w:t>四、其他</w:t>
              </w:r>
            </w:sdtContent>
          </w:sdt>
          <w:r>
            <w:rPr>
              <w:rFonts w:ascii="仿宋" w:hAnsi="仿宋" w:eastAsia="仿宋"/>
            </w:rPr>
            <w:tab/>
          </w:r>
          <w:bookmarkStart w:id="26" w:name="_Toc18198_WPSOffice_Level2Page"/>
          <w:r>
            <w:rPr>
              <w:rFonts w:ascii="仿宋" w:hAnsi="仿宋" w:eastAsia="仿宋"/>
            </w:rPr>
            <w:t>2</w:t>
          </w:r>
          <w:bookmarkEnd w:id="26"/>
          <w:r>
            <w:rPr>
              <w:rFonts w:hint="eastAsia" w:ascii="仿宋" w:hAnsi="仿宋" w:eastAsia="仿宋"/>
            </w:rPr>
            <w:t>4</w:t>
          </w:r>
          <w:r>
            <w:rPr>
              <w:rFonts w:hint="eastAsia" w:ascii="仿宋" w:hAnsi="仿宋" w:eastAsia="仿宋"/>
            </w:rPr>
            <w:fldChar w:fldCharType="end"/>
          </w:r>
        </w:p>
        <w:p>
          <w:pPr>
            <w:pStyle w:val="23"/>
            <w:tabs>
              <w:tab w:val="right" w:leader="dot" w:pos="9412"/>
            </w:tabs>
            <w:rPr>
              <w:rFonts w:ascii="仿宋" w:hAnsi="仿宋" w:eastAsia="仿宋"/>
            </w:rPr>
          </w:pPr>
          <w:r>
            <w:fldChar w:fldCharType="begin"/>
          </w:r>
          <w:r>
            <w:instrText xml:space="preserve"> HYPERLINK \l "_Toc11859_WPSOffice_Level1" </w:instrText>
          </w:r>
          <w:r>
            <w:fldChar w:fldCharType="separate"/>
          </w:r>
          <w:sdt>
            <w:sdtPr>
              <w:rPr>
                <w:rFonts w:ascii="仿宋" w:hAnsi="仿宋" w:eastAsia="仿宋"/>
                <w:b/>
                <w:bCs/>
                <w:kern w:val="2"/>
                <w:sz w:val="28"/>
                <w:szCs w:val="22"/>
              </w:rPr>
              <w:id w:val="956838867"/>
              <w:placeholder>
                <w:docPart w:val="{f9b357ad-da14-4507-af04-73dbaa4f49a3}"/>
              </w:placeholder>
            </w:sdtPr>
            <w:sdtEndPr>
              <w:rPr>
                <w:rFonts w:ascii="仿宋" w:hAnsi="仿宋" w:eastAsia="仿宋"/>
                <w:b/>
                <w:bCs/>
                <w:kern w:val="2"/>
                <w:sz w:val="28"/>
                <w:szCs w:val="22"/>
              </w:rPr>
            </w:sdtEndPr>
            <w:sdtContent>
              <w:r>
                <w:rPr>
                  <w:rFonts w:hint="eastAsia" w:ascii="仿宋" w:hAnsi="仿宋" w:eastAsia="仿宋"/>
                  <w:b/>
                  <w:bCs/>
                </w:rPr>
                <w:t>第五篇  合同草案条款</w:t>
              </w:r>
            </w:sdtContent>
          </w:sdt>
          <w:r>
            <w:rPr>
              <w:rFonts w:ascii="仿宋" w:hAnsi="仿宋" w:eastAsia="仿宋"/>
              <w:b/>
              <w:bCs/>
            </w:rPr>
            <w:tab/>
          </w:r>
          <w:bookmarkStart w:id="27" w:name="_Toc11859_WPSOffice_Level1Page"/>
          <w:r>
            <w:rPr>
              <w:rFonts w:ascii="仿宋" w:hAnsi="仿宋" w:eastAsia="仿宋"/>
              <w:b/>
              <w:bCs/>
            </w:rPr>
            <w:t>2</w:t>
          </w:r>
          <w:bookmarkEnd w:id="27"/>
          <w:r>
            <w:rPr>
              <w:rFonts w:hint="eastAsia" w:ascii="仿宋" w:hAnsi="仿宋" w:eastAsia="仿宋"/>
              <w:b/>
              <w:bCs/>
            </w:rPr>
            <w:t>5</w:t>
          </w:r>
          <w:r>
            <w:rPr>
              <w:rFonts w:hint="eastAsia" w:ascii="仿宋" w:hAnsi="仿宋" w:eastAsia="仿宋"/>
              <w:b/>
              <w:bCs/>
            </w:rPr>
            <w:fldChar w:fldCharType="end"/>
          </w:r>
        </w:p>
        <w:p>
          <w:pPr>
            <w:pStyle w:val="24"/>
            <w:tabs>
              <w:tab w:val="right" w:leader="dot" w:pos="9412"/>
            </w:tabs>
            <w:ind w:left="560"/>
            <w:rPr>
              <w:rFonts w:ascii="仿宋" w:hAnsi="仿宋" w:eastAsia="仿宋"/>
            </w:rPr>
          </w:pPr>
          <w:r>
            <w:fldChar w:fldCharType="begin"/>
          </w:r>
          <w:r>
            <w:instrText xml:space="preserve"> HYPERLINK \l "_Toc7196_WPSOffice_Level2" </w:instrText>
          </w:r>
          <w:r>
            <w:fldChar w:fldCharType="separate"/>
          </w:r>
          <w:sdt>
            <w:sdtPr>
              <w:rPr>
                <w:rFonts w:ascii="仿宋" w:hAnsi="仿宋" w:eastAsia="仿宋"/>
                <w:kern w:val="2"/>
                <w:sz w:val="28"/>
                <w:szCs w:val="22"/>
              </w:rPr>
              <w:id w:val="1706295520"/>
              <w:placeholder>
                <w:docPart w:val="{25c8787e-c6e9-431e-b028-1c72039b1b9a}"/>
              </w:placeholder>
            </w:sdtPr>
            <w:sdtEndPr>
              <w:rPr>
                <w:rFonts w:ascii="仿宋" w:hAnsi="仿宋" w:eastAsia="仿宋"/>
                <w:kern w:val="2"/>
                <w:sz w:val="28"/>
                <w:szCs w:val="22"/>
              </w:rPr>
            </w:sdtEndPr>
            <w:sdtContent>
              <w:r>
                <w:rPr>
                  <w:rFonts w:hint="eastAsia" w:ascii="仿宋" w:hAnsi="仿宋" w:eastAsia="仿宋"/>
                </w:rPr>
                <w:t>一、定义</w:t>
              </w:r>
            </w:sdtContent>
          </w:sdt>
          <w:r>
            <w:rPr>
              <w:rFonts w:ascii="仿宋" w:hAnsi="仿宋" w:eastAsia="仿宋"/>
            </w:rPr>
            <w:tab/>
          </w:r>
          <w:bookmarkStart w:id="28" w:name="_Toc7196_WPSOffice_Level2Page"/>
          <w:r>
            <w:rPr>
              <w:rFonts w:ascii="仿宋" w:hAnsi="仿宋" w:eastAsia="仿宋"/>
            </w:rPr>
            <w:t>2</w:t>
          </w:r>
          <w:bookmarkEnd w:id="28"/>
          <w:r>
            <w:rPr>
              <w:rFonts w:hint="eastAsia" w:ascii="仿宋" w:hAnsi="仿宋" w:eastAsia="仿宋"/>
            </w:rPr>
            <w:t>5</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"_Toc27546_WPSOffice_Level2" </w:instrText>
          </w:r>
          <w:r>
            <w:fldChar w:fldCharType="separate"/>
          </w:r>
          <w:sdt>
            <w:sdtPr>
              <w:rPr>
                <w:rFonts w:ascii="仿宋" w:hAnsi="仿宋" w:eastAsia="仿宋"/>
                <w:kern w:val="2"/>
                <w:sz w:val="28"/>
                <w:szCs w:val="22"/>
              </w:rPr>
              <w:id w:val="-524472509"/>
              <w:placeholder>
                <w:docPart w:val="{110c3d8a-3110-4680-b16b-50030a57a765}"/>
              </w:placeholder>
            </w:sdtPr>
            <w:sdtEndPr>
              <w:rPr>
                <w:rFonts w:ascii="仿宋" w:hAnsi="仿宋" w:eastAsia="仿宋"/>
                <w:kern w:val="2"/>
                <w:sz w:val="28"/>
                <w:szCs w:val="22"/>
              </w:rPr>
            </w:sdtEndPr>
            <w:sdtContent>
              <w:r>
                <w:rPr>
                  <w:rFonts w:hint="eastAsia" w:ascii="仿宋" w:hAnsi="仿宋" w:eastAsia="仿宋"/>
                </w:rPr>
                <w:t>二、货物内容</w:t>
              </w:r>
            </w:sdtContent>
          </w:sdt>
          <w:r>
            <w:rPr>
              <w:rFonts w:ascii="仿宋" w:hAnsi="仿宋" w:eastAsia="仿宋"/>
            </w:rPr>
            <w:tab/>
          </w:r>
          <w:bookmarkStart w:id="29" w:name="_Toc27546_WPSOffice_Level2Page"/>
          <w:r>
            <w:rPr>
              <w:rFonts w:ascii="仿宋" w:hAnsi="仿宋" w:eastAsia="仿宋"/>
            </w:rPr>
            <w:t>2</w:t>
          </w:r>
          <w:bookmarkEnd w:id="29"/>
          <w:r>
            <w:rPr>
              <w:rFonts w:hint="eastAsia" w:ascii="仿宋" w:hAnsi="仿宋" w:eastAsia="仿宋"/>
            </w:rPr>
            <w:t>5</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"_Toc10144_WPSOffice_Level2" </w:instrText>
          </w:r>
          <w:r>
            <w:fldChar w:fldCharType="separate"/>
          </w:r>
          <w:sdt>
            <w:sdtPr>
              <w:rPr>
                <w:rFonts w:ascii="仿宋" w:hAnsi="仿宋" w:eastAsia="仿宋"/>
                <w:kern w:val="2"/>
                <w:sz w:val="28"/>
                <w:szCs w:val="22"/>
              </w:rPr>
              <w:id w:val="1748774996"/>
              <w:placeholder>
                <w:docPart w:val="{3c3906ff-21ce-4b5b-ac6f-b96223a8640a}"/>
              </w:placeholder>
            </w:sdtPr>
            <w:sdtEndPr>
              <w:rPr>
                <w:rFonts w:ascii="仿宋" w:hAnsi="仿宋" w:eastAsia="仿宋"/>
                <w:kern w:val="2"/>
                <w:sz w:val="28"/>
                <w:szCs w:val="22"/>
              </w:rPr>
            </w:sdtEndPr>
            <w:sdtContent>
              <w:r>
                <w:rPr>
                  <w:rFonts w:hint="eastAsia" w:ascii="仿宋" w:hAnsi="仿宋" w:eastAsia="仿宋"/>
                </w:rPr>
                <w:t>三、合同价格</w:t>
              </w:r>
            </w:sdtContent>
          </w:sdt>
          <w:r>
            <w:rPr>
              <w:rFonts w:ascii="仿宋" w:hAnsi="仿宋" w:eastAsia="仿宋"/>
            </w:rPr>
            <w:tab/>
          </w:r>
          <w:bookmarkStart w:id="30" w:name="_Toc10144_WPSOffice_Level2Page"/>
          <w:r>
            <w:rPr>
              <w:rFonts w:ascii="仿宋" w:hAnsi="仿宋" w:eastAsia="仿宋"/>
            </w:rPr>
            <w:t>2</w:t>
          </w:r>
          <w:bookmarkEnd w:id="30"/>
          <w:r>
            <w:rPr>
              <w:rFonts w:hint="eastAsia" w:ascii="仿宋" w:hAnsi="仿宋" w:eastAsia="仿宋"/>
            </w:rPr>
            <w:t>5</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"_Toc29051_WPSOffice_Level2" </w:instrText>
          </w:r>
          <w:r>
            <w:fldChar w:fldCharType="separate"/>
          </w:r>
          <w:sdt>
            <w:sdtPr>
              <w:rPr>
                <w:rFonts w:ascii="仿宋" w:hAnsi="仿宋" w:eastAsia="仿宋"/>
                <w:kern w:val="2"/>
                <w:sz w:val="28"/>
                <w:szCs w:val="22"/>
              </w:rPr>
              <w:id w:val="1592196806"/>
              <w:placeholder>
                <w:docPart w:val="{810ae540-ce50-4b28-b8f2-d18f344a2ef9}"/>
              </w:placeholder>
            </w:sdtPr>
            <w:sdtEndPr>
              <w:rPr>
                <w:rFonts w:ascii="仿宋" w:hAnsi="仿宋" w:eastAsia="仿宋"/>
                <w:kern w:val="2"/>
                <w:sz w:val="28"/>
                <w:szCs w:val="22"/>
              </w:rPr>
            </w:sdtEndPr>
            <w:sdtContent>
              <w:r>
                <w:rPr>
                  <w:rFonts w:hint="eastAsia" w:ascii="仿宋" w:hAnsi="仿宋" w:eastAsia="仿宋"/>
                </w:rPr>
                <w:t>四、转包或分包</w:t>
              </w:r>
            </w:sdtContent>
          </w:sdt>
          <w:r>
            <w:rPr>
              <w:rFonts w:ascii="仿宋" w:hAnsi="仿宋" w:eastAsia="仿宋"/>
            </w:rPr>
            <w:tab/>
          </w:r>
          <w:bookmarkStart w:id="31" w:name="_Toc29051_WPSOffice_Level2Page"/>
          <w:r>
            <w:rPr>
              <w:rFonts w:ascii="仿宋" w:hAnsi="仿宋" w:eastAsia="仿宋"/>
            </w:rPr>
            <w:t>2</w:t>
          </w:r>
          <w:bookmarkEnd w:id="31"/>
          <w:r>
            <w:rPr>
              <w:rFonts w:hint="eastAsia" w:ascii="仿宋" w:hAnsi="仿宋" w:eastAsia="仿宋"/>
            </w:rPr>
            <w:t>5</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"_Toc25040_WPSOffice_Level2" </w:instrText>
          </w:r>
          <w:r>
            <w:fldChar w:fldCharType="separate"/>
          </w:r>
          <w:sdt>
            <w:sdtPr>
              <w:rPr>
                <w:rFonts w:ascii="仿宋" w:hAnsi="仿宋" w:eastAsia="仿宋"/>
                <w:kern w:val="2"/>
                <w:sz w:val="28"/>
                <w:szCs w:val="22"/>
              </w:rPr>
              <w:id w:val="1927140442"/>
              <w:placeholder>
                <w:docPart w:val="{8317a0b4-5d10-47a1-9809-6e6367afef12}"/>
              </w:placeholder>
            </w:sdtPr>
            <w:sdtEndPr>
              <w:rPr>
                <w:rFonts w:ascii="仿宋" w:hAnsi="仿宋" w:eastAsia="仿宋"/>
                <w:kern w:val="2"/>
                <w:sz w:val="28"/>
                <w:szCs w:val="22"/>
              </w:rPr>
            </w:sdtEndPr>
            <w:sdtContent>
              <w:r>
                <w:rPr>
                  <w:rFonts w:hint="eastAsia" w:ascii="仿宋" w:hAnsi="仿宋" w:eastAsia="仿宋"/>
                </w:rPr>
                <w:t>五、质量保证及售后服务</w:t>
              </w:r>
            </w:sdtContent>
          </w:sdt>
          <w:r>
            <w:rPr>
              <w:rFonts w:ascii="仿宋" w:hAnsi="仿宋" w:eastAsia="仿宋"/>
            </w:rPr>
            <w:tab/>
          </w:r>
          <w:bookmarkStart w:id="32" w:name="_Toc25040_WPSOffice_Level2Page"/>
          <w:r>
            <w:rPr>
              <w:rFonts w:ascii="仿宋" w:hAnsi="仿宋" w:eastAsia="仿宋"/>
            </w:rPr>
            <w:t>2</w:t>
          </w:r>
          <w:bookmarkEnd w:id="32"/>
          <w:r>
            <w:rPr>
              <w:rFonts w:hint="eastAsia" w:ascii="仿宋" w:hAnsi="仿宋" w:eastAsia="仿宋"/>
            </w:rPr>
            <w:t>5</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"_Toc4113_WPSOffice_Level2" </w:instrText>
          </w:r>
          <w:r>
            <w:fldChar w:fldCharType="separate"/>
          </w:r>
          <w:sdt>
            <w:sdtPr>
              <w:rPr>
                <w:rFonts w:ascii="仿宋" w:hAnsi="仿宋" w:eastAsia="仿宋"/>
                <w:kern w:val="2"/>
                <w:sz w:val="28"/>
                <w:szCs w:val="22"/>
              </w:rPr>
              <w:id w:val="-683828376"/>
              <w:placeholder>
                <w:docPart w:val="{129d0e65-c28a-4b15-ae33-c6f0547eefb0}"/>
              </w:placeholder>
            </w:sdtPr>
            <w:sdtEndPr>
              <w:rPr>
                <w:rFonts w:ascii="仿宋" w:hAnsi="仿宋" w:eastAsia="仿宋"/>
                <w:kern w:val="2"/>
                <w:sz w:val="28"/>
                <w:szCs w:val="22"/>
              </w:rPr>
            </w:sdtEndPr>
            <w:sdtContent>
              <w:r>
                <w:rPr>
                  <w:rFonts w:hint="eastAsia" w:ascii="仿宋" w:hAnsi="仿宋" w:eastAsia="仿宋"/>
                </w:rPr>
                <w:t>六、付款</w:t>
              </w:r>
            </w:sdtContent>
          </w:sdt>
          <w:r>
            <w:rPr>
              <w:rFonts w:ascii="仿宋" w:hAnsi="仿宋" w:eastAsia="仿宋"/>
            </w:rPr>
            <w:tab/>
          </w:r>
          <w:bookmarkStart w:id="33" w:name="_Toc4113_WPSOffice_Level2Page"/>
          <w:r>
            <w:rPr>
              <w:rFonts w:ascii="仿宋" w:hAnsi="仿宋" w:eastAsia="仿宋"/>
            </w:rPr>
            <w:t>2</w:t>
          </w:r>
          <w:bookmarkEnd w:id="33"/>
          <w:r>
            <w:rPr>
              <w:rFonts w:hint="eastAsia" w:ascii="仿宋" w:hAnsi="仿宋" w:eastAsia="仿宋"/>
            </w:rPr>
            <w:t>7</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"_Toc3263_WPSOffice_Level2" </w:instrText>
          </w:r>
          <w:r>
            <w:fldChar w:fldCharType="separate"/>
          </w:r>
          <w:sdt>
            <w:sdtPr>
              <w:rPr>
                <w:rFonts w:ascii="仿宋" w:hAnsi="仿宋" w:eastAsia="仿宋"/>
                <w:kern w:val="2"/>
                <w:sz w:val="28"/>
                <w:szCs w:val="22"/>
              </w:rPr>
              <w:id w:val="1009946359"/>
              <w:placeholder>
                <w:docPart w:val="{b2fc4590-b7fa-443e-b6a2-018bf0f1db18}"/>
              </w:placeholder>
            </w:sdtPr>
            <w:sdtEndPr>
              <w:rPr>
                <w:rFonts w:ascii="仿宋" w:hAnsi="仿宋" w:eastAsia="仿宋"/>
                <w:kern w:val="2"/>
                <w:sz w:val="28"/>
                <w:szCs w:val="22"/>
              </w:rPr>
            </w:sdtEndPr>
            <w:sdtContent>
              <w:r>
                <w:rPr>
                  <w:rFonts w:hint="eastAsia" w:ascii="仿宋" w:hAnsi="仿宋" w:eastAsia="仿宋"/>
                </w:rPr>
                <w:t>七、检查验收</w:t>
              </w:r>
            </w:sdtContent>
          </w:sdt>
          <w:r>
            <w:rPr>
              <w:rFonts w:ascii="仿宋" w:hAnsi="仿宋" w:eastAsia="仿宋"/>
            </w:rPr>
            <w:tab/>
          </w:r>
          <w:bookmarkStart w:id="34" w:name="_Toc3263_WPSOffice_Level2Page"/>
          <w:r>
            <w:rPr>
              <w:rFonts w:ascii="仿宋" w:hAnsi="仿宋" w:eastAsia="仿宋"/>
            </w:rPr>
            <w:t>2</w:t>
          </w:r>
          <w:bookmarkEnd w:id="34"/>
          <w:r>
            <w:rPr>
              <w:rFonts w:hint="eastAsia" w:ascii="仿宋" w:hAnsi="仿宋" w:eastAsia="仿宋"/>
            </w:rPr>
            <w:t>7</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"_Toc12497_WPSOffice_Level2" </w:instrText>
          </w:r>
          <w:r>
            <w:fldChar w:fldCharType="separate"/>
          </w:r>
          <w:sdt>
            <w:sdtPr>
              <w:rPr>
                <w:rFonts w:ascii="仿宋" w:hAnsi="仿宋" w:eastAsia="仿宋"/>
                <w:kern w:val="2"/>
                <w:sz w:val="28"/>
                <w:szCs w:val="22"/>
              </w:rPr>
              <w:id w:val="13273347"/>
              <w:placeholder>
                <w:docPart w:val="{71e00649-659d-4ec2-b49d-408132836970}"/>
              </w:placeholder>
            </w:sdtPr>
            <w:sdtEndPr>
              <w:rPr>
                <w:rFonts w:ascii="仿宋" w:hAnsi="仿宋" w:eastAsia="仿宋"/>
                <w:kern w:val="2"/>
                <w:sz w:val="28"/>
                <w:szCs w:val="22"/>
              </w:rPr>
            </w:sdtEndPr>
            <w:sdtContent>
              <w:r>
                <w:rPr>
                  <w:rFonts w:hint="eastAsia" w:ascii="仿宋" w:hAnsi="仿宋" w:eastAsia="仿宋"/>
                </w:rPr>
                <w:t>八、索赔</w:t>
              </w:r>
            </w:sdtContent>
          </w:sdt>
          <w:r>
            <w:rPr>
              <w:rFonts w:ascii="仿宋" w:hAnsi="仿宋" w:eastAsia="仿宋"/>
            </w:rPr>
            <w:tab/>
          </w:r>
          <w:bookmarkStart w:id="35" w:name="_Toc12497_WPSOffice_Level2Page"/>
          <w:r>
            <w:rPr>
              <w:rFonts w:ascii="仿宋" w:hAnsi="仿宋" w:eastAsia="仿宋"/>
            </w:rPr>
            <w:t>2</w:t>
          </w:r>
          <w:bookmarkEnd w:id="35"/>
          <w:r>
            <w:rPr>
              <w:rFonts w:hint="eastAsia" w:ascii="仿宋" w:hAnsi="仿宋" w:eastAsia="仿宋"/>
            </w:rPr>
            <w:t>7</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"_Toc9464_WPSOffice_Level2" </w:instrText>
          </w:r>
          <w:r>
            <w:fldChar w:fldCharType="separate"/>
          </w:r>
          <w:sdt>
            <w:sdtPr>
              <w:rPr>
                <w:rFonts w:ascii="仿宋" w:hAnsi="仿宋" w:eastAsia="仿宋"/>
                <w:kern w:val="2"/>
                <w:sz w:val="28"/>
                <w:szCs w:val="22"/>
              </w:rPr>
              <w:id w:val="-1662542624"/>
              <w:placeholder>
                <w:docPart w:val="{099b08ff-c8f7-4538-aebf-bb6ac4e692ed}"/>
              </w:placeholder>
            </w:sdtPr>
            <w:sdtEndPr>
              <w:rPr>
                <w:rFonts w:ascii="仿宋" w:hAnsi="仿宋" w:eastAsia="仿宋"/>
                <w:kern w:val="2"/>
                <w:sz w:val="28"/>
                <w:szCs w:val="22"/>
              </w:rPr>
            </w:sdtEndPr>
            <w:sdtContent>
              <w:r>
                <w:rPr>
                  <w:rFonts w:hint="eastAsia" w:ascii="仿宋" w:hAnsi="仿宋" w:eastAsia="仿宋"/>
                </w:rPr>
                <w:t>九、知识产权</w:t>
              </w:r>
            </w:sdtContent>
          </w:sdt>
          <w:r>
            <w:rPr>
              <w:rFonts w:ascii="仿宋" w:hAnsi="仿宋" w:eastAsia="仿宋"/>
            </w:rPr>
            <w:tab/>
          </w:r>
          <w:bookmarkStart w:id="36" w:name="_Toc9464_WPSOffice_Level2Page"/>
          <w:r>
            <w:rPr>
              <w:rFonts w:ascii="仿宋" w:hAnsi="仿宋" w:eastAsia="仿宋"/>
            </w:rPr>
            <w:t>2</w:t>
          </w:r>
          <w:bookmarkEnd w:id="36"/>
          <w:r>
            <w:rPr>
              <w:rFonts w:hint="eastAsia" w:ascii="仿宋" w:hAnsi="仿宋" w:eastAsia="仿宋"/>
            </w:rPr>
            <w:t>7</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"_Toc23389_WPSOffice_Level2" </w:instrText>
          </w:r>
          <w:r>
            <w:fldChar w:fldCharType="separate"/>
          </w:r>
          <w:sdt>
            <w:sdtPr>
              <w:rPr>
                <w:rFonts w:ascii="仿宋" w:hAnsi="仿宋" w:eastAsia="仿宋"/>
                <w:kern w:val="2"/>
                <w:sz w:val="28"/>
                <w:szCs w:val="22"/>
              </w:rPr>
              <w:id w:val="-1335692110"/>
              <w:placeholder>
                <w:docPart w:val="{acc2ddbe-1412-49b7-8b95-9d2dae6dcd16}"/>
              </w:placeholder>
            </w:sdtPr>
            <w:sdtEndPr>
              <w:rPr>
                <w:rFonts w:ascii="仿宋" w:hAnsi="仿宋" w:eastAsia="仿宋"/>
                <w:kern w:val="2"/>
                <w:sz w:val="28"/>
                <w:szCs w:val="22"/>
              </w:rPr>
            </w:sdtEndPr>
            <w:sdtContent>
              <w:r>
                <w:rPr>
                  <w:rFonts w:hint="eastAsia" w:ascii="仿宋" w:hAnsi="仿宋" w:eastAsia="仿宋"/>
                </w:rPr>
                <w:t>十、合同争议的解决</w:t>
              </w:r>
            </w:sdtContent>
          </w:sdt>
          <w:r>
            <w:rPr>
              <w:rFonts w:ascii="仿宋" w:hAnsi="仿宋" w:eastAsia="仿宋"/>
            </w:rPr>
            <w:tab/>
          </w:r>
          <w:bookmarkStart w:id="37" w:name="_Toc23389_WPSOffice_Level2Page"/>
          <w:r>
            <w:rPr>
              <w:rFonts w:ascii="仿宋" w:hAnsi="仿宋" w:eastAsia="仿宋"/>
            </w:rPr>
            <w:t>2</w:t>
          </w:r>
          <w:bookmarkEnd w:id="37"/>
          <w:r>
            <w:rPr>
              <w:rFonts w:hint="eastAsia" w:ascii="仿宋" w:hAnsi="仿宋" w:eastAsia="仿宋"/>
            </w:rPr>
            <w:t>7</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"_Toc9165_WPSOffice_Level2" </w:instrText>
          </w:r>
          <w:r>
            <w:fldChar w:fldCharType="separate"/>
          </w:r>
          <w:sdt>
            <w:sdtPr>
              <w:rPr>
                <w:rFonts w:ascii="仿宋" w:hAnsi="仿宋" w:eastAsia="仿宋"/>
                <w:kern w:val="2"/>
                <w:sz w:val="28"/>
                <w:szCs w:val="22"/>
              </w:rPr>
              <w:id w:val="-996346177"/>
              <w:placeholder>
                <w:docPart w:val="{873da008-debd-4175-b510-cf4b4c8cd84c}"/>
              </w:placeholder>
            </w:sdtPr>
            <w:sdtEndPr>
              <w:rPr>
                <w:rFonts w:ascii="仿宋" w:hAnsi="仿宋" w:eastAsia="仿宋"/>
                <w:kern w:val="2"/>
                <w:sz w:val="28"/>
                <w:szCs w:val="22"/>
              </w:rPr>
            </w:sdtEndPr>
            <w:sdtContent>
              <w:r>
                <w:rPr>
                  <w:rFonts w:hint="eastAsia" w:ascii="仿宋" w:hAnsi="仿宋" w:eastAsia="仿宋"/>
                </w:rPr>
                <w:t>十一、违约责任</w:t>
              </w:r>
            </w:sdtContent>
          </w:sdt>
          <w:r>
            <w:rPr>
              <w:rFonts w:ascii="仿宋" w:hAnsi="仿宋" w:eastAsia="仿宋"/>
            </w:rPr>
            <w:tab/>
          </w:r>
          <w:bookmarkStart w:id="38" w:name="_Toc9165_WPSOffice_Level2Page"/>
          <w:r>
            <w:rPr>
              <w:rFonts w:ascii="仿宋" w:hAnsi="仿宋" w:eastAsia="仿宋"/>
            </w:rPr>
            <w:t>2</w:t>
          </w:r>
          <w:bookmarkEnd w:id="38"/>
          <w:r>
            <w:rPr>
              <w:rFonts w:hint="eastAsia" w:ascii="仿宋" w:hAnsi="仿宋" w:eastAsia="仿宋"/>
            </w:rPr>
            <w:t>7</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"_Toc23315_WPSOffice_Level2" </w:instrText>
          </w:r>
          <w:r>
            <w:fldChar w:fldCharType="separate"/>
          </w:r>
          <w:sdt>
            <w:sdtPr>
              <w:rPr>
                <w:rFonts w:ascii="仿宋" w:hAnsi="仿宋" w:eastAsia="仿宋"/>
                <w:kern w:val="2"/>
                <w:sz w:val="28"/>
                <w:szCs w:val="22"/>
              </w:rPr>
              <w:id w:val="1694100630"/>
              <w:placeholder>
                <w:docPart w:val="{5de5f79d-cc9c-4aef-b712-5335187c474e}"/>
              </w:placeholder>
            </w:sdtPr>
            <w:sdtEndPr>
              <w:rPr>
                <w:rFonts w:ascii="仿宋" w:hAnsi="仿宋" w:eastAsia="仿宋"/>
                <w:kern w:val="2"/>
                <w:sz w:val="28"/>
                <w:szCs w:val="22"/>
              </w:rPr>
            </w:sdtEndPr>
            <w:sdtContent>
              <w:r>
                <w:rPr>
                  <w:rFonts w:hint="eastAsia" w:ascii="仿宋" w:hAnsi="仿宋" w:eastAsia="仿宋"/>
                </w:rPr>
                <w:t>十二、合同生效及其它</w:t>
              </w:r>
            </w:sdtContent>
          </w:sdt>
          <w:r>
            <w:rPr>
              <w:rFonts w:ascii="仿宋" w:hAnsi="仿宋" w:eastAsia="仿宋"/>
            </w:rPr>
            <w:tab/>
          </w:r>
          <w:bookmarkStart w:id="39" w:name="_Toc23315_WPSOffice_Level2Page"/>
          <w:r>
            <w:rPr>
              <w:rFonts w:ascii="仿宋" w:hAnsi="仿宋" w:eastAsia="仿宋"/>
            </w:rPr>
            <w:t>2</w:t>
          </w:r>
          <w:bookmarkEnd w:id="39"/>
          <w:r>
            <w:rPr>
              <w:rFonts w:hint="eastAsia" w:ascii="仿宋" w:hAnsi="仿宋" w:eastAsia="仿宋"/>
            </w:rPr>
            <w:t>7</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"_Toc18736_WPSOffice_Level2" </w:instrText>
          </w:r>
          <w:r>
            <w:fldChar w:fldCharType="separate"/>
          </w:r>
          <w:sdt>
            <w:sdtPr>
              <w:rPr>
                <w:rFonts w:ascii="仿宋" w:hAnsi="仿宋" w:eastAsia="仿宋"/>
                <w:kern w:val="2"/>
                <w:sz w:val="28"/>
                <w:szCs w:val="22"/>
              </w:rPr>
              <w:id w:val="-1342245586"/>
              <w:placeholder>
                <w:docPart w:val="{fbbcfa22-39a2-4b6f-952e-8dc0bd815c98}"/>
              </w:placeholder>
            </w:sdtPr>
            <w:sdtEndPr>
              <w:rPr>
                <w:rFonts w:ascii="仿宋" w:hAnsi="仿宋" w:eastAsia="仿宋"/>
                <w:kern w:val="2"/>
                <w:sz w:val="28"/>
                <w:szCs w:val="22"/>
              </w:rPr>
            </w:sdtEndPr>
            <w:sdtContent>
              <w:r>
                <w:rPr>
                  <w:rFonts w:hint="eastAsia" w:ascii="仿宋" w:hAnsi="仿宋" w:eastAsia="仿宋"/>
                </w:rPr>
                <w:t>重庆城市管理职业学院</w:t>
              </w:r>
            </w:sdtContent>
          </w:sdt>
          <w:r>
            <w:rPr>
              <w:rFonts w:ascii="仿宋" w:hAnsi="仿宋" w:eastAsia="仿宋"/>
            </w:rPr>
            <w:tab/>
          </w:r>
          <w:r>
            <w:rPr>
              <w:rFonts w:hint="eastAsia" w:ascii="仿宋" w:hAnsi="仿宋" w:eastAsia="仿宋"/>
            </w:rPr>
            <w:t>2</w:t>
          </w:r>
          <w:r>
            <w:rPr>
              <w:rFonts w:hint="eastAsia" w:ascii="仿宋" w:hAnsi="仿宋" w:eastAsia="仿宋"/>
            </w:rPr>
            <w:fldChar w:fldCharType="end"/>
          </w:r>
          <w:r>
            <w:rPr>
              <w:rFonts w:hint="eastAsia" w:ascii="仿宋" w:hAnsi="仿宋" w:eastAsia="仿宋"/>
            </w:rPr>
            <w:t>8</w:t>
          </w:r>
        </w:p>
        <w:p>
          <w:pPr>
            <w:pStyle w:val="24"/>
            <w:tabs>
              <w:tab w:val="right" w:leader="dot" w:pos="9412"/>
            </w:tabs>
            <w:ind w:left="560"/>
            <w:rPr>
              <w:rFonts w:ascii="仿宋" w:hAnsi="仿宋" w:eastAsia="仿宋"/>
            </w:rPr>
          </w:pPr>
          <w:r>
            <w:fldChar w:fldCharType="begin"/>
          </w:r>
          <w:r>
            <w:instrText xml:space="preserve"> HYPERLINK \l "_Toc12795_WPSOffice_Level2" </w:instrText>
          </w:r>
          <w:r>
            <w:fldChar w:fldCharType="separate"/>
          </w:r>
          <w:sdt>
            <w:sdtPr>
              <w:rPr>
                <w:rFonts w:ascii="仿宋" w:hAnsi="仿宋" w:eastAsia="仿宋"/>
                <w:kern w:val="2"/>
                <w:sz w:val="28"/>
                <w:szCs w:val="22"/>
              </w:rPr>
              <w:id w:val="1691035649"/>
              <w:placeholder>
                <w:docPart w:val="{8bcacd1a-2404-4bfd-9852-24d92ddbc18f}"/>
              </w:placeholder>
            </w:sdtPr>
            <w:sdtEndPr>
              <w:rPr>
                <w:rFonts w:ascii="仿宋" w:hAnsi="仿宋" w:eastAsia="仿宋"/>
                <w:kern w:val="2"/>
                <w:sz w:val="28"/>
                <w:szCs w:val="22"/>
              </w:rPr>
            </w:sdtEndPr>
            <w:sdtContent>
              <w:r>
                <w:rPr>
                  <w:rFonts w:hint="eastAsia" w:ascii="仿宋" w:hAnsi="仿宋" w:eastAsia="仿宋"/>
                </w:rPr>
                <w:t>初级会计考试实训平台合同</w:t>
              </w:r>
            </w:sdtContent>
          </w:sdt>
          <w:r>
            <w:rPr>
              <w:rFonts w:ascii="仿宋" w:hAnsi="仿宋" w:eastAsia="仿宋"/>
            </w:rPr>
            <w:tab/>
          </w:r>
          <w:r>
            <w:rPr>
              <w:rFonts w:hint="eastAsia" w:ascii="仿宋" w:hAnsi="仿宋" w:eastAsia="仿宋"/>
            </w:rPr>
            <w:t>2</w:t>
          </w:r>
          <w:r>
            <w:rPr>
              <w:rFonts w:hint="eastAsia" w:ascii="仿宋" w:hAnsi="仿宋" w:eastAsia="仿宋"/>
            </w:rPr>
            <w:fldChar w:fldCharType="end"/>
          </w:r>
          <w:r>
            <w:rPr>
              <w:rFonts w:hint="eastAsia" w:ascii="仿宋" w:hAnsi="仿宋" w:eastAsia="仿宋"/>
            </w:rPr>
            <w:t>8</w:t>
          </w:r>
        </w:p>
        <w:p>
          <w:pPr>
            <w:pStyle w:val="24"/>
            <w:tabs>
              <w:tab w:val="right" w:leader="dot" w:pos="9412"/>
            </w:tabs>
            <w:ind w:left="560"/>
            <w:rPr>
              <w:rFonts w:ascii="仿宋" w:hAnsi="仿宋" w:eastAsia="仿宋"/>
            </w:rPr>
          </w:pPr>
          <w:r>
            <w:fldChar w:fldCharType="begin"/>
          </w:r>
          <w:r>
            <w:instrText xml:space="preserve"> HYPERLINK \l "_Toc20834_WPSOffice_Level2" </w:instrText>
          </w:r>
          <w:r>
            <w:fldChar w:fldCharType="separate"/>
          </w:r>
          <w:sdt>
            <w:sdtPr>
              <w:rPr>
                <w:rFonts w:ascii="仿宋" w:hAnsi="仿宋" w:eastAsia="仿宋"/>
                <w:kern w:val="2"/>
                <w:sz w:val="28"/>
                <w:szCs w:val="22"/>
              </w:rPr>
              <w:id w:val="-172498016"/>
              <w:placeholder>
                <w:docPart w:val="{83c117a8-ae9f-42b0-bff7-eefbc755d914}"/>
              </w:placeholder>
            </w:sdtPr>
            <w:sdtEndPr>
              <w:rPr>
                <w:rFonts w:ascii="仿宋" w:hAnsi="仿宋" w:eastAsia="仿宋"/>
                <w:kern w:val="2"/>
                <w:sz w:val="28"/>
                <w:szCs w:val="22"/>
              </w:rPr>
            </w:sdtEndPr>
            <w:sdtContent>
              <w:r>
                <w:rPr>
                  <w:rFonts w:hint="eastAsia" w:ascii="仿宋" w:hAnsi="仿宋" w:eastAsia="仿宋"/>
                </w:rPr>
                <w:t>（项目号：     ）</w:t>
              </w:r>
            </w:sdtContent>
          </w:sdt>
          <w:r>
            <w:rPr>
              <w:rFonts w:ascii="仿宋" w:hAnsi="仿宋" w:eastAsia="仿宋"/>
            </w:rPr>
            <w:tab/>
          </w:r>
          <w:r>
            <w:rPr>
              <w:rFonts w:hint="eastAsia" w:ascii="仿宋" w:hAnsi="仿宋" w:eastAsia="仿宋"/>
            </w:rPr>
            <w:t>2</w:t>
          </w:r>
          <w:r>
            <w:rPr>
              <w:rFonts w:hint="eastAsia" w:ascii="仿宋" w:hAnsi="仿宋" w:eastAsia="仿宋"/>
            </w:rPr>
            <w:fldChar w:fldCharType="end"/>
          </w:r>
          <w:r>
            <w:rPr>
              <w:rFonts w:hint="eastAsia" w:ascii="仿宋" w:hAnsi="仿宋" w:eastAsia="仿宋"/>
            </w:rPr>
            <w:t>8</w:t>
          </w:r>
        </w:p>
        <w:p>
          <w:pPr>
            <w:pStyle w:val="23"/>
            <w:tabs>
              <w:tab w:val="right" w:leader="dot" w:pos="9412"/>
            </w:tabs>
            <w:rPr>
              <w:rFonts w:ascii="仿宋" w:hAnsi="仿宋" w:eastAsia="仿宋"/>
            </w:rPr>
          </w:pPr>
          <w:r>
            <w:fldChar w:fldCharType="begin"/>
          </w:r>
          <w:r>
            <w:instrText xml:space="preserve"> HYPERLINK \l "_Toc333_WPSOffice_Level1" </w:instrText>
          </w:r>
          <w:r>
            <w:fldChar w:fldCharType="separate"/>
          </w:r>
          <w:sdt>
            <w:sdtPr>
              <w:rPr>
                <w:rFonts w:ascii="仿宋" w:hAnsi="仿宋" w:eastAsia="仿宋"/>
                <w:b/>
                <w:bCs/>
                <w:kern w:val="2"/>
                <w:sz w:val="28"/>
                <w:szCs w:val="22"/>
              </w:rPr>
              <w:id w:val="-460347160"/>
              <w:placeholder>
                <w:docPart w:val="{492fc700-e80f-4f80-9fe1-318502a70c36}"/>
              </w:placeholder>
            </w:sdtPr>
            <w:sdtEndPr>
              <w:rPr>
                <w:rFonts w:ascii="仿宋" w:hAnsi="仿宋" w:eastAsia="仿宋"/>
                <w:b/>
                <w:bCs/>
                <w:kern w:val="2"/>
                <w:sz w:val="28"/>
                <w:szCs w:val="22"/>
              </w:rPr>
            </w:sdtEndPr>
            <w:sdtContent>
              <w:r>
                <w:rPr>
                  <w:rFonts w:hint="eastAsia" w:ascii="仿宋" w:hAnsi="仿宋" w:eastAsia="仿宋"/>
                  <w:b/>
                  <w:bCs/>
                </w:rPr>
                <w:t>第六篇  响应文件格式要求</w:t>
              </w:r>
            </w:sdtContent>
          </w:sdt>
          <w:r>
            <w:rPr>
              <w:rFonts w:ascii="仿宋" w:hAnsi="仿宋" w:eastAsia="仿宋"/>
              <w:b/>
              <w:bCs/>
            </w:rPr>
            <w:tab/>
          </w:r>
          <w:bookmarkStart w:id="40" w:name="_Toc333_WPSOffice_Level1Page"/>
          <w:r>
            <w:rPr>
              <w:rFonts w:ascii="仿宋" w:hAnsi="仿宋" w:eastAsia="仿宋"/>
              <w:b/>
              <w:bCs/>
            </w:rPr>
            <w:t>3</w:t>
          </w:r>
          <w:bookmarkEnd w:id="40"/>
          <w:r>
            <w:rPr>
              <w:rFonts w:hint="eastAsia" w:ascii="仿宋" w:hAnsi="仿宋" w:eastAsia="仿宋"/>
              <w:b/>
              <w:bCs/>
            </w:rPr>
            <w:t>0</w:t>
          </w:r>
          <w:r>
            <w:rPr>
              <w:rFonts w:hint="eastAsia" w:ascii="仿宋" w:hAnsi="仿宋" w:eastAsia="仿宋"/>
              <w:b/>
              <w:bCs/>
            </w:rPr>
            <w:fldChar w:fldCharType="end"/>
          </w:r>
        </w:p>
        <w:p>
          <w:pPr>
            <w:pStyle w:val="24"/>
            <w:tabs>
              <w:tab w:val="right" w:leader="dot" w:pos="9412"/>
            </w:tabs>
            <w:ind w:left="560"/>
            <w:rPr>
              <w:rFonts w:ascii="仿宋" w:hAnsi="仿宋" w:eastAsia="仿宋"/>
            </w:rPr>
          </w:pPr>
          <w:r>
            <w:fldChar w:fldCharType="begin"/>
          </w:r>
          <w:r>
            <w:instrText xml:space="preserve"> HYPERLINK \l "_Toc19529_WPSOffice_Level2" </w:instrText>
          </w:r>
          <w:r>
            <w:fldChar w:fldCharType="separate"/>
          </w:r>
          <w:sdt>
            <w:sdtPr>
              <w:rPr>
                <w:rFonts w:ascii="仿宋" w:hAnsi="仿宋" w:eastAsia="仿宋"/>
                <w:kern w:val="2"/>
                <w:sz w:val="28"/>
                <w:szCs w:val="22"/>
              </w:rPr>
              <w:id w:val="474883845"/>
              <w:placeholder>
                <w:docPart w:val="{b54fe29f-3efc-4cd1-904c-5344f646a1fc}"/>
              </w:placeholder>
            </w:sdtPr>
            <w:sdtEndPr>
              <w:rPr>
                <w:rFonts w:ascii="仿宋" w:hAnsi="仿宋" w:eastAsia="仿宋"/>
                <w:kern w:val="2"/>
                <w:sz w:val="28"/>
                <w:szCs w:val="22"/>
              </w:rPr>
            </w:sdtEndPr>
            <w:sdtContent>
              <w:r>
                <w:rPr>
                  <w:rFonts w:hint="eastAsia" w:ascii="仿宋" w:hAnsi="仿宋" w:eastAsia="仿宋"/>
                </w:rPr>
                <w:t>一、经济部分</w:t>
              </w:r>
            </w:sdtContent>
          </w:sdt>
          <w:r>
            <w:rPr>
              <w:rFonts w:ascii="仿宋" w:hAnsi="仿宋" w:eastAsia="仿宋"/>
            </w:rPr>
            <w:tab/>
          </w:r>
          <w:bookmarkStart w:id="41" w:name="_Toc19529_WPSOffice_Level2Page"/>
          <w:r>
            <w:rPr>
              <w:rFonts w:ascii="仿宋" w:hAnsi="仿宋" w:eastAsia="仿宋"/>
            </w:rPr>
            <w:t>3</w:t>
          </w:r>
          <w:bookmarkEnd w:id="41"/>
          <w:r>
            <w:rPr>
              <w:rFonts w:hint="eastAsia" w:ascii="仿宋" w:hAnsi="仿宋" w:eastAsia="仿宋"/>
            </w:rPr>
            <w:t>0</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"_Toc23794_WPSOffice_Level2" </w:instrText>
          </w:r>
          <w:r>
            <w:fldChar w:fldCharType="separate"/>
          </w:r>
          <w:sdt>
            <w:sdtPr>
              <w:rPr>
                <w:rFonts w:ascii="仿宋" w:hAnsi="仿宋" w:eastAsia="仿宋"/>
                <w:kern w:val="2"/>
                <w:sz w:val="28"/>
                <w:szCs w:val="22"/>
              </w:rPr>
              <w:id w:val="1256792599"/>
              <w:placeholder>
                <w:docPart w:val="{6add4a14-a562-4ae8-9e00-6559f2ef119a}"/>
              </w:placeholder>
            </w:sdtPr>
            <w:sdtEndPr>
              <w:rPr>
                <w:rFonts w:ascii="仿宋" w:hAnsi="仿宋" w:eastAsia="仿宋"/>
                <w:kern w:val="2"/>
                <w:sz w:val="28"/>
                <w:szCs w:val="22"/>
              </w:rPr>
            </w:sdtEndPr>
            <w:sdtContent>
              <w:r>
                <w:rPr>
                  <w:rFonts w:hint="eastAsia" w:ascii="仿宋" w:hAnsi="仿宋" w:eastAsia="仿宋"/>
                </w:rPr>
                <w:t>二、技术部分</w:t>
              </w:r>
            </w:sdtContent>
          </w:sdt>
          <w:r>
            <w:rPr>
              <w:rFonts w:ascii="仿宋" w:hAnsi="仿宋" w:eastAsia="仿宋"/>
            </w:rPr>
            <w:tab/>
          </w:r>
          <w:bookmarkStart w:id="42" w:name="_Toc23794_WPSOffice_Level2Page"/>
          <w:r>
            <w:rPr>
              <w:rFonts w:ascii="仿宋" w:hAnsi="仿宋" w:eastAsia="仿宋"/>
            </w:rPr>
            <w:t>3</w:t>
          </w:r>
          <w:bookmarkEnd w:id="42"/>
          <w:r>
            <w:rPr>
              <w:rFonts w:hint="eastAsia" w:ascii="仿宋" w:hAnsi="仿宋" w:eastAsia="仿宋"/>
            </w:rPr>
            <w:t>1</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"_Toc16589_WPSOffice_Level2" </w:instrText>
          </w:r>
          <w:r>
            <w:fldChar w:fldCharType="separate"/>
          </w:r>
          <w:sdt>
            <w:sdtPr>
              <w:rPr>
                <w:rFonts w:ascii="仿宋" w:hAnsi="仿宋" w:eastAsia="仿宋"/>
                <w:kern w:val="2"/>
                <w:sz w:val="28"/>
                <w:szCs w:val="22"/>
              </w:rPr>
              <w:id w:val="276756847"/>
              <w:placeholder>
                <w:docPart w:val="{a94871ea-c50e-41f7-a9ce-a3b1a0cc8535}"/>
              </w:placeholder>
            </w:sdtPr>
            <w:sdtEndPr>
              <w:rPr>
                <w:rFonts w:ascii="仿宋" w:hAnsi="仿宋" w:eastAsia="仿宋"/>
                <w:kern w:val="2"/>
                <w:sz w:val="28"/>
                <w:szCs w:val="22"/>
              </w:rPr>
            </w:sdtEndPr>
            <w:sdtContent>
              <w:r>
                <w:rPr>
                  <w:rFonts w:hint="eastAsia" w:ascii="仿宋" w:hAnsi="仿宋" w:eastAsia="仿宋"/>
                </w:rPr>
                <w:t>三、服务部分</w:t>
              </w:r>
            </w:sdtContent>
          </w:sdt>
          <w:r>
            <w:rPr>
              <w:rFonts w:ascii="仿宋" w:hAnsi="仿宋" w:eastAsia="仿宋"/>
            </w:rPr>
            <w:tab/>
          </w:r>
          <w:bookmarkStart w:id="43" w:name="_Toc16589_WPSOffice_Level2Page"/>
          <w:r>
            <w:rPr>
              <w:rFonts w:ascii="仿宋" w:hAnsi="仿宋" w:eastAsia="仿宋"/>
            </w:rPr>
            <w:t>32</w:t>
          </w:r>
          <w:bookmarkEnd w:id="43"/>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"_Toc17894_WPSOffice_Level2" </w:instrText>
          </w:r>
          <w:r>
            <w:fldChar w:fldCharType="separate"/>
          </w:r>
          <w:sdt>
            <w:sdtPr>
              <w:rPr>
                <w:rFonts w:ascii="仿宋" w:hAnsi="仿宋" w:eastAsia="仿宋"/>
                <w:kern w:val="2"/>
                <w:sz w:val="28"/>
                <w:szCs w:val="22"/>
              </w:rPr>
              <w:id w:val="-2072800759"/>
              <w:placeholder>
                <w:docPart w:val="{11fef85c-36cb-4af5-9895-6c76093bb59d}"/>
              </w:placeholder>
            </w:sdtPr>
            <w:sdtEndPr>
              <w:rPr>
                <w:rFonts w:ascii="仿宋" w:hAnsi="仿宋" w:eastAsia="仿宋"/>
                <w:kern w:val="2"/>
                <w:sz w:val="28"/>
                <w:szCs w:val="22"/>
              </w:rPr>
            </w:sdtEndPr>
            <w:sdtContent>
              <w:r>
                <w:rPr>
                  <w:rFonts w:hint="eastAsia" w:ascii="仿宋" w:hAnsi="仿宋" w:eastAsia="仿宋"/>
                </w:rPr>
                <w:t>四、资格条件及其他</w:t>
              </w:r>
            </w:sdtContent>
          </w:sdt>
          <w:r>
            <w:rPr>
              <w:rFonts w:ascii="仿宋" w:hAnsi="仿宋" w:eastAsia="仿宋"/>
            </w:rPr>
            <w:tab/>
          </w:r>
          <w:bookmarkStart w:id="44" w:name="_Toc17894_WPSOffice_Level2Page"/>
          <w:r>
            <w:rPr>
              <w:rFonts w:ascii="仿宋" w:hAnsi="仿宋" w:eastAsia="仿宋"/>
            </w:rPr>
            <w:t>32</w:t>
          </w:r>
          <w:bookmarkEnd w:id="44"/>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"_Toc3593_WPSOffice_Level2" </w:instrText>
          </w:r>
          <w:r>
            <w:fldChar w:fldCharType="separate"/>
          </w:r>
          <w:sdt>
            <w:sdtPr>
              <w:rPr>
                <w:rFonts w:ascii="仿宋" w:hAnsi="仿宋" w:eastAsia="仿宋"/>
                <w:kern w:val="2"/>
                <w:sz w:val="28"/>
                <w:szCs w:val="22"/>
              </w:rPr>
              <w:id w:val="-1162161955"/>
              <w:placeholder>
                <w:docPart w:val="{09de4ec1-364f-4aed-936d-a2ab30e6ad5c}"/>
              </w:placeholder>
            </w:sdtPr>
            <w:sdtEndPr>
              <w:rPr>
                <w:rFonts w:ascii="仿宋" w:hAnsi="仿宋" w:eastAsia="仿宋"/>
                <w:kern w:val="2"/>
                <w:sz w:val="28"/>
                <w:szCs w:val="22"/>
              </w:rPr>
            </w:sdtEndPr>
            <w:sdtContent>
              <w:r>
                <w:rPr>
                  <w:rFonts w:hint="eastAsia" w:ascii="仿宋" w:hAnsi="仿宋" w:eastAsia="仿宋"/>
                </w:rPr>
                <w:t>五、其他应提供的资料</w:t>
              </w:r>
            </w:sdtContent>
          </w:sdt>
          <w:r>
            <w:rPr>
              <w:rFonts w:ascii="仿宋" w:hAnsi="仿宋" w:eastAsia="仿宋"/>
            </w:rPr>
            <w:tab/>
          </w:r>
          <w:bookmarkStart w:id="45" w:name="_Toc3593_WPSOffice_Level2Page"/>
          <w:r>
            <w:rPr>
              <w:rFonts w:ascii="仿宋" w:hAnsi="仿宋" w:eastAsia="仿宋"/>
            </w:rPr>
            <w:t>32</w:t>
          </w:r>
          <w:bookmarkEnd w:id="45"/>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"_Toc13065_WPSOffice_Level2" </w:instrText>
          </w:r>
          <w:r>
            <w:fldChar w:fldCharType="separate"/>
          </w:r>
          <w:sdt>
            <w:sdtPr>
              <w:rPr>
                <w:rFonts w:ascii="仿宋" w:hAnsi="仿宋" w:eastAsia="仿宋"/>
                <w:kern w:val="2"/>
                <w:sz w:val="28"/>
                <w:szCs w:val="22"/>
              </w:rPr>
              <w:id w:val="404504094"/>
              <w:placeholder>
                <w:docPart w:val="{3ba9b5f3-80f6-4984-827f-dbea831d2935}"/>
              </w:placeholder>
            </w:sdtPr>
            <w:sdtEndPr>
              <w:rPr>
                <w:rFonts w:ascii="仿宋" w:hAnsi="仿宋" w:eastAsia="仿宋"/>
                <w:kern w:val="2"/>
                <w:sz w:val="28"/>
                <w:szCs w:val="22"/>
              </w:rPr>
            </w:sdtEndPr>
            <w:sdtContent>
              <w:r>
                <w:rPr>
                  <w:rFonts w:hint="eastAsia" w:ascii="仿宋" w:hAnsi="仿宋" w:eastAsia="仿宋"/>
                </w:rPr>
                <w:t>一、经济部分</w:t>
              </w:r>
            </w:sdtContent>
          </w:sdt>
          <w:r>
            <w:rPr>
              <w:rFonts w:ascii="仿宋" w:hAnsi="仿宋" w:eastAsia="仿宋"/>
            </w:rPr>
            <w:tab/>
          </w:r>
          <w:bookmarkStart w:id="46" w:name="_Toc13065_WPSOffice_Level2Page"/>
          <w:r>
            <w:rPr>
              <w:rFonts w:ascii="仿宋" w:hAnsi="仿宋" w:eastAsia="仿宋"/>
            </w:rPr>
            <w:t>33</w:t>
          </w:r>
          <w:bookmarkEnd w:id="46"/>
          <w:r>
            <w:rPr>
              <w:rFonts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"_Toc192_WPSOffice_Level2" </w:instrText>
          </w:r>
          <w:r>
            <w:fldChar w:fldCharType="separate"/>
          </w:r>
          <w:sdt>
            <w:sdtPr>
              <w:rPr>
                <w:rFonts w:ascii="仿宋" w:hAnsi="仿宋" w:eastAsia="仿宋"/>
                <w:kern w:val="2"/>
                <w:sz w:val="28"/>
                <w:szCs w:val="22"/>
              </w:rPr>
              <w:id w:val="1459062212"/>
              <w:placeholder>
                <w:docPart w:val="{aa3d88c1-a8bb-4d60-9c74-d12a5248fade}"/>
              </w:placeholder>
            </w:sdtPr>
            <w:sdtEndPr>
              <w:rPr>
                <w:rFonts w:ascii="仿宋" w:hAnsi="仿宋" w:eastAsia="仿宋"/>
                <w:kern w:val="2"/>
                <w:sz w:val="28"/>
                <w:szCs w:val="22"/>
              </w:rPr>
            </w:sdtEndPr>
            <w:sdtContent>
              <w:r>
                <w:rPr>
                  <w:rFonts w:hint="eastAsia" w:ascii="仿宋" w:hAnsi="仿宋" w:eastAsia="仿宋"/>
                </w:rPr>
                <w:t>二、技术部分</w:t>
              </w:r>
            </w:sdtContent>
          </w:sdt>
          <w:r>
            <w:rPr>
              <w:rFonts w:ascii="仿宋" w:hAnsi="仿宋" w:eastAsia="仿宋"/>
            </w:rPr>
            <w:tab/>
          </w:r>
          <w:bookmarkStart w:id="47" w:name="_Toc192_WPSOffice_Level2Page"/>
          <w:r>
            <w:rPr>
              <w:rFonts w:ascii="仿宋" w:hAnsi="仿宋" w:eastAsia="仿宋"/>
            </w:rPr>
            <w:t>3</w:t>
          </w:r>
          <w:bookmarkEnd w:id="47"/>
          <w:r>
            <w:rPr>
              <w:rFonts w:hint="eastAsia" w:ascii="仿宋" w:hAnsi="仿宋" w:eastAsia="仿宋"/>
            </w:rPr>
            <w:t>4</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"_Toc679_WPSOffice_Level2" </w:instrText>
          </w:r>
          <w:r>
            <w:fldChar w:fldCharType="separate"/>
          </w:r>
          <w:sdt>
            <w:sdtPr>
              <w:rPr>
                <w:rFonts w:ascii="仿宋" w:hAnsi="仿宋" w:eastAsia="仿宋"/>
                <w:kern w:val="2"/>
                <w:sz w:val="28"/>
                <w:szCs w:val="22"/>
              </w:rPr>
              <w:id w:val="501009939"/>
              <w:placeholder>
                <w:docPart w:val="{77ed0da4-4965-4133-842e-1933da2c2c10}"/>
              </w:placeholder>
            </w:sdtPr>
            <w:sdtEndPr>
              <w:rPr>
                <w:rFonts w:ascii="仿宋" w:hAnsi="仿宋" w:eastAsia="仿宋"/>
                <w:kern w:val="2"/>
                <w:sz w:val="28"/>
                <w:szCs w:val="22"/>
              </w:rPr>
            </w:sdtEndPr>
            <w:sdtContent>
              <w:r>
                <w:rPr>
                  <w:rFonts w:hint="eastAsia" w:ascii="仿宋" w:hAnsi="仿宋" w:eastAsia="仿宋"/>
                </w:rPr>
                <w:t>三、服务部分</w:t>
              </w:r>
            </w:sdtContent>
          </w:sdt>
          <w:r>
            <w:rPr>
              <w:rFonts w:ascii="仿宋" w:hAnsi="仿宋" w:eastAsia="仿宋"/>
            </w:rPr>
            <w:tab/>
          </w:r>
          <w:r>
            <w:rPr>
              <w:rFonts w:hint="eastAsia" w:ascii="仿宋" w:hAnsi="仿宋" w:eastAsia="仿宋"/>
            </w:rPr>
            <w:t>3</w:t>
          </w:r>
          <w:r>
            <w:rPr>
              <w:rFonts w:hint="eastAsia" w:ascii="仿宋" w:hAnsi="仿宋" w:eastAsia="仿宋"/>
            </w:rPr>
            <w:fldChar w:fldCharType="end"/>
          </w:r>
          <w:r>
            <w:rPr>
              <w:rFonts w:hint="eastAsia" w:ascii="仿宋" w:hAnsi="仿宋" w:eastAsia="仿宋"/>
            </w:rPr>
            <w:t>5</w:t>
          </w:r>
        </w:p>
        <w:p>
          <w:pPr>
            <w:pStyle w:val="24"/>
            <w:tabs>
              <w:tab w:val="right" w:leader="dot" w:pos="9412"/>
            </w:tabs>
            <w:ind w:left="560"/>
            <w:rPr>
              <w:rFonts w:ascii="仿宋" w:hAnsi="仿宋" w:eastAsia="仿宋"/>
            </w:rPr>
          </w:pPr>
          <w:r>
            <w:fldChar w:fldCharType="begin"/>
          </w:r>
          <w:r>
            <w:instrText xml:space="preserve"> HYPERLINK \l "_Toc6206_WPSOffice_Level2" </w:instrText>
          </w:r>
          <w:r>
            <w:fldChar w:fldCharType="separate"/>
          </w:r>
          <w:sdt>
            <w:sdtPr>
              <w:rPr>
                <w:rFonts w:ascii="仿宋" w:hAnsi="仿宋" w:eastAsia="仿宋"/>
                <w:kern w:val="2"/>
                <w:sz w:val="28"/>
                <w:szCs w:val="22"/>
              </w:rPr>
              <w:id w:val="83347526"/>
              <w:placeholder>
                <w:docPart w:val="{42f208c9-6446-4b4b-91b8-615c7a3f2816}"/>
              </w:placeholder>
            </w:sdtPr>
            <w:sdtEndPr>
              <w:rPr>
                <w:rFonts w:ascii="仿宋" w:hAnsi="仿宋" w:eastAsia="仿宋"/>
                <w:kern w:val="2"/>
                <w:sz w:val="28"/>
                <w:szCs w:val="22"/>
              </w:rPr>
            </w:sdtEndPr>
            <w:sdtContent>
              <w:r>
                <w:rPr>
                  <w:rFonts w:hint="eastAsia" w:ascii="仿宋" w:hAnsi="仿宋" w:eastAsia="仿宋"/>
                </w:rPr>
                <w:t>四、资格条件及其他</w:t>
              </w:r>
            </w:sdtContent>
          </w:sdt>
          <w:r>
            <w:rPr>
              <w:rFonts w:ascii="仿宋" w:hAnsi="仿宋" w:eastAsia="仿宋"/>
            </w:rPr>
            <w:tab/>
          </w:r>
          <w:r>
            <w:rPr>
              <w:rFonts w:hint="eastAsia" w:ascii="仿宋" w:hAnsi="仿宋" w:eastAsia="仿宋"/>
            </w:rPr>
            <w:t>3</w:t>
          </w:r>
          <w:r>
            <w:rPr>
              <w:rFonts w:hint="eastAsia" w:ascii="仿宋" w:hAnsi="仿宋" w:eastAsia="仿宋"/>
            </w:rPr>
            <w:fldChar w:fldCharType="end"/>
          </w:r>
          <w:r>
            <w:rPr>
              <w:rFonts w:hint="eastAsia" w:ascii="仿宋" w:hAnsi="仿宋" w:eastAsia="仿宋"/>
            </w:rPr>
            <w:t>9</w:t>
          </w:r>
        </w:p>
        <w:p>
          <w:pPr>
            <w:pStyle w:val="24"/>
            <w:tabs>
              <w:tab w:val="right" w:leader="dot" w:pos="9412"/>
            </w:tabs>
            <w:ind w:left="560"/>
            <w:rPr>
              <w:rFonts w:ascii="仿宋" w:hAnsi="仿宋" w:eastAsia="仿宋"/>
            </w:rPr>
          </w:pPr>
          <w:r>
            <w:fldChar w:fldCharType="begin"/>
          </w:r>
          <w:r>
            <w:instrText xml:space="preserve"> HYPERLINK \l "_Toc12360_WPSOffice_Level2" </w:instrText>
          </w:r>
          <w:r>
            <w:fldChar w:fldCharType="separate"/>
          </w:r>
          <w:sdt>
            <w:sdtPr>
              <w:rPr>
                <w:rFonts w:ascii="仿宋" w:hAnsi="仿宋" w:eastAsia="仿宋"/>
                <w:kern w:val="2"/>
                <w:sz w:val="28"/>
                <w:szCs w:val="22"/>
              </w:rPr>
              <w:id w:val="-1992007238"/>
              <w:placeholder>
                <w:docPart w:val="{b634a3ca-c423-4194-b5c3-ff9201ff9baf}"/>
              </w:placeholder>
            </w:sdtPr>
            <w:sdtEndPr>
              <w:rPr>
                <w:rFonts w:ascii="仿宋" w:hAnsi="仿宋" w:eastAsia="仿宋"/>
                <w:kern w:val="2"/>
                <w:sz w:val="28"/>
                <w:szCs w:val="22"/>
              </w:rPr>
            </w:sdtEndPr>
            <w:sdtContent>
              <w:r>
                <w:rPr>
                  <w:rFonts w:hint="eastAsia" w:ascii="仿宋" w:hAnsi="仿宋" w:eastAsia="仿宋"/>
                </w:rPr>
                <w:t>五、其他应提供的资料</w:t>
              </w:r>
            </w:sdtContent>
          </w:sdt>
          <w:r>
            <w:rPr>
              <w:rFonts w:ascii="仿宋" w:hAnsi="仿宋" w:eastAsia="仿宋"/>
            </w:rPr>
            <w:tab/>
          </w:r>
          <w:bookmarkStart w:id="48" w:name="_Toc12360_WPSOffice_Level2Page"/>
          <w:r>
            <w:rPr>
              <w:rFonts w:ascii="仿宋" w:hAnsi="仿宋" w:eastAsia="仿宋"/>
            </w:rPr>
            <w:t>4</w:t>
          </w:r>
          <w:bookmarkEnd w:id="48"/>
          <w:r>
            <w:rPr>
              <w:rFonts w:hint="eastAsia" w:ascii="仿宋" w:hAnsi="仿宋" w:eastAsia="仿宋"/>
            </w:rPr>
            <w:t>1</w:t>
          </w:r>
          <w:r>
            <w:rPr>
              <w:rFonts w:hint="eastAsia" w:ascii="仿宋" w:hAnsi="仿宋" w:eastAsia="仿宋"/>
            </w:rPr>
            <w:fldChar w:fldCharType="end"/>
          </w:r>
        </w:p>
        <w:p>
          <w:pPr>
            <w:pStyle w:val="24"/>
            <w:tabs>
              <w:tab w:val="right" w:leader="dot" w:pos="9412"/>
            </w:tabs>
            <w:ind w:left="560"/>
            <w:rPr>
              <w:rFonts w:ascii="仿宋" w:hAnsi="仿宋" w:eastAsia="仿宋"/>
            </w:rPr>
          </w:pPr>
          <w:r>
            <w:fldChar w:fldCharType="begin"/>
          </w:r>
          <w:r>
            <w:instrText xml:space="preserve"> HYPERLINK \l "_Toc7596_WPSOffice_Level2" </w:instrText>
          </w:r>
          <w:r>
            <w:fldChar w:fldCharType="separate"/>
          </w:r>
          <w:sdt>
            <w:sdtPr>
              <w:rPr>
                <w:rFonts w:ascii="仿宋" w:hAnsi="仿宋" w:eastAsia="仿宋"/>
                <w:kern w:val="2"/>
                <w:sz w:val="28"/>
                <w:szCs w:val="22"/>
              </w:rPr>
              <w:id w:val="1886598382"/>
            </w:sdtPr>
            <w:sdtEndPr>
              <w:rPr>
                <w:rFonts w:ascii="仿宋" w:hAnsi="仿宋" w:eastAsia="仿宋"/>
                <w:kern w:val="2"/>
                <w:sz w:val="28"/>
                <w:szCs w:val="22"/>
              </w:rPr>
            </w:sdtEndPr>
            <w:sdtContent>
              <w:r>
                <w:rPr>
                  <w:rFonts w:hint="eastAsia" w:ascii="仿宋" w:hAnsi="仿宋" w:eastAsia="仿宋"/>
                </w:rPr>
                <w:t>书面承诺书</w:t>
              </w:r>
            </w:sdtContent>
          </w:sdt>
          <w:r>
            <w:rPr>
              <w:rFonts w:ascii="仿宋" w:hAnsi="仿宋" w:eastAsia="仿宋"/>
            </w:rPr>
            <w:tab/>
          </w:r>
          <w:bookmarkStart w:id="49" w:name="_Toc7596_WPSOffice_Level2Page"/>
          <w:r>
            <w:rPr>
              <w:rFonts w:ascii="仿宋" w:hAnsi="仿宋" w:eastAsia="仿宋"/>
            </w:rPr>
            <w:t>4</w:t>
          </w:r>
          <w:bookmarkEnd w:id="49"/>
          <w:r>
            <w:rPr>
              <w:rFonts w:hint="eastAsia" w:ascii="仿宋" w:hAnsi="仿宋" w:eastAsia="仿宋"/>
            </w:rPr>
            <w:t>2</w:t>
          </w:r>
          <w:r>
            <w:rPr>
              <w:rFonts w:hint="eastAsia" w:ascii="仿宋" w:hAnsi="仿宋" w:eastAsia="仿宋"/>
            </w:rPr>
            <w:fldChar w:fldCharType="end"/>
          </w:r>
        </w:p>
        <w:p>
          <w:pPr>
            <w:pStyle w:val="23"/>
            <w:tabs>
              <w:tab w:val="right" w:leader="dot" w:pos="9412"/>
            </w:tabs>
            <w:rPr>
              <w:rFonts w:ascii="仿宋" w:hAnsi="仿宋" w:eastAsia="仿宋"/>
            </w:rPr>
          </w:pPr>
          <w:r>
            <w:fldChar w:fldCharType="begin"/>
          </w:r>
          <w:r>
            <w:instrText xml:space="preserve"> HYPERLINK \l "_Toc16916_WPSOffice_Level1" </w:instrText>
          </w:r>
          <w:r>
            <w:fldChar w:fldCharType="separate"/>
          </w:r>
          <w:sdt>
            <w:sdtPr>
              <w:rPr>
                <w:rFonts w:ascii="仿宋" w:hAnsi="仿宋" w:eastAsia="仿宋"/>
                <w:b/>
                <w:bCs/>
                <w:kern w:val="2"/>
                <w:sz w:val="28"/>
                <w:szCs w:val="22"/>
              </w:rPr>
              <w:id w:val="-607041796"/>
            </w:sdtPr>
            <w:sdtEndPr>
              <w:rPr>
                <w:rFonts w:ascii="仿宋" w:hAnsi="仿宋" w:eastAsia="仿宋"/>
                <w:b/>
                <w:bCs/>
                <w:kern w:val="2"/>
                <w:sz w:val="28"/>
                <w:szCs w:val="22"/>
              </w:rPr>
            </w:sdtEndPr>
            <w:sdtContent>
              <w:r>
                <w:rPr>
                  <w:rFonts w:hint="eastAsia" w:ascii="仿宋" w:hAnsi="仿宋" w:eastAsia="仿宋"/>
                  <w:b/>
                  <w:bCs/>
                </w:rPr>
                <w:t>（结束）</w:t>
              </w:r>
            </w:sdtContent>
          </w:sdt>
          <w:r>
            <w:rPr>
              <w:rFonts w:ascii="仿宋" w:hAnsi="仿宋" w:eastAsia="仿宋"/>
              <w:b/>
              <w:bCs/>
            </w:rPr>
            <w:tab/>
          </w:r>
          <w:bookmarkStart w:id="50" w:name="_Toc16916_WPSOffice_Level1Page"/>
          <w:r>
            <w:rPr>
              <w:rFonts w:ascii="仿宋" w:hAnsi="仿宋" w:eastAsia="仿宋"/>
              <w:b/>
              <w:bCs/>
            </w:rPr>
            <w:t>4</w:t>
          </w:r>
          <w:bookmarkEnd w:id="50"/>
          <w:r>
            <w:rPr>
              <w:rFonts w:hint="eastAsia" w:ascii="仿宋" w:hAnsi="仿宋" w:eastAsia="仿宋"/>
              <w:b/>
              <w:bCs/>
            </w:rPr>
            <w:t>3</w:t>
          </w:r>
          <w:r>
            <w:rPr>
              <w:rFonts w:hint="eastAsia" w:ascii="仿宋" w:hAnsi="仿宋" w:eastAsia="仿宋"/>
              <w:b/>
              <w:bCs/>
            </w:rPr>
            <w:fldChar w:fldCharType="end"/>
          </w:r>
        </w:p>
      </w:sdtContent>
    </w:sdt>
    <w:bookmarkEnd w:id="0"/>
    <w:p>
      <w:pPr>
        <w:pStyle w:val="15"/>
        <w:tabs>
          <w:tab w:val="right" w:leader="dot" w:pos="9402"/>
        </w:tabs>
        <w:spacing w:line="480" w:lineRule="exact"/>
        <w:ind w:left="560"/>
        <w:rPr>
          <w:rFonts w:ascii="仿宋" w:hAnsi="仿宋" w:eastAsia="仿宋"/>
          <w:sz w:val="18"/>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docGrid w:linePitch="380" w:charSpace="-5735"/>
        </w:sectPr>
      </w:pPr>
    </w:p>
    <w:p>
      <w:pPr>
        <w:pStyle w:val="3"/>
        <w:spacing w:line="360" w:lineRule="auto"/>
        <w:jc w:val="center"/>
        <w:rPr>
          <w:rFonts w:ascii="仿宋" w:hAnsi="仿宋" w:eastAsia="仿宋"/>
          <w:b w:val="0"/>
          <w:szCs w:val="30"/>
        </w:rPr>
      </w:pPr>
      <w:bookmarkStart w:id="51" w:name="_Toc26928"/>
      <w:bookmarkStart w:id="52" w:name="_Toc9063_WPSOffice_Level1"/>
      <w:bookmarkStart w:id="53" w:name="_Toc12789052"/>
      <w:bookmarkStart w:id="54" w:name="_Toc11641050"/>
      <w:bookmarkStart w:id="55" w:name="_Toc14974"/>
      <w:r>
        <w:rPr>
          <w:rFonts w:hint="eastAsia" w:ascii="仿宋" w:hAnsi="仿宋" w:eastAsia="仿宋"/>
          <w:b w:val="0"/>
          <w:sz w:val="36"/>
          <w:szCs w:val="30"/>
        </w:rPr>
        <w:t>第一篇  竞争性谈判邀请书</w:t>
      </w:r>
      <w:bookmarkEnd w:id="51"/>
      <w:bookmarkEnd w:id="52"/>
      <w:bookmarkEnd w:id="53"/>
      <w:bookmarkEnd w:id="54"/>
      <w:bookmarkEnd w:id="55"/>
    </w:p>
    <w:p>
      <w:pPr>
        <w:snapToGrid w:val="0"/>
        <w:spacing w:line="400" w:lineRule="exact"/>
        <w:ind w:firstLine="480" w:firstLineChars="200"/>
        <w:rPr>
          <w:rFonts w:ascii="仿宋" w:hAnsi="仿宋" w:eastAsia="仿宋"/>
          <w:sz w:val="24"/>
          <w:szCs w:val="24"/>
        </w:rPr>
      </w:pPr>
      <w:bookmarkStart w:id="56" w:name="_Toc313893526"/>
      <w:bookmarkStart w:id="57" w:name="_Toc317775175"/>
      <w:r>
        <w:rPr>
          <w:rFonts w:hint="eastAsia" w:ascii="仿宋" w:hAnsi="仿宋" w:eastAsia="仿宋"/>
          <w:sz w:val="24"/>
          <w:szCs w:val="24"/>
        </w:rPr>
        <w:t>重庆城市管理职业学院招标采购中心</w:t>
      </w:r>
      <w:r>
        <w:rPr>
          <w:rFonts w:hint="eastAsia" w:ascii="仿宋" w:hAnsi="仿宋" w:eastAsia="仿宋" w:cs="方正仿宋_GBK"/>
          <w:sz w:val="24"/>
          <w:szCs w:val="24"/>
        </w:rPr>
        <w:t>根据重庆市财政局渝财采购【2019】2号文件精神</w:t>
      </w:r>
      <w:r>
        <w:rPr>
          <w:rFonts w:hint="eastAsia" w:ascii="仿宋" w:hAnsi="仿宋" w:eastAsia="仿宋"/>
          <w:sz w:val="24"/>
          <w:szCs w:val="24"/>
        </w:rPr>
        <w:t>，对重庆城市管理职业学院技能大师工作室家具设备与装修（项目编号CSWU2020A-13）自主进行竞争性谈判采购。欢迎有资格的供应商前来参加谈判。</w:t>
      </w:r>
    </w:p>
    <w:p>
      <w:pPr>
        <w:pStyle w:val="4"/>
        <w:spacing w:line="400" w:lineRule="exact"/>
        <w:rPr>
          <w:rFonts w:ascii="仿宋" w:hAnsi="仿宋" w:eastAsia="仿宋"/>
          <w:sz w:val="24"/>
          <w:szCs w:val="24"/>
        </w:rPr>
      </w:pPr>
      <w:bookmarkStart w:id="58" w:name="_Toc15292"/>
      <w:bookmarkStart w:id="59" w:name="_Toc12564_WPSOffice_Level2"/>
      <w:bookmarkStart w:id="60" w:name="_Toc2329"/>
      <w:r>
        <w:rPr>
          <w:rFonts w:hint="eastAsia" w:ascii="仿宋" w:hAnsi="仿宋" w:eastAsia="仿宋"/>
          <w:sz w:val="24"/>
          <w:szCs w:val="24"/>
        </w:rPr>
        <w:t>一、竞争性谈判内容</w:t>
      </w:r>
      <w:bookmarkEnd w:id="56"/>
      <w:bookmarkEnd w:id="57"/>
      <w:bookmarkEnd w:id="58"/>
      <w:bookmarkEnd w:id="59"/>
      <w:bookmarkEnd w:id="60"/>
      <w:bookmarkStart w:id="61" w:name="_Toc373860293"/>
      <w:bookmarkStart w:id="62" w:name="_Toc317775178"/>
    </w:p>
    <w:tbl>
      <w:tblPr>
        <w:tblStyle w:val="17"/>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2220"/>
        <w:gridCol w:w="1440"/>
        <w:gridCol w:w="1896"/>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子项名称</w:t>
            </w:r>
          </w:p>
        </w:tc>
        <w:tc>
          <w:tcPr>
            <w:tcW w:w="2220"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数量和功能及技术参数</w:t>
            </w:r>
          </w:p>
        </w:tc>
        <w:tc>
          <w:tcPr>
            <w:tcW w:w="1440"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最高限价（万元）</w:t>
            </w:r>
          </w:p>
        </w:tc>
        <w:tc>
          <w:tcPr>
            <w:tcW w:w="1896"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投标保证金</w:t>
            </w:r>
          </w:p>
          <w:p>
            <w:pPr>
              <w:snapToGrid w:val="0"/>
              <w:spacing w:line="400" w:lineRule="exact"/>
              <w:ind w:firstLine="480" w:firstLineChars="200"/>
              <w:jc w:val="center"/>
              <w:rPr>
                <w:rFonts w:ascii="仿宋" w:hAnsi="仿宋" w:eastAsia="仿宋"/>
                <w:sz w:val="24"/>
                <w:szCs w:val="24"/>
              </w:rPr>
            </w:pPr>
            <w:r>
              <w:rPr>
                <w:rFonts w:hint="eastAsia" w:ascii="仿宋" w:hAnsi="仿宋" w:eastAsia="仿宋"/>
                <w:sz w:val="24"/>
                <w:szCs w:val="24"/>
              </w:rPr>
              <w:t>（万元）</w:t>
            </w:r>
          </w:p>
        </w:tc>
        <w:tc>
          <w:tcPr>
            <w:tcW w:w="1618"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成交供应商数量（名）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785"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家具设备</w:t>
            </w:r>
          </w:p>
        </w:tc>
        <w:tc>
          <w:tcPr>
            <w:tcW w:w="2220"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详见采购需求表</w:t>
            </w:r>
          </w:p>
        </w:tc>
        <w:tc>
          <w:tcPr>
            <w:tcW w:w="1440"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31.964</w:t>
            </w:r>
          </w:p>
        </w:tc>
        <w:tc>
          <w:tcPr>
            <w:tcW w:w="1896"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0.6</w:t>
            </w:r>
          </w:p>
        </w:tc>
        <w:tc>
          <w:tcPr>
            <w:tcW w:w="1618" w:type="dxa"/>
            <w:vMerge w:val="restart"/>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785"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装修</w:t>
            </w:r>
          </w:p>
        </w:tc>
        <w:tc>
          <w:tcPr>
            <w:tcW w:w="2220"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详见工程量清单</w:t>
            </w:r>
          </w:p>
        </w:tc>
        <w:tc>
          <w:tcPr>
            <w:tcW w:w="1440"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15.459</w:t>
            </w:r>
          </w:p>
        </w:tc>
        <w:tc>
          <w:tcPr>
            <w:tcW w:w="1896"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0.3</w:t>
            </w:r>
          </w:p>
        </w:tc>
        <w:tc>
          <w:tcPr>
            <w:tcW w:w="1618" w:type="dxa"/>
            <w:vMerge w:val="continue"/>
            <w:vAlign w:val="center"/>
          </w:tcPr>
          <w:p>
            <w:pPr>
              <w:snapToGrid w:val="0"/>
              <w:spacing w:line="400" w:lineRule="exac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785"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合计</w:t>
            </w:r>
          </w:p>
        </w:tc>
        <w:tc>
          <w:tcPr>
            <w:tcW w:w="2220" w:type="dxa"/>
            <w:vAlign w:val="center"/>
          </w:tcPr>
          <w:p>
            <w:pPr>
              <w:snapToGrid w:val="0"/>
              <w:spacing w:line="400" w:lineRule="exact"/>
              <w:jc w:val="center"/>
              <w:rPr>
                <w:rFonts w:ascii="仿宋" w:hAnsi="仿宋" w:eastAsia="仿宋"/>
                <w:sz w:val="24"/>
                <w:szCs w:val="24"/>
              </w:rPr>
            </w:pPr>
          </w:p>
        </w:tc>
        <w:tc>
          <w:tcPr>
            <w:tcW w:w="1440"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47.423</w:t>
            </w:r>
          </w:p>
        </w:tc>
        <w:tc>
          <w:tcPr>
            <w:tcW w:w="1896" w:type="dxa"/>
            <w:vAlign w:val="center"/>
          </w:tcPr>
          <w:p>
            <w:pPr>
              <w:snapToGrid w:val="0"/>
              <w:spacing w:line="400" w:lineRule="exact"/>
              <w:jc w:val="center"/>
              <w:rPr>
                <w:rFonts w:ascii="仿宋" w:hAnsi="仿宋" w:eastAsia="仿宋"/>
                <w:sz w:val="24"/>
                <w:szCs w:val="24"/>
              </w:rPr>
            </w:pPr>
            <w:r>
              <w:rPr>
                <w:rFonts w:hint="eastAsia" w:ascii="仿宋" w:hAnsi="仿宋" w:eastAsia="仿宋"/>
                <w:sz w:val="24"/>
                <w:szCs w:val="24"/>
              </w:rPr>
              <w:t>0.9</w:t>
            </w:r>
          </w:p>
        </w:tc>
        <w:tc>
          <w:tcPr>
            <w:tcW w:w="1618" w:type="dxa"/>
            <w:vAlign w:val="center"/>
          </w:tcPr>
          <w:p>
            <w:pPr>
              <w:snapToGrid w:val="0"/>
              <w:spacing w:line="400" w:lineRule="exact"/>
              <w:jc w:val="center"/>
              <w:rPr>
                <w:rFonts w:ascii="仿宋" w:hAnsi="仿宋" w:eastAsia="仿宋"/>
                <w:sz w:val="24"/>
                <w:szCs w:val="24"/>
              </w:rPr>
            </w:pPr>
          </w:p>
        </w:tc>
      </w:tr>
    </w:tbl>
    <w:p>
      <w:pPr>
        <w:pStyle w:val="4"/>
        <w:spacing w:line="400" w:lineRule="exact"/>
        <w:rPr>
          <w:rFonts w:ascii="仿宋" w:hAnsi="仿宋" w:eastAsia="仿宋"/>
          <w:sz w:val="24"/>
          <w:szCs w:val="24"/>
        </w:rPr>
      </w:pPr>
    </w:p>
    <w:p>
      <w:pPr>
        <w:pStyle w:val="4"/>
        <w:spacing w:line="400" w:lineRule="exact"/>
        <w:rPr>
          <w:rFonts w:ascii="仿宋" w:hAnsi="仿宋" w:eastAsia="仿宋"/>
          <w:sz w:val="24"/>
          <w:szCs w:val="24"/>
        </w:rPr>
      </w:pPr>
      <w:bookmarkStart w:id="63" w:name="_Toc20160_WPSOffice_Level2"/>
      <w:bookmarkStart w:id="64" w:name="_Toc29726"/>
      <w:bookmarkStart w:id="65" w:name="_Toc13815"/>
      <w:r>
        <w:rPr>
          <w:rFonts w:hint="eastAsia" w:ascii="仿宋" w:hAnsi="仿宋" w:eastAsia="仿宋"/>
          <w:sz w:val="24"/>
          <w:szCs w:val="24"/>
        </w:rPr>
        <w:t>二、资金来源</w:t>
      </w:r>
      <w:bookmarkEnd w:id="63"/>
      <w:bookmarkEnd w:id="64"/>
      <w:bookmarkEnd w:id="65"/>
    </w:p>
    <w:p>
      <w:pPr>
        <w:spacing w:line="480" w:lineRule="exact"/>
        <w:ind w:firstLine="480" w:firstLineChars="200"/>
        <w:rPr>
          <w:rFonts w:ascii="仿宋" w:hAnsi="仿宋" w:eastAsia="仿宋"/>
          <w:sz w:val="24"/>
          <w:szCs w:val="24"/>
        </w:rPr>
      </w:pPr>
      <w:r>
        <w:rPr>
          <w:rFonts w:hint="eastAsia" w:ascii="仿宋" w:hAnsi="仿宋" w:eastAsia="仿宋"/>
          <w:sz w:val="24"/>
          <w:szCs w:val="24"/>
        </w:rPr>
        <w:t>自筹资金。</w:t>
      </w:r>
    </w:p>
    <w:p>
      <w:pPr>
        <w:pStyle w:val="4"/>
        <w:spacing w:line="400" w:lineRule="exact"/>
        <w:rPr>
          <w:rFonts w:ascii="仿宋" w:hAnsi="仿宋" w:eastAsia="仿宋"/>
          <w:sz w:val="24"/>
          <w:szCs w:val="24"/>
        </w:rPr>
      </w:pPr>
      <w:bookmarkStart w:id="66" w:name="_Toc14467_WPSOffice_Level2"/>
      <w:bookmarkStart w:id="67" w:name="_Toc657"/>
      <w:bookmarkStart w:id="68" w:name="_Toc2198"/>
      <w:r>
        <w:rPr>
          <w:rFonts w:hint="eastAsia" w:ascii="仿宋" w:hAnsi="仿宋" w:eastAsia="仿宋"/>
          <w:sz w:val="24"/>
          <w:szCs w:val="24"/>
        </w:rPr>
        <w:t>三、谈判资格</w:t>
      </w:r>
      <w:bookmarkEnd w:id="66"/>
      <w:bookmarkEnd w:id="67"/>
      <w:bookmarkEnd w:id="68"/>
    </w:p>
    <w:p>
      <w:pPr>
        <w:spacing w:line="480" w:lineRule="exact"/>
        <w:ind w:firstLine="480" w:firstLineChars="200"/>
        <w:rPr>
          <w:rFonts w:ascii="仿宋" w:hAnsi="仿宋" w:eastAsia="仿宋"/>
          <w:sz w:val="24"/>
          <w:szCs w:val="24"/>
        </w:rPr>
      </w:pPr>
      <w:r>
        <w:rPr>
          <w:rFonts w:hint="eastAsia" w:ascii="仿宋" w:hAnsi="仿宋" w:eastAsia="仿宋"/>
          <w:sz w:val="24"/>
          <w:szCs w:val="24"/>
        </w:rPr>
        <w:t>谈判供应商是指向采购人提供货物、工程或者服务的法人、其他组织或者自然人。以下简称供应商。合格的供应商应首先符合以下基本条件，同时符合根据该项目特殊要求设置的特定资格条件。</w:t>
      </w:r>
    </w:p>
    <w:p>
      <w:pPr>
        <w:spacing w:line="480" w:lineRule="exact"/>
        <w:ind w:firstLine="480" w:firstLineChars="200"/>
        <w:rPr>
          <w:rFonts w:ascii="仿宋" w:hAnsi="仿宋" w:eastAsia="仿宋"/>
          <w:sz w:val="24"/>
          <w:szCs w:val="24"/>
        </w:rPr>
      </w:pPr>
      <w:r>
        <w:rPr>
          <w:rFonts w:hint="eastAsia" w:ascii="仿宋" w:hAnsi="仿宋" w:eastAsia="仿宋"/>
          <w:sz w:val="24"/>
          <w:szCs w:val="24"/>
        </w:rPr>
        <w:t>（一）具有独立承担民事责任的能力；</w:t>
      </w:r>
    </w:p>
    <w:p>
      <w:pPr>
        <w:spacing w:line="480" w:lineRule="exact"/>
        <w:ind w:firstLine="480" w:firstLineChars="200"/>
        <w:rPr>
          <w:rFonts w:ascii="仿宋" w:hAnsi="仿宋" w:eastAsia="仿宋"/>
          <w:sz w:val="24"/>
          <w:szCs w:val="24"/>
        </w:rPr>
      </w:pPr>
      <w:r>
        <w:rPr>
          <w:rFonts w:hint="eastAsia" w:ascii="仿宋" w:hAnsi="仿宋" w:eastAsia="仿宋"/>
          <w:sz w:val="24"/>
          <w:szCs w:val="24"/>
        </w:rPr>
        <w:t>（二）具有良好的商业信誉和健全的财务会计制度；</w:t>
      </w:r>
    </w:p>
    <w:p>
      <w:pPr>
        <w:spacing w:line="480" w:lineRule="exact"/>
        <w:ind w:firstLine="480" w:firstLineChars="200"/>
        <w:rPr>
          <w:rFonts w:ascii="仿宋" w:hAnsi="仿宋" w:eastAsia="仿宋"/>
          <w:sz w:val="24"/>
          <w:szCs w:val="24"/>
        </w:rPr>
      </w:pPr>
      <w:r>
        <w:rPr>
          <w:rFonts w:hint="eastAsia" w:ascii="仿宋" w:hAnsi="仿宋" w:eastAsia="仿宋"/>
          <w:sz w:val="24"/>
          <w:szCs w:val="24"/>
        </w:rPr>
        <w:t>（三）具有履行合同所必需的设备和专业技术能力；</w:t>
      </w:r>
    </w:p>
    <w:p>
      <w:pPr>
        <w:spacing w:line="480" w:lineRule="exact"/>
        <w:ind w:firstLine="480" w:firstLineChars="200"/>
        <w:rPr>
          <w:rFonts w:ascii="仿宋" w:hAnsi="仿宋" w:eastAsia="仿宋"/>
          <w:sz w:val="24"/>
          <w:szCs w:val="24"/>
        </w:rPr>
      </w:pPr>
      <w:r>
        <w:rPr>
          <w:rFonts w:hint="eastAsia" w:ascii="仿宋" w:hAnsi="仿宋" w:eastAsia="仿宋"/>
          <w:sz w:val="24"/>
          <w:szCs w:val="24"/>
        </w:rPr>
        <w:t>（四）有依法缴纳税收和社会保障资金的良好记录；</w:t>
      </w:r>
    </w:p>
    <w:p>
      <w:pPr>
        <w:spacing w:line="480" w:lineRule="exact"/>
        <w:ind w:firstLine="480" w:firstLineChars="200"/>
        <w:rPr>
          <w:rFonts w:ascii="仿宋" w:hAnsi="仿宋" w:eastAsia="仿宋"/>
          <w:sz w:val="24"/>
          <w:szCs w:val="24"/>
        </w:rPr>
      </w:pPr>
      <w:r>
        <w:rPr>
          <w:rFonts w:hint="eastAsia" w:ascii="仿宋" w:hAnsi="仿宋" w:eastAsia="仿宋"/>
          <w:sz w:val="24"/>
          <w:szCs w:val="24"/>
        </w:rPr>
        <w:t>（五）参加政府采购活动前三年内，在经营活动中没有重大违法记录；</w:t>
      </w:r>
    </w:p>
    <w:p>
      <w:pPr>
        <w:spacing w:line="48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（六）法律、行政法规规定的其他条件。</w:t>
      </w:r>
    </w:p>
    <w:p>
      <w:pPr>
        <w:spacing w:line="48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以上（三）（四）（五）条，可用诚信声明书替代（格式附后）。</w:t>
      </w:r>
    </w:p>
    <w:p>
      <w:pPr>
        <w:pStyle w:val="4"/>
        <w:spacing w:line="480" w:lineRule="exact"/>
        <w:rPr>
          <w:rFonts w:ascii="仿宋" w:hAnsi="仿宋" w:eastAsia="仿宋"/>
          <w:sz w:val="24"/>
          <w:szCs w:val="24"/>
        </w:rPr>
      </w:pPr>
      <w:bookmarkStart w:id="69" w:name="_Toc23349"/>
      <w:bookmarkStart w:id="70" w:name="_Toc11859_WPSOffice_Level2"/>
      <w:bookmarkStart w:id="71" w:name="_Toc6759"/>
      <w:r>
        <w:rPr>
          <w:rFonts w:hint="eastAsia" w:ascii="仿宋" w:hAnsi="仿宋" w:eastAsia="仿宋"/>
          <w:sz w:val="24"/>
          <w:szCs w:val="24"/>
        </w:rPr>
        <w:t>四、谈判有关说明</w:t>
      </w:r>
      <w:bookmarkEnd w:id="61"/>
      <w:bookmarkEnd w:id="69"/>
      <w:bookmarkEnd w:id="70"/>
      <w:bookmarkEnd w:id="71"/>
    </w:p>
    <w:bookmarkEnd w:id="62"/>
    <w:p>
      <w:pPr>
        <w:snapToGrid w:val="0"/>
        <w:spacing w:line="380" w:lineRule="exact"/>
        <w:ind w:firstLine="480" w:firstLineChars="200"/>
        <w:rPr>
          <w:rFonts w:ascii="仿宋" w:hAnsi="仿宋" w:eastAsia="仿宋"/>
          <w:sz w:val="24"/>
          <w:szCs w:val="24"/>
        </w:rPr>
      </w:pPr>
      <w:r>
        <w:rPr>
          <w:rFonts w:hint="eastAsia" w:ascii="仿宋" w:hAnsi="仿宋" w:eastAsia="仿宋"/>
          <w:sz w:val="24"/>
          <w:szCs w:val="24"/>
        </w:rPr>
        <w:t>（一）凡有意参加谈判的供应商，请于2020年1</w:t>
      </w:r>
      <w:r>
        <w:rPr>
          <w:rFonts w:hint="eastAsia" w:ascii="仿宋" w:hAnsi="仿宋" w:eastAsia="仿宋"/>
          <w:sz w:val="24"/>
          <w:szCs w:val="24"/>
          <w:lang w:val="en-US" w:eastAsia="zh-CN"/>
        </w:rPr>
        <w:t>2</w:t>
      </w:r>
      <w:r>
        <w:rPr>
          <w:rFonts w:hint="eastAsia" w:ascii="仿宋" w:hAnsi="仿宋" w:eastAsia="仿宋"/>
          <w:sz w:val="24"/>
          <w:szCs w:val="24"/>
        </w:rPr>
        <w:t>月</w:t>
      </w:r>
      <w:r>
        <w:rPr>
          <w:rFonts w:hint="eastAsia" w:ascii="仿宋" w:hAnsi="仿宋" w:eastAsia="仿宋"/>
          <w:sz w:val="24"/>
          <w:szCs w:val="24"/>
          <w:lang w:val="en-US" w:eastAsia="zh-CN"/>
        </w:rPr>
        <w:t>3</w:t>
      </w:r>
      <w:r>
        <w:rPr>
          <w:rFonts w:hint="eastAsia" w:ascii="仿宋" w:hAnsi="仿宋" w:eastAsia="仿宋"/>
          <w:sz w:val="24"/>
          <w:szCs w:val="24"/>
        </w:rPr>
        <w:t>日公告发布之日起三个工作日内自行在重庆市行采家（https://www.gec123.com/）上下载本项目竞争性谈判文件以及图纸、补遗等谈判前公布的所有项目资料，无论供应商下载与否，均视为已知晓所有谈判实质性要求内容；同时在重庆城市管理职业学院招标采购中心（http://www.cswu.cn/zbzx/）发布采购公告。</w:t>
      </w:r>
    </w:p>
    <w:p>
      <w:pPr>
        <w:snapToGrid w:val="0"/>
        <w:spacing w:line="380" w:lineRule="exact"/>
        <w:ind w:firstLine="480" w:firstLineChars="200"/>
        <w:rPr>
          <w:rFonts w:ascii="仿宋" w:hAnsi="仿宋" w:eastAsia="仿宋"/>
          <w:sz w:val="24"/>
          <w:szCs w:val="24"/>
        </w:rPr>
      </w:pPr>
      <w:r>
        <w:rPr>
          <w:rFonts w:hint="eastAsia" w:ascii="仿宋" w:hAnsi="仿宋" w:eastAsia="仿宋"/>
          <w:sz w:val="24"/>
          <w:szCs w:val="24"/>
        </w:rPr>
        <w:t>（二）报名方式为谈判当天现场报名。</w:t>
      </w:r>
    </w:p>
    <w:p>
      <w:pPr>
        <w:snapToGrid w:val="0"/>
        <w:spacing w:line="380" w:lineRule="exact"/>
        <w:ind w:firstLine="480" w:firstLineChars="200"/>
        <w:rPr>
          <w:rFonts w:ascii="仿宋" w:hAnsi="仿宋" w:eastAsia="仿宋"/>
          <w:sz w:val="24"/>
          <w:szCs w:val="24"/>
        </w:rPr>
      </w:pPr>
      <w:r>
        <w:rPr>
          <w:rFonts w:hint="eastAsia" w:ascii="仿宋" w:hAnsi="仿宋" w:eastAsia="仿宋"/>
          <w:sz w:val="24"/>
          <w:szCs w:val="24"/>
        </w:rPr>
        <w:t>（三）招标文件购买费（含评审费、谈判文件制作费）售后不退。</w:t>
      </w:r>
    </w:p>
    <w:p>
      <w:pPr>
        <w:pStyle w:val="14"/>
        <w:pBdr>
          <w:bottom w:val="none" w:color="auto" w:sz="0" w:space="0"/>
        </w:pBdr>
        <w:tabs>
          <w:tab w:val="left" w:pos="600"/>
        </w:tabs>
        <w:spacing w:line="400" w:lineRule="exact"/>
        <w:ind w:firstLine="480" w:firstLineChars="200"/>
        <w:contextualSpacing/>
        <w:jc w:val="left"/>
        <w:rPr>
          <w:rFonts w:ascii="仿宋" w:hAnsi="仿宋" w:eastAsia="仿宋"/>
          <w:sz w:val="24"/>
          <w:szCs w:val="24"/>
        </w:rPr>
      </w:pPr>
      <w:r>
        <w:rPr>
          <w:rFonts w:hint="eastAsia" w:ascii="仿宋" w:hAnsi="仿宋" w:eastAsia="仿宋"/>
          <w:sz w:val="24"/>
          <w:szCs w:val="24"/>
        </w:rPr>
        <w:t>（五）报名提交资料</w:t>
      </w:r>
    </w:p>
    <w:p>
      <w:pPr>
        <w:pStyle w:val="14"/>
        <w:pBdr>
          <w:bottom w:val="none" w:color="auto" w:sz="0" w:space="0"/>
        </w:pBdr>
        <w:tabs>
          <w:tab w:val="left" w:pos="600"/>
        </w:tabs>
        <w:spacing w:line="400" w:lineRule="exact"/>
        <w:ind w:firstLine="720" w:firstLineChars="300"/>
        <w:contextualSpacing/>
        <w:jc w:val="left"/>
        <w:rPr>
          <w:rFonts w:ascii="仿宋" w:hAnsi="仿宋" w:eastAsia="仿宋"/>
          <w:sz w:val="24"/>
          <w:szCs w:val="24"/>
        </w:rPr>
      </w:pPr>
      <w:r>
        <w:rPr>
          <w:rFonts w:hint="eastAsia" w:ascii="仿宋" w:hAnsi="仿宋" w:eastAsia="仿宋"/>
          <w:sz w:val="24"/>
          <w:szCs w:val="24"/>
        </w:rPr>
        <w:t>1. 投标文件；</w:t>
      </w:r>
    </w:p>
    <w:p>
      <w:pPr>
        <w:pStyle w:val="14"/>
        <w:pBdr>
          <w:bottom w:val="none" w:color="auto" w:sz="0" w:space="0"/>
        </w:pBdr>
        <w:tabs>
          <w:tab w:val="left" w:pos="600"/>
        </w:tabs>
        <w:spacing w:line="400" w:lineRule="exact"/>
        <w:ind w:firstLine="720" w:firstLineChars="300"/>
        <w:contextualSpacing/>
        <w:jc w:val="left"/>
        <w:rPr>
          <w:rFonts w:ascii="仿宋" w:hAnsi="仿宋" w:eastAsia="仿宋"/>
          <w:sz w:val="24"/>
          <w:szCs w:val="24"/>
        </w:rPr>
      </w:pPr>
      <w:r>
        <w:rPr>
          <w:rFonts w:hint="eastAsia" w:ascii="仿宋" w:hAnsi="仿宋" w:eastAsia="仿宋"/>
          <w:sz w:val="24"/>
          <w:szCs w:val="24"/>
        </w:rPr>
        <w:t>2. 投标保证金转账凭据；</w:t>
      </w:r>
    </w:p>
    <w:p>
      <w:pPr>
        <w:pStyle w:val="14"/>
        <w:pBdr>
          <w:bottom w:val="none" w:color="auto" w:sz="0" w:space="0"/>
        </w:pBdr>
        <w:tabs>
          <w:tab w:val="left" w:pos="600"/>
        </w:tabs>
        <w:spacing w:line="400" w:lineRule="exact"/>
        <w:ind w:firstLine="720" w:firstLineChars="300"/>
        <w:contextualSpacing/>
        <w:jc w:val="left"/>
        <w:rPr>
          <w:rFonts w:ascii="仿宋" w:hAnsi="仿宋" w:eastAsia="仿宋"/>
          <w:sz w:val="24"/>
          <w:szCs w:val="24"/>
        </w:rPr>
      </w:pPr>
      <w:r>
        <w:rPr>
          <w:rFonts w:hint="eastAsia" w:ascii="仿宋" w:hAnsi="仿宋" w:eastAsia="仿宋"/>
          <w:sz w:val="24"/>
          <w:szCs w:val="24"/>
        </w:rPr>
        <w:t>3. 缴纳了招标文件购买费（投标单位在开标当天谈判开始前半小时内到学校办公楼104室财务处缴纳，提交投标文件时出示发票）。</w:t>
      </w:r>
    </w:p>
    <w:p>
      <w:pPr>
        <w:snapToGrid w:val="0"/>
        <w:spacing w:line="380" w:lineRule="exact"/>
        <w:ind w:firstLine="480" w:firstLineChars="200"/>
        <w:rPr>
          <w:rFonts w:ascii="仿宋" w:hAnsi="仿宋" w:eastAsia="仿宋"/>
          <w:sz w:val="24"/>
          <w:szCs w:val="24"/>
        </w:rPr>
      </w:pPr>
      <w:r>
        <w:rPr>
          <w:rFonts w:hint="eastAsia" w:ascii="仿宋" w:hAnsi="仿宋" w:eastAsia="仿宋"/>
          <w:sz w:val="24"/>
          <w:szCs w:val="24"/>
        </w:rPr>
        <w:t>（六）谈判地点：重庆城市管理职业学院图书馆西面二楼1211室</w:t>
      </w:r>
    </w:p>
    <w:p>
      <w:pPr>
        <w:snapToGrid w:val="0"/>
        <w:spacing w:line="380" w:lineRule="exact"/>
        <w:ind w:firstLine="480" w:firstLineChars="200"/>
        <w:rPr>
          <w:rFonts w:ascii="仿宋" w:hAnsi="仿宋" w:eastAsia="仿宋"/>
          <w:sz w:val="24"/>
          <w:szCs w:val="24"/>
        </w:rPr>
      </w:pPr>
      <w:r>
        <w:rPr>
          <w:rFonts w:hint="eastAsia" w:ascii="仿宋" w:hAnsi="仿宋" w:eastAsia="仿宋"/>
          <w:sz w:val="24"/>
          <w:szCs w:val="24"/>
        </w:rPr>
        <w:t>（七）提交响应文件起止时间：</w:t>
      </w:r>
      <w:r>
        <w:rPr>
          <w:rFonts w:hint="eastAsia" w:ascii="仿宋" w:hAnsi="仿宋" w:eastAsia="仿宋"/>
          <w:sz w:val="24"/>
          <w:szCs w:val="24"/>
          <w:highlight w:val="yellow"/>
        </w:rPr>
        <w:t>2020年12月</w:t>
      </w:r>
      <w:r>
        <w:rPr>
          <w:rFonts w:hint="eastAsia" w:ascii="仿宋" w:hAnsi="仿宋" w:eastAsia="仿宋"/>
          <w:sz w:val="24"/>
          <w:szCs w:val="24"/>
          <w:highlight w:val="yellow"/>
          <w:lang w:val="en-US" w:eastAsia="zh-CN"/>
        </w:rPr>
        <w:t>9</w:t>
      </w:r>
      <w:r>
        <w:rPr>
          <w:rFonts w:hint="eastAsia" w:ascii="仿宋" w:hAnsi="仿宋" w:eastAsia="仿宋"/>
          <w:sz w:val="24"/>
          <w:szCs w:val="24"/>
          <w:highlight w:val="yellow"/>
        </w:rPr>
        <w:t>日北京时间:</w:t>
      </w:r>
      <w:r>
        <w:rPr>
          <w:rFonts w:hint="eastAsia" w:ascii="仿宋" w:hAnsi="仿宋" w:eastAsia="仿宋"/>
          <w:sz w:val="24"/>
          <w:szCs w:val="24"/>
          <w:highlight w:val="yellow"/>
          <w:lang w:val="en-US" w:eastAsia="zh-CN"/>
        </w:rPr>
        <w:t>14</w:t>
      </w:r>
      <w:r>
        <w:rPr>
          <w:rFonts w:hint="eastAsia" w:ascii="仿宋" w:hAnsi="仿宋" w:eastAsia="仿宋"/>
          <w:sz w:val="24"/>
          <w:szCs w:val="24"/>
          <w:highlight w:val="yellow"/>
        </w:rPr>
        <w:t>:00-</w:t>
      </w:r>
      <w:r>
        <w:rPr>
          <w:rFonts w:hint="eastAsia" w:ascii="仿宋" w:hAnsi="仿宋" w:eastAsia="仿宋"/>
          <w:sz w:val="24"/>
          <w:szCs w:val="24"/>
          <w:highlight w:val="yellow"/>
          <w:lang w:val="en-US" w:eastAsia="zh-CN"/>
        </w:rPr>
        <w:t>14</w:t>
      </w:r>
      <w:r>
        <w:rPr>
          <w:rFonts w:hint="eastAsia" w:ascii="仿宋" w:hAnsi="仿宋" w:eastAsia="仿宋"/>
          <w:sz w:val="24"/>
          <w:szCs w:val="24"/>
          <w:highlight w:val="yellow"/>
        </w:rPr>
        <w:t>:30</w:t>
      </w:r>
    </w:p>
    <w:p>
      <w:pPr>
        <w:spacing w:line="380" w:lineRule="exact"/>
        <w:ind w:firstLine="480" w:firstLineChars="200"/>
        <w:rPr>
          <w:rFonts w:ascii="仿宋" w:hAnsi="仿宋" w:eastAsia="仿宋"/>
          <w:sz w:val="24"/>
          <w:szCs w:val="24"/>
          <w:highlight w:val="yellow"/>
        </w:rPr>
      </w:pPr>
      <w:r>
        <w:rPr>
          <w:rFonts w:hint="eastAsia" w:ascii="仿宋" w:hAnsi="仿宋" w:eastAsia="仿宋"/>
          <w:sz w:val="24"/>
          <w:szCs w:val="24"/>
        </w:rPr>
        <w:t>（八）谈判开始时间：</w:t>
      </w:r>
      <w:r>
        <w:rPr>
          <w:rFonts w:hint="eastAsia" w:ascii="仿宋" w:hAnsi="仿宋" w:eastAsia="仿宋"/>
          <w:sz w:val="24"/>
          <w:szCs w:val="24"/>
          <w:highlight w:val="yellow"/>
        </w:rPr>
        <w:t>2020年12月</w:t>
      </w:r>
      <w:r>
        <w:rPr>
          <w:rFonts w:hint="eastAsia" w:ascii="仿宋" w:hAnsi="仿宋" w:eastAsia="仿宋"/>
          <w:sz w:val="24"/>
          <w:szCs w:val="24"/>
          <w:highlight w:val="yellow"/>
          <w:lang w:val="en-US" w:eastAsia="zh-CN"/>
        </w:rPr>
        <w:t>9</w:t>
      </w:r>
      <w:r>
        <w:rPr>
          <w:rFonts w:hint="eastAsia" w:ascii="仿宋" w:hAnsi="仿宋" w:eastAsia="仿宋"/>
          <w:sz w:val="24"/>
          <w:szCs w:val="24"/>
          <w:highlight w:val="yellow"/>
        </w:rPr>
        <w:t>日北京时间</w:t>
      </w:r>
      <w:r>
        <w:rPr>
          <w:rFonts w:hint="eastAsia" w:ascii="仿宋" w:hAnsi="仿宋" w:eastAsia="仿宋"/>
          <w:sz w:val="24"/>
          <w:szCs w:val="24"/>
          <w:highlight w:val="yellow"/>
          <w:lang w:val="en-US" w:eastAsia="zh-CN"/>
        </w:rPr>
        <w:t>14</w:t>
      </w:r>
      <w:r>
        <w:rPr>
          <w:rFonts w:hint="eastAsia" w:ascii="仿宋" w:hAnsi="仿宋" w:eastAsia="仿宋"/>
          <w:sz w:val="24"/>
          <w:szCs w:val="24"/>
          <w:highlight w:val="yellow"/>
        </w:rPr>
        <w:t>:30</w:t>
      </w:r>
    </w:p>
    <w:p>
      <w:pPr>
        <w:spacing w:line="380" w:lineRule="exact"/>
        <w:ind w:firstLine="480" w:firstLineChars="200"/>
        <w:rPr>
          <w:rFonts w:ascii="仿宋" w:hAnsi="仿宋" w:eastAsia="仿宋"/>
          <w:sz w:val="24"/>
          <w:szCs w:val="24"/>
        </w:rPr>
      </w:pPr>
      <w:r>
        <w:rPr>
          <w:rFonts w:hint="eastAsia" w:ascii="仿宋" w:hAnsi="仿宋" w:eastAsia="仿宋"/>
          <w:sz w:val="24"/>
          <w:szCs w:val="24"/>
        </w:rPr>
        <w:t>（九）所有参与竞争性谈判的单位，必须书面委托在该公司工作6个月及以上并熟悉本项目需求的代表在指定时间到达谈判现场。</w:t>
      </w:r>
    </w:p>
    <w:p>
      <w:pPr>
        <w:pStyle w:val="4"/>
        <w:spacing w:line="240" w:lineRule="auto"/>
        <w:rPr>
          <w:rFonts w:ascii="仿宋" w:hAnsi="仿宋" w:eastAsia="仿宋"/>
          <w:sz w:val="24"/>
          <w:szCs w:val="24"/>
        </w:rPr>
      </w:pPr>
      <w:bookmarkStart w:id="72" w:name="_Toc14591_WPSOffice_Level2"/>
      <w:bookmarkStart w:id="73" w:name="_Toc333_WPSOffice_Level2"/>
      <w:bookmarkStart w:id="74" w:name="_Toc514856268"/>
      <w:bookmarkStart w:id="75" w:name="_Toc6867"/>
      <w:r>
        <w:rPr>
          <w:rFonts w:hint="eastAsia" w:ascii="仿宋" w:hAnsi="仿宋" w:eastAsia="仿宋"/>
          <w:sz w:val="24"/>
          <w:szCs w:val="24"/>
        </w:rPr>
        <w:t>五、招标文件购买费（含评审费、文件制作费）、投标保证金、履约保证金</w:t>
      </w:r>
      <w:bookmarkEnd w:id="72"/>
      <w:bookmarkEnd w:id="73"/>
      <w:bookmarkEnd w:id="74"/>
      <w:bookmarkEnd w:id="75"/>
    </w:p>
    <w:p>
      <w:pPr>
        <w:spacing w:line="380" w:lineRule="exact"/>
        <w:ind w:firstLine="480" w:firstLineChars="200"/>
        <w:rPr>
          <w:rFonts w:ascii="仿宋" w:hAnsi="仿宋" w:eastAsia="仿宋"/>
          <w:sz w:val="24"/>
          <w:szCs w:val="24"/>
        </w:rPr>
      </w:pPr>
      <w:r>
        <w:rPr>
          <w:rFonts w:hint="eastAsia" w:ascii="仿宋" w:hAnsi="仿宋" w:eastAsia="仿宋"/>
          <w:sz w:val="24"/>
          <w:szCs w:val="24"/>
        </w:rPr>
        <w:t>（一）招标文件购买费（含评审费、谈判文件制作费）</w:t>
      </w:r>
    </w:p>
    <w:p>
      <w:pPr>
        <w:spacing w:line="380" w:lineRule="exact"/>
        <w:ind w:firstLine="480" w:firstLineChars="200"/>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、招标文件购买费金额：4</w:t>
      </w:r>
      <w:r>
        <w:rPr>
          <w:rFonts w:ascii="仿宋" w:hAnsi="仿宋" w:eastAsia="仿宋"/>
          <w:sz w:val="24"/>
          <w:szCs w:val="24"/>
        </w:rPr>
        <w:t>00</w:t>
      </w:r>
      <w:r>
        <w:rPr>
          <w:rFonts w:hint="eastAsia" w:ascii="仿宋" w:hAnsi="仿宋" w:eastAsia="仿宋"/>
          <w:sz w:val="24"/>
          <w:szCs w:val="24"/>
        </w:rPr>
        <w:t>元；售后不退。</w:t>
      </w:r>
    </w:p>
    <w:p>
      <w:pPr>
        <w:spacing w:line="380" w:lineRule="exact"/>
        <w:ind w:firstLine="480" w:firstLineChars="200"/>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、缴纳方式：现金</w:t>
      </w:r>
    </w:p>
    <w:p>
      <w:pPr>
        <w:spacing w:line="380" w:lineRule="exact"/>
        <w:ind w:firstLine="480" w:firstLineChars="200"/>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、竞标人在在</w:t>
      </w:r>
      <w:r>
        <w:rPr>
          <w:rFonts w:hint="eastAsia" w:ascii="仿宋" w:hAnsi="仿宋" w:eastAsia="仿宋"/>
          <w:sz w:val="24"/>
          <w:szCs w:val="24"/>
          <w:highlight w:val="yellow"/>
        </w:rPr>
        <w:t>2020年12月</w:t>
      </w:r>
      <w:r>
        <w:rPr>
          <w:rFonts w:hint="eastAsia" w:ascii="仿宋" w:hAnsi="仿宋" w:eastAsia="仿宋"/>
          <w:sz w:val="24"/>
          <w:szCs w:val="24"/>
          <w:highlight w:val="yellow"/>
          <w:lang w:val="en-US" w:eastAsia="zh-CN"/>
        </w:rPr>
        <w:t>9</w:t>
      </w:r>
      <w:r>
        <w:rPr>
          <w:rFonts w:hint="eastAsia" w:ascii="仿宋" w:hAnsi="仿宋" w:eastAsia="仿宋"/>
          <w:sz w:val="24"/>
          <w:szCs w:val="24"/>
          <w:highlight w:val="yellow"/>
        </w:rPr>
        <w:t>日北京时间</w:t>
      </w:r>
      <w:r>
        <w:rPr>
          <w:rFonts w:hint="eastAsia" w:ascii="仿宋" w:hAnsi="仿宋" w:eastAsia="仿宋"/>
          <w:sz w:val="24"/>
          <w:szCs w:val="24"/>
          <w:highlight w:val="yellow"/>
          <w:lang w:val="en-US" w:eastAsia="zh-CN"/>
        </w:rPr>
        <w:t>14</w:t>
      </w:r>
      <w:r>
        <w:rPr>
          <w:rFonts w:hint="eastAsia" w:ascii="仿宋" w:hAnsi="仿宋" w:eastAsia="仿宋"/>
          <w:sz w:val="24"/>
          <w:szCs w:val="24"/>
          <w:highlight w:val="yellow"/>
        </w:rPr>
        <w:t>:00-</w:t>
      </w:r>
      <w:r>
        <w:rPr>
          <w:rFonts w:hint="eastAsia" w:ascii="仿宋" w:hAnsi="仿宋" w:eastAsia="仿宋"/>
          <w:sz w:val="24"/>
          <w:szCs w:val="24"/>
          <w:highlight w:val="yellow"/>
          <w:lang w:val="en-US" w:eastAsia="zh-CN"/>
        </w:rPr>
        <w:t>14</w:t>
      </w:r>
      <w:r>
        <w:rPr>
          <w:rFonts w:hint="eastAsia" w:ascii="仿宋" w:hAnsi="仿宋" w:eastAsia="仿宋"/>
          <w:sz w:val="24"/>
          <w:szCs w:val="24"/>
          <w:highlight w:val="yellow"/>
        </w:rPr>
        <w:t>:30前</w:t>
      </w:r>
      <w:r>
        <w:rPr>
          <w:rFonts w:hint="eastAsia" w:ascii="仿宋" w:hAnsi="仿宋" w:eastAsia="仿宋"/>
          <w:sz w:val="24"/>
          <w:szCs w:val="24"/>
        </w:rPr>
        <w:t>到办公楼财务处104室缴纳，提交投标文件时出示发票。</w:t>
      </w:r>
    </w:p>
    <w:p>
      <w:pPr>
        <w:spacing w:line="380" w:lineRule="exact"/>
        <w:ind w:firstLine="480" w:firstLineChars="200"/>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、填写的内容有：</w:t>
      </w:r>
    </w:p>
    <w:p>
      <w:pPr>
        <w:spacing w:line="380" w:lineRule="exact"/>
        <w:ind w:firstLine="480" w:firstLineChars="200"/>
        <w:rPr>
          <w:rFonts w:ascii="仿宋" w:hAnsi="仿宋" w:eastAsia="仿宋"/>
          <w:sz w:val="24"/>
          <w:szCs w:val="24"/>
        </w:rPr>
      </w:pPr>
      <w:r>
        <w:rPr>
          <w:rFonts w:hint="eastAsia" w:ascii="仿宋" w:hAnsi="仿宋" w:eastAsia="仿宋"/>
          <w:sz w:val="24"/>
          <w:szCs w:val="24"/>
        </w:rPr>
        <w:t>（1）采购项目编号</w:t>
      </w:r>
    </w:p>
    <w:p>
      <w:pPr>
        <w:spacing w:line="380" w:lineRule="exact"/>
        <w:ind w:firstLine="480" w:firstLineChars="200"/>
        <w:rPr>
          <w:rFonts w:ascii="仿宋" w:hAnsi="仿宋" w:eastAsia="仿宋"/>
          <w:sz w:val="24"/>
          <w:szCs w:val="24"/>
        </w:rPr>
      </w:pPr>
      <w:r>
        <w:rPr>
          <w:rFonts w:hint="eastAsia" w:ascii="仿宋" w:hAnsi="仿宋" w:eastAsia="仿宋"/>
          <w:sz w:val="24"/>
          <w:szCs w:val="24"/>
        </w:rPr>
        <w:t>（2）项目名称</w:t>
      </w:r>
    </w:p>
    <w:p>
      <w:pPr>
        <w:spacing w:line="380" w:lineRule="exact"/>
        <w:ind w:firstLine="480" w:firstLineChars="200"/>
        <w:rPr>
          <w:rFonts w:ascii="仿宋" w:hAnsi="仿宋" w:eastAsia="仿宋"/>
          <w:sz w:val="24"/>
          <w:szCs w:val="24"/>
        </w:rPr>
      </w:pPr>
      <w:r>
        <w:rPr>
          <w:rFonts w:hint="eastAsia" w:ascii="仿宋" w:hAnsi="仿宋" w:eastAsia="仿宋"/>
          <w:sz w:val="24"/>
          <w:szCs w:val="24"/>
        </w:rPr>
        <w:t>（二）投标保证金</w:t>
      </w:r>
    </w:p>
    <w:p>
      <w:pPr>
        <w:spacing w:line="380" w:lineRule="exact"/>
        <w:ind w:firstLine="480" w:firstLineChars="200"/>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、投标保证金金额：0.9万元</w:t>
      </w:r>
    </w:p>
    <w:p>
      <w:pPr>
        <w:spacing w:line="380" w:lineRule="exact"/>
        <w:ind w:firstLine="480" w:firstLineChars="200"/>
        <w:rPr>
          <w:rFonts w:ascii="仿宋" w:hAnsi="仿宋" w:eastAsia="仿宋"/>
          <w:sz w:val="24"/>
          <w:szCs w:val="24"/>
        </w:rPr>
      </w:pPr>
      <w:r>
        <w:rPr>
          <w:rFonts w:hint="eastAsia" w:ascii="仿宋" w:hAnsi="仿宋" w:eastAsia="仿宋"/>
          <w:sz w:val="24"/>
          <w:szCs w:val="24"/>
        </w:rPr>
        <w:t>（三）履约保证金</w:t>
      </w:r>
    </w:p>
    <w:p>
      <w:pPr>
        <w:spacing w:line="480" w:lineRule="exact"/>
        <w:ind w:firstLine="480" w:firstLineChars="200"/>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成交供应商必须在签订合同前向采购人开户银行汇入合同金额的5%作为履约保证金，确保项目按期、按质进行。成交供应商若发生部分违约现象，采购人从履约保证金中扣除相应金额的违约金；若发现严重违约现象，采购人有充分理由没收其全额履约保证金。服务期满退还履约保证金（不计利息）。</w:t>
      </w:r>
    </w:p>
    <w:p>
      <w:pPr>
        <w:spacing w:line="440" w:lineRule="exact"/>
        <w:ind w:firstLine="480" w:firstLineChars="200"/>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、履约保证金缴纳方式：以转账、电汇等方式到重庆城市管理职业学院指定的银行基本账户，不得以现金或其他方式划入任何个人账户，否则由此产生的所有损失由竞标人自行承担。</w:t>
      </w:r>
    </w:p>
    <w:p>
      <w:pPr>
        <w:spacing w:line="440" w:lineRule="exact"/>
        <w:ind w:firstLine="480" w:firstLineChars="200"/>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、履约保证金指定收取账户</w:t>
      </w:r>
    </w:p>
    <w:p>
      <w:pPr>
        <w:spacing w:line="440" w:lineRule="exact"/>
        <w:ind w:firstLine="480" w:firstLineChars="200"/>
        <w:jc w:val="left"/>
        <w:rPr>
          <w:rFonts w:ascii="仿宋" w:hAnsi="仿宋" w:eastAsia="仿宋"/>
          <w:sz w:val="24"/>
          <w:szCs w:val="24"/>
        </w:rPr>
      </w:pPr>
      <w:r>
        <w:rPr>
          <w:rFonts w:hint="eastAsia" w:ascii="仿宋" w:hAnsi="仿宋" w:eastAsia="仿宋"/>
          <w:sz w:val="24"/>
          <w:szCs w:val="24"/>
        </w:rPr>
        <w:t>户名：重庆城市管理职业学院</w:t>
      </w:r>
    </w:p>
    <w:p>
      <w:pPr>
        <w:spacing w:line="440" w:lineRule="exact"/>
        <w:ind w:firstLine="480" w:firstLineChars="200"/>
        <w:jc w:val="left"/>
        <w:rPr>
          <w:rFonts w:ascii="仿宋" w:hAnsi="仿宋" w:eastAsia="仿宋"/>
          <w:sz w:val="24"/>
          <w:szCs w:val="24"/>
        </w:rPr>
      </w:pPr>
      <w:r>
        <w:rPr>
          <w:rFonts w:hint="eastAsia" w:ascii="仿宋" w:hAnsi="仿宋" w:eastAsia="仿宋"/>
          <w:sz w:val="24"/>
          <w:szCs w:val="24"/>
        </w:rPr>
        <w:t>开户行：中国建设银行重庆沙坪坝支行熙街分理处</w:t>
      </w:r>
    </w:p>
    <w:p>
      <w:pPr>
        <w:spacing w:line="440" w:lineRule="exact"/>
        <w:ind w:firstLine="480" w:firstLineChars="200"/>
        <w:jc w:val="left"/>
        <w:rPr>
          <w:rFonts w:ascii="仿宋" w:hAnsi="仿宋" w:eastAsia="仿宋"/>
          <w:sz w:val="24"/>
          <w:szCs w:val="24"/>
        </w:rPr>
      </w:pPr>
      <w:r>
        <w:rPr>
          <w:rFonts w:hint="eastAsia" w:ascii="仿宋" w:hAnsi="仿宋" w:eastAsia="仿宋"/>
          <w:sz w:val="24"/>
          <w:szCs w:val="24"/>
        </w:rPr>
        <w:t>账号：50001056800052500187</w:t>
      </w:r>
    </w:p>
    <w:p>
      <w:pPr>
        <w:tabs>
          <w:tab w:val="left" w:pos="516"/>
        </w:tabs>
        <w:snapToGrid w:val="0"/>
        <w:spacing w:line="380" w:lineRule="exact"/>
        <w:ind w:firstLine="480" w:firstLineChars="200"/>
        <w:rPr>
          <w:rFonts w:ascii="仿宋" w:hAnsi="仿宋" w:eastAsia="仿宋"/>
          <w:sz w:val="24"/>
          <w:szCs w:val="24"/>
        </w:rPr>
      </w:pPr>
      <w:r>
        <w:rPr>
          <w:rFonts w:hint="eastAsia" w:ascii="仿宋" w:hAnsi="仿宋" w:eastAsia="仿宋"/>
          <w:sz w:val="24"/>
          <w:szCs w:val="24"/>
        </w:rPr>
        <w:t>4、履约保证金缴纳与退还联系方式：</w:t>
      </w:r>
    </w:p>
    <w:p>
      <w:pPr>
        <w:tabs>
          <w:tab w:val="left" w:pos="516"/>
        </w:tabs>
        <w:snapToGrid w:val="0"/>
        <w:spacing w:line="380" w:lineRule="exact"/>
        <w:ind w:firstLine="480" w:firstLineChars="200"/>
        <w:rPr>
          <w:rFonts w:ascii="仿宋" w:hAnsi="仿宋" w:eastAsia="仿宋"/>
        </w:rPr>
      </w:pPr>
      <w:r>
        <w:rPr>
          <w:rFonts w:hint="eastAsia" w:ascii="仿宋" w:hAnsi="仿宋" w:eastAsia="仿宋"/>
          <w:sz w:val="24"/>
          <w:szCs w:val="24"/>
        </w:rPr>
        <w:t>供应商商在签订合同前缴纳合同总额的5%作为履约保证金，退还履约保证金，均与使用部门直接联系。</w:t>
      </w:r>
    </w:p>
    <w:p>
      <w:pPr>
        <w:snapToGrid w:val="0"/>
        <w:spacing w:line="440" w:lineRule="exact"/>
        <w:ind w:firstLine="482" w:firstLineChars="200"/>
        <w:rPr>
          <w:rFonts w:ascii="仿宋" w:hAnsi="仿宋" w:eastAsia="仿宋"/>
          <w:b/>
          <w:bCs/>
          <w:sz w:val="24"/>
          <w:szCs w:val="24"/>
        </w:rPr>
      </w:pPr>
      <w:bookmarkStart w:id="76" w:name="_Toc514856269"/>
      <w:bookmarkStart w:id="77" w:name="_Toc14210_WPSOffice_Level2"/>
      <w:bookmarkStart w:id="78" w:name="_Toc480466698"/>
      <w:bookmarkStart w:id="79" w:name="_Toc479668114"/>
      <w:bookmarkStart w:id="80" w:name="_Toc16916_WPSOffice_Level2"/>
      <w:r>
        <w:rPr>
          <w:rFonts w:hint="eastAsia" w:ascii="仿宋" w:hAnsi="仿宋" w:eastAsia="仿宋"/>
          <w:b/>
          <w:bCs/>
          <w:sz w:val="24"/>
          <w:szCs w:val="24"/>
        </w:rPr>
        <w:t>六、</w:t>
      </w:r>
      <w:bookmarkEnd w:id="76"/>
      <w:bookmarkEnd w:id="77"/>
      <w:bookmarkEnd w:id="78"/>
      <w:bookmarkEnd w:id="79"/>
      <w:bookmarkStart w:id="81" w:name="_Toc480466699"/>
      <w:bookmarkStart w:id="82" w:name="_Toc12595_WPSOffice_Level2"/>
      <w:bookmarkStart w:id="83" w:name="_Toc514856270"/>
      <w:r>
        <w:rPr>
          <w:rFonts w:hint="eastAsia" w:ascii="仿宋" w:hAnsi="仿宋" w:eastAsia="仿宋"/>
          <w:b/>
          <w:bCs/>
          <w:sz w:val="24"/>
          <w:szCs w:val="24"/>
        </w:rPr>
        <w:t>其它有关规定</w:t>
      </w:r>
      <w:bookmarkEnd w:id="80"/>
      <w:bookmarkEnd w:id="81"/>
      <w:bookmarkEnd w:id="82"/>
      <w:bookmarkEnd w:id="83"/>
    </w:p>
    <w:p>
      <w:pPr>
        <w:snapToGrid w:val="0"/>
        <w:spacing w:line="380" w:lineRule="exact"/>
        <w:ind w:firstLine="360" w:firstLineChars="150"/>
        <w:rPr>
          <w:rFonts w:ascii="仿宋" w:hAnsi="仿宋" w:eastAsia="仿宋"/>
          <w:sz w:val="24"/>
          <w:szCs w:val="24"/>
        </w:rPr>
      </w:pPr>
      <w:r>
        <w:rPr>
          <w:rFonts w:hint="eastAsia" w:ascii="仿宋" w:hAnsi="仿宋" w:eastAsia="仿宋"/>
          <w:sz w:val="24"/>
          <w:szCs w:val="24"/>
        </w:rPr>
        <w:t>（一）单位负责人为同一人或者存在直接控股、管理关系的不同供应商，</w:t>
      </w:r>
      <w:r>
        <w:rPr>
          <w:rFonts w:ascii="仿宋" w:hAnsi="仿宋" w:eastAsia="仿宋"/>
          <w:sz w:val="24"/>
          <w:szCs w:val="24"/>
        </w:rPr>
        <w:t>不得参加同一合同项</w:t>
      </w:r>
      <w:r>
        <w:rPr>
          <w:rFonts w:hint="eastAsia" w:ascii="仿宋" w:hAnsi="仿宋" w:eastAsia="仿宋"/>
          <w:sz w:val="24"/>
          <w:szCs w:val="24"/>
        </w:rPr>
        <w:t>（分包）</w:t>
      </w:r>
      <w:r>
        <w:rPr>
          <w:rFonts w:ascii="仿宋" w:hAnsi="仿宋" w:eastAsia="仿宋"/>
          <w:sz w:val="24"/>
          <w:szCs w:val="24"/>
        </w:rPr>
        <w:t>下的政府采购活动</w:t>
      </w:r>
      <w:r>
        <w:rPr>
          <w:rFonts w:hint="eastAsia" w:ascii="仿宋" w:hAnsi="仿宋" w:eastAsia="仿宋"/>
          <w:sz w:val="24"/>
          <w:szCs w:val="24"/>
        </w:rPr>
        <w:t>，否则均为无效谈判。</w:t>
      </w:r>
    </w:p>
    <w:p>
      <w:pPr>
        <w:snapToGrid w:val="0"/>
        <w:spacing w:line="380" w:lineRule="exact"/>
        <w:ind w:firstLine="360" w:firstLineChars="150"/>
        <w:rPr>
          <w:rFonts w:ascii="仿宋" w:hAnsi="仿宋" w:eastAsia="仿宋"/>
          <w:sz w:val="24"/>
          <w:szCs w:val="24"/>
        </w:rPr>
      </w:pPr>
      <w:r>
        <w:rPr>
          <w:rFonts w:hint="eastAsia" w:ascii="仿宋" w:hAnsi="仿宋" w:eastAsia="仿宋"/>
          <w:sz w:val="24"/>
          <w:szCs w:val="24"/>
        </w:rPr>
        <w:t>（二）为采购项目提供整体设计、规范编制或者项目管理、监理、检测等服务的供应商，不得再</w:t>
      </w:r>
      <w:r>
        <w:rPr>
          <w:rFonts w:ascii="仿宋" w:hAnsi="仿宋" w:eastAsia="仿宋"/>
          <w:sz w:val="24"/>
          <w:szCs w:val="24"/>
        </w:rPr>
        <w:t>参加</w:t>
      </w:r>
      <w:r>
        <w:rPr>
          <w:rFonts w:hint="eastAsia" w:ascii="仿宋" w:hAnsi="仿宋" w:eastAsia="仿宋"/>
          <w:sz w:val="24"/>
          <w:szCs w:val="24"/>
        </w:rPr>
        <w:t>该采购</w:t>
      </w:r>
      <w:r>
        <w:rPr>
          <w:rFonts w:ascii="仿宋" w:hAnsi="仿宋" w:eastAsia="仿宋"/>
          <w:sz w:val="24"/>
          <w:szCs w:val="24"/>
        </w:rPr>
        <w:t>项目的</w:t>
      </w:r>
      <w:r>
        <w:rPr>
          <w:rFonts w:hint="eastAsia" w:ascii="仿宋" w:hAnsi="仿宋" w:eastAsia="仿宋"/>
          <w:sz w:val="24"/>
          <w:szCs w:val="24"/>
        </w:rPr>
        <w:t>其他</w:t>
      </w:r>
      <w:r>
        <w:rPr>
          <w:rFonts w:ascii="仿宋" w:hAnsi="仿宋" w:eastAsia="仿宋"/>
          <w:sz w:val="24"/>
          <w:szCs w:val="24"/>
        </w:rPr>
        <w:t>采购活动</w:t>
      </w:r>
      <w:r>
        <w:rPr>
          <w:rFonts w:hint="eastAsia" w:ascii="仿宋" w:hAnsi="仿宋" w:eastAsia="仿宋"/>
          <w:sz w:val="24"/>
          <w:szCs w:val="24"/>
        </w:rPr>
        <w:t>。</w:t>
      </w:r>
    </w:p>
    <w:p>
      <w:pPr>
        <w:snapToGrid w:val="0"/>
        <w:spacing w:line="380" w:lineRule="exact"/>
        <w:ind w:firstLine="360" w:firstLineChars="150"/>
        <w:rPr>
          <w:rFonts w:ascii="仿宋" w:hAnsi="仿宋" w:eastAsia="仿宋"/>
          <w:sz w:val="24"/>
          <w:szCs w:val="24"/>
        </w:rPr>
      </w:pPr>
      <w:r>
        <w:rPr>
          <w:rFonts w:hint="eastAsia" w:ascii="仿宋" w:hAnsi="仿宋" w:eastAsia="仿宋"/>
          <w:sz w:val="24"/>
          <w:szCs w:val="24"/>
        </w:rPr>
        <w:t>（三）本项目的补遗文件（如果有）一律在重庆市行采家（https://www.gec123.com/）和重庆城市管理职业学院招标采购中心（http://www.cswu.cn/zbzx/）上发布，请各供应商自行下载；无论供应商下载或领取与否，均视同供应商已知晓本项目补遗文件（如果有）的内容。</w:t>
      </w:r>
    </w:p>
    <w:p>
      <w:pPr>
        <w:snapToGrid w:val="0"/>
        <w:spacing w:line="380" w:lineRule="exact"/>
        <w:ind w:firstLine="360" w:firstLineChars="150"/>
        <w:rPr>
          <w:rFonts w:ascii="仿宋" w:hAnsi="仿宋" w:eastAsia="仿宋"/>
          <w:sz w:val="24"/>
          <w:szCs w:val="24"/>
        </w:rPr>
      </w:pPr>
      <w:r>
        <w:rPr>
          <w:rFonts w:hint="eastAsia" w:ascii="仿宋" w:hAnsi="仿宋" w:eastAsia="仿宋"/>
          <w:sz w:val="24"/>
          <w:szCs w:val="24"/>
        </w:rPr>
        <w:t>（四）超过响应文件截止时间递交的响应文件，恕不接收。</w:t>
      </w:r>
    </w:p>
    <w:p>
      <w:pPr>
        <w:snapToGrid w:val="0"/>
        <w:spacing w:line="380" w:lineRule="exact"/>
        <w:ind w:firstLine="360" w:firstLineChars="150"/>
        <w:rPr>
          <w:rFonts w:ascii="仿宋" w:hAnsi="仿宋" w:eastAsia="仿宋"/>
          <w:sz w:val="24"/>
          <w:szCs w:val="24"/>
        </w:rPr>
      </w:pPr>
      <w:r>
        <w:rPr>
          <w:rFonts w:hint="eastAsia" w:ascii="仿宋" w:hAnsi="仿宋" w:eastAsia="仿宋"/>
          <w:sz w:val="24"/>
          <w:szCs w:val="24"/>
        </w:rPr>
        <w:t>（五）谈判费用：无论谈判结果如何，供应商参与本项目谈判的所有费用均应由供应商自行承担。</w:t>
      </w:r>
    </w:p>
    <w:p>
      <w:pPr>
        <w:snapToGrid w:val="0"/>
        <w:spacing w:line="380" w:lineRule="exact"/>
        <w:ind w:firstLine="360" w:firstLineChars="150"/>
        <w:rPr>
          <w:rFonts w:ascii="仿宋" w:hAnsi="仿宋" w:eastAsia="仿宋"/>
          <w:sz w:val="24"/>
          <w:szCs w:val="24"/>
        </w:rPr>
      </w:pPr>
      <w:r>
        <w:rPr>
          <w:rFonts w:hint="eastAsia" w:ascii="仿宋" w:hAnsi="仿宋" w:eastAsia="仿宋"/>
          <w:sz w:val="24"/>
          <w:szCs w:val="24"/>
        </w:rPr>
        <w:t>（六）列入失信被执行人、重大税收违法案件当事人名单、政府采购严重违法失信行为记录名单及其他不符合《中华人民共和国政府采购法》第二十二条规定条件的供应商，将拒绝其参与政府采购活动。</w:t>
      </w:r>
    </w:p>
    <w:p>
      <w:pPr>
        <w:snapToGrid w:val="0"/>
        <w:spacing w:line="380" w:lineRule="exact"/>
        <w:ind w:firstLine="360" w:firstLineChars="150"/>
        <w:rPr>
          <w:rFonts w:ascii="仿宋" w:hAnsi="仿宋" w:eastAsia="仿宋"/>
          <w:sz w:val="24"/>
          <w:szCs w:val="24"/>
        </w:rPr>
      </w:pPr>
      <w:r>
        <w:rPr>
          <w:rFonts w:hint="eastAsia" w:ascii="仿宋" w:hAnsi="仿宋" w:eastAsia="仿宋"/>
          <w:sz w:val="24"/>
          <w:szCs w:val="24"/>
        </w:rPr>
        <w:t>1.供应商可通过信用中国网站（</w:t>
      </w:r>
      <w:r>
        <w:fldChar w:fldCharType="begin"/>
      </w:r>
      <w:r>
        <w:instrText xml:space="preserve"> HYPERLINK "http://www.creditchina.gov.cn" </w:instrText>
      </w:r>
      <w:r>
        <w:fldChar w:fldCharType="separate"/>
      </w:r>
      <w:r>
        <w:rPr>
          <w:rFonts w:hint="eastAsia" w:ascii="仿宋" w:hAnsi="仿宋" w:eastAsia="仿宋"/>
          <w:sz w:val="24"/>
          <w:szCs w:val="24"/>
        </w:rPr>
        <w:t>www.creditchina.gov.cn</w:t>
      </w:r>
      <w:r>
        <w:rPr>
          <w:rFonts w:hint="eastAsia" w:ascii="仿宋" w:hAnsi="仿宋" w:eastAsia="仿宋"/>
          <w:sz w:val="24"/>
          <w:szCs w:val="24"/>
        </w:rPr>
        <w:fldChar w:fldCharType="end"/>
      </w:r>
      <w:r>
        <w:rPr>
          <w:rFonts w:hint="eastAsia" w:ascii="仿宋" w:hAnsi="仿宋" w:eastAsia="仿宋"/>
          <w:sz w:val="24"/>
          <w:szCs w:val="24"/>
        </w:rPr>
        <w:t>）查询以下内容</w:t>
      </w:r>
    </w:p>
    <w:p>
      <w:pPr>
        <w:snapToGrid w:val="0"/>
        <w:spacing w:line="380" w:lineRule="exact"/>
        <w:ind w:firstLine="360" w:firstLineChars="150"/>
        <w:rPr>
          <w:rFonts w:ascii="仿宋" w:hAnsi="仿宋" w:eastAsia="仿宋"/>
          <w:sz w:val="24"/>
          <w:szCs w:val="24"/>
        </w:rPr>
      </w:pPr>
      <w:r>
        <w:rPr>
          <w:rFonts w:hint="eastAsia" w:ascii="仿宋" w:hAnsi="仿宋" w:eastAsia="仿宋"/>
          <w:sz w:val="24"/>
          <w:szCs w:val="24"/>
        </w:rPr>
        <w:t>1.1“失信被执行人”；</w:t>
      </w:r>
    </w:p>
    <w:p>
      <w:pPr>
        <w:snapToGrid w:val="0"/>
        <w:spacing w:line="380" w:lineRule="exact"/>
        <w:ind w:firstLine="360" w:firstLineChars="150"/>
        <w:rPr>
          <w:rFonts w:ascii="仿宋" w:hAnsi="仿宋" w:eastAsia="仿宋"/>
          <w:sz w:val="24"/>
          <w:szCs w:val="24"/>
        </w:rPr>
      </w:pPr>
      <w:r>
        <w:rPr>
          <w:rFonts w:hint="eastAsia" w:ascii="仿宋" w:hAnsi="仿宋" w:eastAsia="仿宋"/>
          <w:sz w:val="24"/>
          <w:szCs w:val="24"/>
        </w:rPr>
        <w:t>1.2“重大税收违法案件当事人名单”；</w:t>
      </w:r>
    </w:p>
    <w:p>
      <w:pPr>
        <w:snapToGrid w:val="0"/>
        <w:spacing w:line="380" w:lineRule="exact"/>
        <w:ind w:firstLine="360" w:firstLineChars="150"/>
        <w:rPr>
          <w:rFonts w:ascii="仿宋" w:hAnsi="仿宋" w:eastAsia="仿宋"/>
          <w:sz w:val="24"/>
          <w:szCs w:val="24"/>
        </w:rPr>
      </w:pPr>
      <w:r>
        <w:rPr>
          <w:rFonts w:hint="eastAsia" w:ascii="仿宋" w:hAnsi="仿宋" w:eastAsia="仿宋"/>
          <w:sz w:val="24"/>
          <w:szCs w:val="24"/>
        </w:rPr>
        <w:t>2.供应商可通过中国政府采购网（www.ccgp.gov.cn）查询“政府采购严重违法失信行为记录名单”</w:t>
      </w:r>
      <w:bookmarkStart w:id="84" w:name="_Toc480466700"/>
    </w:p>
    <w:p>
      <w:pPr>
        <w:snapToGrid w:val="0"/>
        <w:spacing w:line="380" w:lineRule="exact"/>
        <w:ind w:firstLine="361" w:firstLineChars="150"/>
        <w:rPr>
          <w:rFonts w:ascii="仿宋" w:hAnsi="仿宋" w:eastAsia="仿宋"/>
          <w:b/>
          <w:bCs/>
          <w:sz w:val="24"/>
          <w:szCs w:val="24"/>
        </w:rPr>
      </w:pPr>
      <w:bookmarkStart w:id="85" w:name="_Toc3535_WPSOffice_Level2"/>
      <w:bookmarkStart w:id="86" w:name="_Toc3549_WPSOffice_Level2"/>
      <w:r>
        <w:rPr>
          <w:rFonts w:hint="eastAsia" w:ascii="仿宋" w:hAnsi="仿宋" w:eastAsia="仿宋"/>
          <w:b/>
          <w:bCs/>
          <w:sz w:val="24"/>
          <w:szCs w:val="24"/>
        </w:rPr>
        <w:t>八、谈判联系方式</w:t>
      </w:r>
      <w:bookmarkEnd w:id="84"/>
      <w:bookmarkEnd w:id="85"/>
      <w:bookmarkEnd w:id="86"/>
    </w:p>
    <w:p>
      <w:pPr>
        <w:tabs>
          <w:tab w:val="left" w:pos="516"/>
        </w:tabs>
        <w:snapToGrid w:val="0"/>
        <w:spacing w:line="380" w:lineRule="exact"/>
        <w:ind w:firstLine="720" w:firstLineChars="300"/>
        <w:rPr>
          <w:rFonts w:ascii="仿宋" w:hAnsi="仿宋" w:eastAsia="仿宋"/>
          <w:sz w:val="24"/>
          <w:szCs w:val="24"/>
        </w:rPr>
      </w:pPr>
      <w:r>
        <w:rPr>
          <w:rFonts w:hint="eastAsia" w:ascii="仿宋" w:hAnsi="仿宋" w:eastAsia="仿宋"/>
          <w:sz w:val="24"/>
          <w:szCs w:val="24"/>
        </w:rPr>
        <w:t>1. 联系人和电话：汪老师 023-86277421（传真）；</w:t>
      </w:r>
    </w:p>
    <w:p>
      <w:pPr>
        <w:tabs>
          <w:tab w:val="left" w:pos="516"/>
        </w:tabs>
        <w:snapToGrid w:val="0"/>
        <w:spacing w:line="380" w:lineRule="exact"/>
        <w:ind w:firstLine="2640" w:firstLineChars="1100"/>
        <w:rPr>
          <w:rFonts w:ascii="仿宋" w:hAnsi="仿宋" w:eastAsia="仿宋"/>
          <w:sz w:val="24"/>
          <w:szCs w:val="24"/>
        </w:rPr>
      </w:pPr>
      <w:r>
        <w:rPr>
          <w:rFonts w:hint="eastAsia" w:ascii="仿宋" w:hAnsi="仿宋" w:eastAsia="仿宋"/>
          <w:sz w:val="24"/>
          <w:szCs w:val="24"/>
        </w:rPr>
        <w:t>赵老师 黎老师 邹老师 023- 65626068</w:t>
      </w:r>
    </w:p>
    <w:p>
      <w:pPr>
        <w:tabs>
          <w:tab w:val="left" w:pos="516"/>
        </w:tabs>
        <w:snapToGrid w:val="0"/>
        <w:spacing w:line="380" w:lineRule="exact"/>
        <w:ind w:firstLine="720" w:firstLineChars="300"/>
        <w:rPr>
          <w:rFonts w:ascii="仿宋" w:hAnsi="仿宋" w:eastAsia="仿宋"/>
          <w:sz w:val="24"/>
          <w:szCs w:val="24"/>
        </w:rPr>
      </w:pPr>
      <w:r>
        <w:rPr>
          <w:rFonts w:hint="eastAsia" w:ascii="仿宋" w:hAnsi="仿宋" w:eastAsia="仿宋"/>
          <w:sz w:val="24"/>
          <w:szCs w:val="24"/>
        </w:rPr>
        <w:t>2. 办公地址：重庆城市管理职业学院图书馆二楼1210室</w:t>
      </w:r>
    </w:p>
    <w:p>
      <w:pPr>
        <w:tabs>
          <w:tab w:val="left" w:pos="516"/>
        </w:tabs>
        <w:snapToGrid w:val="0"/>
        <w:spacing w:line="380" w:lineRule="exact"/>
        <w:ind w:firstLine="720" w:firstLineChars="300"/>
        <w:rPr>
          <w:rFonts w:ascii="仿宋" w:hAnsi="仿宋" w:eastAsia="仿宋"/>
          <w:sz w:val="24"/>
          <w:szCs w:val="24"/>
        </w:rPr>
      </w:pPr>
      <w:r>
        <w:rPr>
          <w:rFonts w:hint="eastAsia" w:ascii="仿宋" w:hAnsi="仿宋" w:eastAsia="仿宋"/>
          <w:sz w:val="24"/>
          <w:szCs w:val="24"/>
        </w:rPr>
        <w:t>3 采购人地址：重庆市沙坪坝区虎溪大学城南二路151号</w:t>
      </w:r>
    </w:p>
    <w:p>
      <w:pPr>
        <w:rPr>
          <w:rFonts w:ascii="仿宋" w:hAnsi="仿宋" w:eastAsia="仿宋"/>
          <w:sz w:val="36"/>
          <w:szCs w:val="30"/>
        </w:rPr>
      </w:pPr>
      <w:bookmarkStart w:id="87" w:name="_Toc25720"/>
      <w:bookmarkStart w:id="88" w:name="_Toc102227313"/>
      <w:bookmarkStart w:id="89" w:name="_Toc10920"/>
      <w:r>
        <w:rPr>
          <w:rFonts w:hint="eastAsia" w:ascii="仿宋" w:hAnsi="仿宋" w:eastAsia="仿宋"/>
          <w:sz w:val="36"/>
          <w:szCs w:val="30"/>
        </w:rPr>
        <w:br w:type="page"/>
      </w:r>
    </w:p>
    <w:p>
      <w:pPr>
        <w:pStyle w:val="3"/>
        <w:spacing w:line="360" w:lineRule="auto"/>
        <w:jc w:val="center"/>
        <w:rPr>
          <w:rFonts w:ascii="仿宋" w:hAnsi="仿宋" w:eastAsia="仿宋"/>
          <w:b w:val="0"/>
          <w:szCs w:val="30"/>
        </w:rPr>
      </w:pPr>
      <w:bookmarkStart w:id="90" w:name="_Toc12564_WPSOffice_Level1"/>
      <w:r>
        <w:rPr>
          <w:rFonts w:hint="eastAsia" w:ascii="仿宋" w:hAnsi="仿宋" w:eastAsia="仿宋"/>
          <w:b w:val="0"/>
          <w:sz w:val="36"/>
          <w:szCs w:val="30"/>
        </w:rPr>
        <w:t>第二篇  供应商须知</w:t>
      </w:r>
      <w:bookmarkEnd w:id="87"/>
      <w:bookmarkEnd w:id="88"/>
      <w:bookmarkEnd w:id="89"/>
      <w:bookmarkEnd w:id="90"/>
    </w:p>
    <w:p>
      <w:pPr>
        <w:pStyle w:val="4"/>
        <w:spacing w:line="440" w:lineRule="exact"/>
        <w:rPr>
          <w:rFonts w:ascii="仿宋" w:hAnsi="仿宋" w:eastAsia="仿宋"/>
          <w:sz w:val="24"/>
          <w:szCs w:val="24"/>
        </w:rPr>
      </w:pPr>
      <w:bookmarkStart w:id="91" w:name="_Toc29429"/>
      <w:bookmarkStart w:id="92" w:name="_Toc3803_WPSOffice_Level2"/>
      <w:bookmarkStart w:id="93" w:name="_Toc342913389"/>
      <w:bookmarkStart w:id="94" w:name="_Toc2415"/>
      <w:r>
        <w:rPr>
          <w:rFonts w:hint="eastAsia" w:ascii="仿宋" w:hAnsi="仿宋" w:eastAsia="仿宋"/>
          <w:sz w:val="24"/>
          <w:szCs w:val="24"/>
        </w:rPr>
        <w:t>一、谈判费用</w:t>
      </w:r>
      <w:bookmarkEnd w:id="91"/>
      <w:bookmarkEnd w:id="92"/>
      <w:bookmarkEnd w:id="93"/>
      <w:bookmarkEnd w:id="94"/>
    </w:p>
    <w:p>
      <w:pPr>
        <w:pStyle w:val="25"/>
        <w:spacing w:line="400" w:lineRule="exact"/>
        <w:ind w:firstLine="480" w:firstLineChars="200"/>
        <w:rPr>
          <w:rFonts w:ascii="仿宋" w:hAnsi="仿宋" w:eastAsia="仿宋"/>
          <w:sz w:val="24"/>
          <w:szCs w:val="24"/>
        </w:rPr>
      </w:pPr>
      <w:r>
        <w:rPr>
          <w:rFonts w:hint="eastAsia" w:ascii="仿宋" w:hAnsi="仿宋" w:eastAsia="仿宋"/>
          <w:sz w:val="24"/>
          <w:szCs w:val="24"/>
        </w:rPr>
        <w:t>参与谈判的供应商应承担其编制响应文件与递交响应文件所涉及的一切费用，不论谈判结果如何，采购人和部门集中采购机构在任何情况下无义务也无责任承担这些费用。</w:t>
      </w:r>
    </w:p>
    <w:p>
      <w:pPr>
        <w:pStyle w:val="4"/>
        <w:tabs>
          <w:tab w:val="left" w:pos="2640"/>
        </w:tabs>
        <w:spacing w:line="400" w:lineRule="exact"/>
        <w:rPr>
          <w:rFonts w:ascii="仿宋" w:hAnsi="仿宋" w:eastAsia="仿宋"/>
          <w:sz w:val="24"/>
          <w:szCs w:val="24"/>
        </w:rPr>
      </w:pPr>
      <w:bookmarkStart w:id="95" w:name="_Toc949"/>
      <w:bookmarkStart w:id="96" w:name="_Toc342913391"/>
      <w:bookmarkStart w:id="97" w:name="_Toc29615_WPSOffice_Level2"/>
      <w:bookmarkStart w:id="98" w:name="_Toc12273"/>
      <w:r>
        <w:rPr>
          <w:rFonts w:hint="eastAsia" w:ascii="仿宋" w:hAnsi="仿宋" w:eastAsia="仿宋"/>
          <w:sz w:val="24"/>
          <w:szCs w:val="24"/>
        </w:rPr>
        <w:t>二、竞争性谈判文件</w:t>
      </w:r>
      <w:bookmarkEnd w:id="95"/>
      <w:bookmarkEnd w:id="96"/>
      <w:bookmarkEnd w:id="97"/>
      <w:bookmarkEnd w:id="98"/>
      <w:r>
        <w:rPr>
          <w:rFonts w:ascii="仿宋" w:hAnsi="仿宋" w:eastAsia="仿宋"/>
          <w:sz w:val="24"/>
          <w:szCs w:val="24"/>
        </w:rPr>
        <w:tab/>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（一）竞争性谈判文件由竞争性谈判邀请书、供应商须知、谈判项目技术需求、谈判项目服务需求、合同草案条款、响应文件格式要求六部分组成。</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（二）采购人（或部门集中采购机构）所作的一切有效的书面通知、修改及补充，都是竞争性谈判文件不可分割的部分。</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（三）竞争性谈判文件的解释</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供应商如对竞争性谈判文件有疑问，必须以书面形式在提交响应文件截止时间1个工作日前向重庆城市管理职业学院招标采购中心（或部门集中采购机构）要求澄清，重庆城市管理职业学院招标采购中心（或部门集中采购机构）可视具体情况做出处理或答复。如供应商未提出疑问，视为完全理解并同意本竞争性谈判文件。一经进入谈判程序，即视为供应商已详细阅读全部文件资料，完全理解竞争性谈判文件所有条款内容并同意放弃对这方面有不明白及误解的权利。</w:t>
      </w:r>
      <w:bookmarkStart w:id="99" w:name="_Toc318166429"/>
      <w:bookmarkStart w:id="100" w:name="_Toc318159160"/>
      <w:bookmarkStart w:id="101" w:name="_Toc318159780"/>
      <w:bookmarkStart w:id="102" w:name="_Toc318159349"/>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（四）本竞争性谈判文件中，谈判小组根据与供应商谈判情况可能实质性变动的内容为竞争性谈判文件第三、四、五篇全部内容。</w:t>
      </w:r>
    </w:p>
    <w:bookmarkEnd w:id="99"/>
    <w:bookmarkEnd w:id="100"/>
    <w:bookmarkEnd w:id="101"/>
    <w:bookmarkEnd w:id="102"/>
    <w:p>
      <w:pPr>
        <w:pStyle w:val="4"/>
        <w:spacing w:line="400" w:lineRule="exact"/>
        <w:rPr>
          <w:rFonts w:ascii="仿宋" w:hAnsi="仿宋" w:eastAsia="仿宋"/>
          <w:sz w:val="24"/>
          <w:szCs w:val="24"/>
        </w:rPr>
      </w:pPr>
      <w:bookmarkStart w:id="103" w:name="_Toc3197"/>
      <w:bookmarkStart w:id="104" w:name="_Toc30807"/>
      <w:bookmarkStart w:id="105" w:name="_Toc179714297"/>
      <w:bookmarkStart w:id="106" w:name="_Toc342913392"/>
      <w:bookmarkStart w:id="107" w:name="_Toc102227318"/>
      <w:bookmarkStart w:id="108" w:name="_Toc3899_WPSOffice_Level2"/>
      <w:r>
        <w:rPr>
          <w:rFonts w:hint="eastAsia" w:ascii="仿宋" w:hAnsi="仿宋" w:eastAsia="仿宋"/>
          <w:sz w:val="24"/>
          <w:szCs w:val="24"/>
        </w:rPr>
        <w:t>三、谈判要求</w:t>
      </w:r>
      <w:bookmarkEnd w:id="103"/>
      <w:bookmarkEnd w:id="104"/>
      <w:bookmarkEnd w:id="105"/>
      <w:bookmarkEnd w:id="106"/>
      <w:bookmarkEnd w:id="107"/>
      <w:bookmarkEnd w:id="108"/>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（一）响应文件</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供应商应当按照竞争性谈判文件的要求编制响应文件，并对竞争性谈判文件提出的要求和条件作出实质性响应，响应文件原则上采用软面订本。</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1.响应文件组成</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响应文件由第六篇“响应文件格式要求”规定的部分和供应商所作的一切有效补充、修改和承诺等文件组成，供应商应按照第六篇“响应文件格式”规定进行编写和装订，也可在基本格式基础上对表格进行扩展，未规定格式的由供应商自定格式。</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2.联合体</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本项目不接受联合体参与谈判。</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3.谈判有效期：响应文件及有关承诺文件有效期为谈判开始时间起90天。</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（二）投标保证金：</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1.供应商提交保证金金额和方式详见“</w:t>
      </w:r>
      <w:r>
        <w:rPr>
          <w:rFonts w:hint="eastAsia" w:ascii="仿宋" w:hAnsi="仿宋" w:eastAsia="仿宋"/>
          <w:b/>
          <w:sz w:val="24"/>
          <w:szCs w:val="24"/>
          <w:u w:val="single"/>
        </w:rPr>
        <w:t>第一篇  五、投标保证金”</w:t>
      </w:r>
      <w:r>
        <w:rPr>
          <w:rFonts w:hint="eastAsia" w:ascii="仿宋" w:hAnsi="仿宋" w:eastAsia="仿宋"/>
          <w:sz w:val="24"/>
          <w:szCs w:val="24"/>
        </w:rPr>
        <w:t>；</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2.发生以下情况之一者，投标保证金不予退还：</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2.1供应商在提交响应文件截止时间后撤回响应文件的；</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2.2供应商在响应文件中提供虚假材料的；</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2.3除因不可抗力或竞争性谈判文件认可的情形以外，成交供应商不与采购人签订合同的；</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2.4供应商与采购人、其他供应商或者部门集中采购机构恶意串通的；</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2.5成交供应商不按规定的时间或拒绝按成交状态签订合同（即不按照采购文件确定的合同文本以及采购标的、规格型号、采购金额、采购数量、技术和服务要求等事项签订政府采购合同的）。</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（三）报价要求</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本项目以人民币报价,谈判报价包括施工、安全全程监控管理，对相关设施设备进行定期维护保养及操作，完成本项目所需的设备或货物购买（制造）费、辅材费、运输费、装卸费、安装调试费、培训费及各种应纳的税费。因成交供应商自身原因造成漏报、少报皆由其自行承担责任，采购人不再补偿。</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（四）修正错误</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若供应商所递交的响应文件或最后报价中的价格出现大写金额和小写金额不一致的错误，以大写金额修正为准。</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谈判小组按上述修正错误的原则及方法修正供应商的报价，供应商同意并签字确认后，修正后的报价对供应商具有约束作用。如果供应商不接受修正后的价格，将失去成为成交供应商的资格。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（五）提交响应文件的份数和签署</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1.响应文件一式四份份，其中正本一份、副本二份，电子文档一份（推荐采用U盘）；副本可为正本的复印件，应与正本一致，如出现不一致情况以正本为准。</w:t>
      </w:r>
    </w:p>
    <w:p>
      <w:pPr>
        <w:snapToGrid w:val="0"/>
        <w:spacing w:line="400" w:lineRule="exact"/>
        <w:ind w:firstLine="480" w:firstLineChars="200"/>
        <w:rPr>
          <w:rFonts w:ascii="仿宋" w:hAnsi="仿宋" w:eastAsia="仿宋"/>
          <w:sz w:val="24"/>
        </w:rPr>
      </w:pPr>
      <w:r>
        <w:rPr>
          <w:rFonts w:hint="eastAsia" w:ascii="仿宋" w:hAnsi="仿宋" w:eastAsia="仿宋"/>
          <w:sz w:val="24"/>
          <w:szCs w:val="24"/>
        </w:rPr>
        <w:t>2.</w:t>
      </w:r>
      <w:r>
        <w:rPr>
          <w:rFonts w:hint="eastAsia" w:ascii="仿宋" w:hAnsi="仿宋" w:eastAsia="仿宋"/>
          <w:sz w:val="24"/>
        </w:rPr>
        <w:t>在响应文件正本中，竞争性谈判文件第六篇响应文件格式中规定签字、盖章的地方必须按其规定签字、盖章。</w:t>
      </w:r>
    </w:p>
    <w:p>
      <w:pPr>
        <w:snapToGrid w:val="0"/>
        <w:spacing w:line="400" w:lineRule="exact"/>
        <w:ind w:firstLine="480" w:firstLineChars="200"/>
        <w:rPr>
          <w:rFonts w:ascii="仿宋" w:hAnsi="仿宋" w:eastAsia="仿宋"/>
          <w:sz w:val="24"/>
        </w:rPr>
      </w:pPr>
      <w:r>
        <w:rPr>
          <w:rFonts w:hint="eastAsia" w:ascii="仿宋" w:hAnsi="仿宋" w:eastAsia="仿宋"/>
          <w:sz w:val="24"/>
        </w:rPr>
        <w:t>3.若供应商对响应文件的错处作必要修改，则应在修改处加盖供应商公章或由法定代表人或法定代表人授权代表签字确认。</w:t>
      </w:r>
    </w:p>
    <w:p>
      <w:pPr>
        <w:snapToGrid w:val="0"/>
        <w:spacing w:line="400" w:lineRule="exact"/>
        <w:ind w:firstLine="480" w:firstLineChars="200"/>
        <w:rPr>
          <w:rFonts w:ascii="仿宋" w:hAnsi="仿宋" w:eastAsia="仿宋"/>
          <w:sz w:val="24"/>
        </w:rPr>
      </w:pPr>
      <w:r>
        <w:rPr>
          <w:rFonts w:hint="eastAsia" w:ascii="仿宋" w:hAnsi="仿宋" w:eastAsia="仿宋"/>
          <w:sz w:val="24"/>
        </w:rPr>
        <w:t>4.电报、电话、传真形式的响应文件概不接受。</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（六）响应文件的递交</w:t>
      </w:r>
    </w:p>
    <w:p>
      <w:pPr>
        <w:pStyle w:val="9"/>
        <w:spacing w:line="400" w:lineRule="exact"/>
        <w:ind w:firstLine="480" w:firstLineChars="200"/>
        <w:rPr>
          <w:rFonts w:ascii="仿宋" w:hAnsi="仿宋" w:eastAsia="仿宋"/>
          <w:sz w:val="24"/>
        </w:rPr>
      </w:pPr>
      <w:r>
        <w:rPr>
          <w:rFonts w:hint="eastAsia" w:ascii="仿宋" w:hAnsi="仿宋" w:eastAsia="仿宋"/>
          <w:sz w:val="24"/>
        </w:rPr>
        <w:t>1.响应文件的密封与标记</w:t>
      </w:r>
    </w:p>
    <w:p>
      <w:pPr>
        <w:pStyle w:val="9"/>
        <w:spacing w:line="400" w:lineRule="exact"/>
        <w:ind w:firstLine="480" w:firstLineChars="200"/>
        <w:rPr>
          <w:rFonts w:ascii="仿宋" w:hAnsi="仿宋" w:eastAsia="仿宋"/>
          <w:sz w:val="24"/>
        </w:rPr>
      </w:pPr>
      <w:r>
        <w:rPr>
          <w:rFonts w:hint="eastAsia" w:ascii="仿宋" w:hAnsi="仿宋" w:eastAsia="仿宋"/>
          <w:sz w:val="24"/>
        </w:rPr>
        <w:t>1.1响应文件的正本、副本均应密封送达谈判地点，应在封套上注明项目名称、供应商名称。若正本、副本分别进行密封的，还应在封套上注明“正本”、“副本”、字样。</w:t>
      </w:r>
    </w:p>
    <w:p>
      <w:pPr>
        <w:pStyle w:val="9"/>
        <w:spacing w:line="400" w:lineRule="exact"/>
        <w:ind w:firstLine="480" w:firstLineChars="200"/>
        <w:rPr>
          <w:rFonts w:ascii="仿宋" w:hAnsi="仿宋" w:eastAsia="仿宋"/>
          <w:sz w:val="24"/>
        </w:rPr>
      </w:pPr>
      <w:r>
        <w:rPr>
          <w:rFonts w:hint="eastAsia" w:ascii="仿宋" w:hAnsi="仿宋" w:eastAsia="仿宋"/>
          <w:sz w:val="24"/>
        </w:rPr>
        <w:t>1.2封套的封口处应加盖供应商公章或由法定代表人授权代表签字。</w:t>
      </w:r>
    </w:p>
    <w:p>
      <w:pPr>
        <w:snapToGrid w:val="0"/>
        <w:spacing w:line="400" w:lineRule="exact"/>
        <w:ind w:firstLine="482" w:firstLineChars="200"/>
        <w:rPr>
          <w:rFonts w:ascii="仿宋" w:hAnsi="仿宋" w:eastAsia="仿宋"/>
          <w:b/>
          <w:sz w:val="24"/>
          <w:szCs w:val="24"/>
        </w:rPr>
      </w:pPr>
      <w:r>
        <w:rPr>
          <w:rFonts w:hint="eastAsia" w:ascii="仿宋" w:hAnsi="仿宋" w:eastAsia="仿宋"/>
          <w:b/>
          <w:sz w:val="24"/>
        </w:rPr>
        <w:t>1.3</w:t>
      </w:r>
      <w:r>
        <w:rPr>
          <w:rFonts w:hint="eastAsia" w:ascii="仿宋" w:hAnsi="仿宋" w:eastAsia="仿宋"/>
          <w:b/>
          <w:sz w:val="24"/>
          <w:szCs w:val="24"/>
        </w:rPr>
        <w:t>封装响应文件。</w:t>
      </w:r>
    </w:p>
    <w:p>
      <w:pPr>
        <w:pStyle w:val="9"/>
        <w:spacing w:line="400" w:lineRule="exact"/>
        <w:ind w:firstLine="480" w:firstLineChars="200"/>
        <w:rPr>
          <w:rFonts w:ascii="仿宋" w:hAnsi="仿宋" w:eastAsia="仿宋"/>
          <w:sz w:val="24"/>
        </w:rPr>
      </w:pPr>
      <w:r>
        <w:rPr>
          <w:rFonts w:hint="eastAsia" w:ascii="仿宋" w:hAnsi="仿宋" w:eastAsia="仿宋"/>
          <w:sz w:val="24"/>
        </w:rPr>
        <w:t>2.如果响应文件通过邮寄递交，供应商应将响应文件用内、外两层封套密封。</w:t>
      </w:r>
    </w:p>
    <w:p>
      <w:pPr>
        <w:pStyle w:val="9"/>
        <w:spacing w:line="400" w:lineRule="exact"/>
        <w:ind w:firstLine="480" w:firstLineChars="200"/>
        <w:rPr>
          <w:rFonts w:ascii="仿宋" w:hAnsi="仿宋" w:eastAsia="仿宋"/>
          <w:sz w:val="24"/>
        </w:rPr>
      </w:pPr>
      <w:r>
        <w:rPr>
          <w:rFonts w:hint="eastAsia" w:ascii="仿宋" w:hAnsi="仿宋" w:eastAsia="仿宋"/>
          <w:sz w:val="24"/>
        </w:rPr>
        <w:t>2.1内层封套的封装与标记同 “1.”款规定。</w:t>
      </w:r>
    </w:p>
    <w:p>
      <w:pPr>
        <w:pStyle w:val="9"/>
        <w:spacing w:line="400" w:lineRule="exact"/>
        <w:ind w:firstLine="480" w:firstLineChars="200"/>
        <w:rPr>
          <w:rFonts w:ascii="仿宋" w:hAnsi="仿宋" w:eastAsia="仿宋"/>
          <w:sz w:val="24"/>
        </w:rPr>
      </w:pPr>
      <w:r>
        <w:rPr>
          <w:rFonts w:hint="eastAsia" w:ascii="仿宋" w:hAnsi="仿宋" w:eastAsia="仿宋"/>
          <w:sz w:val="24"/>
        </w:rPr>
        <w:t>2.2外层封套装入“1.”款所述全部内封资料，并注明项目编号、项目名称、部门集中采购机构名称及地址。同时应写明供应商的名称、地址，以便将迟交的响应文件原封退还。</w:t>
      </w:r>
    </w:p>
    <w:p>
      <w:pPr>
        <w:snapToGrid w:val="0"/>
        <w:spacing w:line="400" w:lineRule="exact"/>
        <w:ind w:firstLine="480" w:firstLineChars="200"/>
        <w:rPr>
          <w:rFonts w:ascii="仿宋" w:hAnsi="仿宋" w:eastAsia="仿宋"/>
          <w:sz w:val="24"/>
          <w:szCs w:val="24"/>
        </w:rPr>
      </w:pPr>
      <w:r>
        <w:rPr>
          <w:rFonts w:hint="eastAsia" w:ascii="仿宋" w:hAnsi="仿宋" w:eastAsia="仿宋"/>
          <w:sz w:val="24"/>
        </w:rPr>
        <w:t>3.如果未按上述规定进行密封和标记，部门集中采购机构对响应文件误投、丢失或提前拆封不负责任</w:t>
      </w:r>
      <w:r>
        <w:rPr>
          <w:rFonts w:hint="eastAsia" w:ascii="仿宋" w:hAnsi="仿宋" w:eastAsia="仿宋"/>
          <w:sz w:val="24"/>
          <w:szCs w:val="24"/>
        </w:rPr>
        <w:t>。</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（七）响应文件语言：简体中文</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（八）供应商参与人员</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各供应商应当派1-2名代表参与谈判，至少1人应为法定代表人或具有法定代表人授权委托书的授权代表。</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（九）无效谈判</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供应商发生以下条款情况之一者，视为无效谈判，其响应文件将被拒绝：</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1.供应商不符合规定的基本资格条件或特定资格条件的；</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2.供应商的法定代表人或其授权代表未参加谈判；</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3.供应商未在投标保证金到账截止时间前提交足额保证金的；</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4.供应商所提交的响应文件不按规定封装、签字、盖章的；</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5.供应商的最后报价超过采购预算的；</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6.供应商响应文件内容有与国家现行法律法规相违背的内容，或附有采购人无法接受条件的。</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7.单位负责人为同一人或者存在直接控股、管理关系的不同供应商，</w:t>
      </w:r>
      <w:r>
        <w:rPr>
          <w:rFonts w:ascii="仿宋" w:hAnsi="仿宋" w:eastAsia="仿宋"/>
          <w:sz w:val="24"/>
          <w:szCs w:val="24"/>
        </w:rPr>
        <w:t>参加同一合同项</w:t>
      </w:r>
      <w:r>
        <w:rPr>
          <w:rFonts w:hint="eastAsia" w:ascii="仿宋" w:hAnsi="仿宋" w:eastAsia="仿宋"/>
          <w:sz w:val="24"/>
          <w:szCs w:val="24"/>
        </w:rPr>
        <w:t>（分包）</w:t>
      </w:r>
      <w:r>
        <w:rPr>
          <w:rFonts w:ascii="仿宋" w:hAnsi="仿宋" w:eastAsia="仿宋"/>
          <w:sz w:val="24"/>
          <w:szCs w:val="24"/>
        </w:rPr>
        <w:t>下政府采购活动</w:t>
      </w:r>
      <w:r>
        <w:rPr>
          <w:rFonts w:hint="eastAsia" w:ascii="仿宋" w:hAnsi="仿宋" w:eastAsia="仿宋"/>
          <w:sz w:val="24"/>
          <w:szCs w:val="24"/>
        </w:rPr>
        <w:t>的；</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8.为采购项目提供整体设计、规范编制或者项目管理、监理、检测等服务的供应商再参加该采购项目的其他采购活动的；</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9.同一</w:t>
      </w:r>
      <w:r>
        <w:rPr>
          <w:rFonts w:ascii="仿宋" w:hAnsi="仿宋" w:eastAsia="仿宋"/>
          <w:sz w:val="24"/>
          <w:szCs w:val="24"/>
        </w:rPr>
        <w:t>合同项</w:t>
      </w:r>
      <w:r>
        <w:rPr>
          <w:rFonts w:hint="eastAsia" w:ascii="仿宋" w:hAnsi="仿宋" w:eastAsia="仿宋"/>
          <w:sz w:val="24"/>
          <w:szCs w:val="24"/>
        </w:rPr>
        <w:t>（分包）</w:t>
      </w:r>
      <w:r>
        <w:rPr>
          <w:rFonts w:ascii="仿宋" w:hAnsi="仿宋" w:eastAsia="仿宋"/>
          <w:sz w:val="24"/>
          <w:szCs w:val="24"/>
        </w:rPr>
        <w:t>下</w:t>
      </w:r>
      <w:r>
        <w:rPr>
          <w:rFonts w:hint="eastAsia" w:ascii="仿宋" w:hAnsi="仿宋" w:eastAsia="仿宋"/>
          <w:sz w:val="24"/>
          <w:szCs w:val="24"/>
        </w:rPr>
        <w:t>的货物，制造商参与谈判的，再委托代理商参与谈判的；</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10.供应商被列入失信被执行人、重大税收违法案件当事人名单、政府采购严重违法失信行为记录名单及其他不符合《中华人民共和国政府采购法》第二十二条规定条件的。</w:t>
      </w:r>
    </w:p>
    <w:p>
      <w:pPr>
        <w:pStyle w:val="4"/>
        <w:spacing w:line="400" w:lineRule="exact"/>
        <w:rPr>
          <w:rFonts w:ascii="仿宋" w:hAnsi="仿宋" w:eastAsia="仿宋"/>
          <w:sz w:val="24"/>
          <w:szCs w:val="24"/>
        </w:rPr>
      </w:pPr>
      <w:bookmarkStart w:id="109" w:name="_Toc102227319"/>
      <w:bookmarkStart w:id="110" w:name="_Toc179714298"/>
      <w:bookmarkStart w:id="111" w:name="_Toc7695"/>
      <w:bookmarkStart w:id="112" w:name="_Toc12798"/>
      <w:bookmarkStart w:id="113" w:name="_Toc6318_WPSOffice_Level2"/>
      <w:bookmarkStart w:id="114" w:name="_Toc342913393"/>
      <w:r>
        <w:rPr>
          <w:rFonts w:hint="eastAsia" w:ascii="仿宋" w:hAnsi="仿宋" w:eastAsia="仿宋"/>
          <w:sz w:val="24"/>
          <w:szCs w:val="24"/>
        </w:rPr>
        <w:t>四、谈判程序</w:t>
      </w:r>
      <w:bookmarkEnd w:id="109"/>
      <w:bookmarkEnd w:id="110"/>
      <w:bookmarkEnd w:id="111"/>
      <w:bookmarkEnd w:id="112"/>
      <w:bookmarkEnd w:id="113"/>
      <w:bookmarkEnd w:id="114"/>
    </w:p>
    <w:p>
      <w:pPr>
        <w:spacing w:line="400" w:lineRule="exact"/>
        <w:ind w:firstLine="360" w:firstLineChars="150"/>
        <w:rPr>
          <w:rFonts w:ascii="仿宋" w:hAnsi="仿宋" w:eastAsia="仿宋"/>
          <w:sz w:val="24"/>
          <w:szCs w:val="24"/>
        </w:rPr>
      </w:pPr>
      <w:r>
        <w:rPr>
          <w:rFonts w:hint="eastAsia" w:ascii="仿宋" w:hAnsi="仿宋" w:eastAsia="仿宋"/>
          <w:sz w:val="24"/>
          <w:szCs w:val="24"/>
        </w:rPr>
        <w:t>（一）谈判按竞争性谈判文件规定的时间和地点进行。供应商须有法定代表人或其授权代表参加并签到。</w:t>
      </w:r>
    </w:p>
    <w:p>
      <w:pPr>
        <w:spacing w:line="400" w:lineRule="exact"/>
        <w:ind w:firstLine="360" w:firstLineChars="150"/>
        <w:rPr>
          <w:rFonts w:ascii="仿宋" w:hAnsi="仿宋" w:eastAsia="仿宋"/>
          <w:sz w:val="24"/>
          <w:szCs w:val="24"/>
        </w:rPr>
      </w:pPr>
      <w:r>
        <w:rPr>
          <w:rFonts w:hint="eastAsia" w:ascii="仿宋" w:hAnsi="仿宋" w:eastAsia="仿宋"/>
          <w:sz w:val="24"/>
          <w:szCs w:val="24"/>
        </w:rPr>
        <w:t>（二）竞争性谈判以抽签的形式确定谈判顺序，由本项目谈判小组分别与各供应商进行谈判。在正式谈判前，对各供应商的资格条件、响应文件的有效性、完整性和响应程度进行审查，各供应商只有在完全符合谈判要求的前提下，才能参与正式谈判，审查的内容如下：</w:t>
      </w:r>
    </w:p>
    <w:p>
      <w:pPr>
        <w:snapToGrid w:val="0"/>
        <w:spacing w:line="400" w:lineRule="exact"/>
        <w:ind w:firstLine="480" w:firstLineChars="200"/>
        <w:rPr>
          <w:rFonts w:ascii="仿宋" w:hAnsi="仿宋" w:eastAsia="仿宋" w:cs="宋体"/>
          <w:kern w:val="0"/>
          <w:sz w:val="24"/>
          <w:szCs w:val="24"/>
        </w:rPr>
      </w:pPr>
      <w:r>
        <w:rPr>
          <w:rFonts w:hint="eastAsia" w:ascii="仿宋" w:hAnsi="仿宋" w:eastAsia="仿宋" w:cs="宋体"/>
          <w:kern w:val="0"/>
          <w:sz w:val="24"/>
          <w:szCs w:val="24"/>
        </w:rPr>
        <w:t>1.资格性检查。依据法律法规和竞争性谈判文件的规定，对响应文件中的资格证明、保证金等进行审查，以确定供应商是否具备谈判资格。资格性检查资料表如下：</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09"/>
        <w:gridCol w:w="4679"/>
        <w:gridCol w:w="3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spacing w:line="240" w:lineRule="exact"/>
              <w:jc w:val="center"/>
              <w:rPr>
                <w:rFonts w:ascii="仿宋" w:hAnsi="仿宋" w:eastAsia="仿宋" w:cs="宋体"/>
                <w:b/>
                <w:kern w:val="0"/>
                <w:sz w:val="21"/>
                <w:szCs w:val="21"/>
              </w:rPr>
            </w:pPr>
            <w:r>
              <w:rPr>
                <w:rFonts w:hint="eastAsia" w:ascii="仿宋" w:hAnsi="仿宋" w:eastAsia="仿宋" w:cs="宋体"/>
                <w:b/>
                <w:kern w:val="0"/>
                <w:sz w:val="21"/>
                <w:szCs w:val="21"/>
              </w:rPr>
              <w:t>序号</w:t>
            </w:r>
          </w:p>
        </w:tc>
        <w:tc>
          <w:tcPr>
            <w:tcW w:w="5388" w:type="dxa"/>
            <w:gridSpan w:val="2"/>
            <w:vAlign w:val="center"/>
          </w:tcPr>
          <w:p>
            <w:pPr>
              <w:spacing w:line="240" w:lineRule="exact"/>
              <w:jc w:val="center"/>
              <w:rPr>
                <w:rFonts w:ascii="仿宋" w:hAnsi="仿宋" w:eastAsia="仿宋" w:cs="宋体"/>
                <w:b/>
                <w:kern w:val="0"/>
                <w:sz w:val="21"/>
                <w:szCs w:val="21"/>
              </w:rPr>
            </w:pPr>
            <w:r>
              <w:rPr>
                <w:rFonts w:hint="eastAsia" w:ascii="仿宋" w:hAnsi="仿宋" w:eastAsia="仿宋" w:cs="宋体"/>
                <w:b/>
                <w:kern w:val="0"/>
                <w:sz w:val="21"/>
                <w:szCs w:val="21"/>
              </w:rPr>
              <w:t>检查因素</w:t>
            </w:r>
          </w:p>
        </w:tc>
        <w:tc>
          <w:tcPr>
            <w:tcW w:w="3564" w:type="dxa"/>
            <w:vAlign w:val="center"/>
          </w:tcPr>
          <w:p>
            <w:pPr>
              <w:spacing w:line="240" w:lineRule="exact"/>
              <w:jc w:val="center"/>
              <w:rPr>
                <w:rFonts w:ascii="仿宋" w:hAnsi="仿宋" w:eastAsia="仿宋" w:cs="宋体"/>
                <w:b/>
                <w:kern w:val="0"/>
                <w:sz w:val="21"/>
                <w:szCs w:val="21"/>
              </w:rPr>
            </w:pPr>
            <w:r>
              <w:rPr>
                <w:rFonts w:hint="eastAsia" w:ascii="仿宋" w:hAnsi="仿宋" w:eastAsia="仿宋" w:cs="宋体"/>
                <w:b/>
                <w:kern w:val="0"/>
                <w:sz w:val="21"/>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vAlign w:val="center"/>
          </w:tcPr>
          <w:p>
            <w:pPr>
              <w:spacing w:line="240" w:lineRule="exact"/>
              <w:jc w:val="center"/>
              <w:rPr>
                <w:rFonts w:ascii="仿宋" w:hAnsi="仿宋" w:eastAsia="仿宋"/>
                <w:sz w:val="21"/>
                <w:szCs w:val="21"/>
              </w:rPr>
            </w:pPr>
            <w:r>
              <w:rPr>
                <w:rFonts w:hint="eastAsia" w:ascii="仿宋" w:hAnsi="仿宋" w:eastAsia="仿宋"/>
                <w:sz w:val="21"/>
                <w:szCs w:val="21"/>
              </w:rPr>
              <w:t>1</w:t>
            </w:r>
          </w:p>
        </w:tc>
        <w:tc>
          <w:tcPr>
            <w:tcW w:w="709" w:type="dxa"/>
            <w:vMerge w:val="restart"/>
            <w:vAlign w:val="center"/>
          </w:tcPr>
          <w:p>
            <w:pPr>
              <w:spacing w:line="240" w:lineRule="exact"/>
              <w:rPr>
                <w:rFonts w:ascii="仿宋" w:hAnsi="仿宋" w:eastAsia="仿宋" w:cs="仿宋_GB2312"/>
                <w:sz w:val="21"/>
                <w:szCs w:val="21"/>
                <w:lang w:val="zh-CN"/>
              </w:rPr>
            </w:pPr>
            <w:r>
              <w:rPr>
                <w:rFonts w:hint="eastAsia" w:ascii="仿宋" w:hAnsi="仿宋" w:eastAsia="仿宋" w:cs="仿宋_GB2312"/>
                <w:sz w:val="21"/>
                <w:szCs w:val="21"/>
              </w:rPr>
              <w:t>供应商</w:t>
            </w:r>
            <w:r>
              <w:rPr>
                <w:rFonts w:hint="eastAsia" w:ascii="仿宋" w:hAnsi="仿宋" w:eastAsia="仿宋" w:cs="仿宋_GB2312"/>
                <w:sz w:val="21"/>
                <w:szCs w:val="21"/>
                <w:lang w:val="zh-CN"/>
              </w:rPr>
              <w:t>应符合的基本资格条件</w:t>
            </w:r>
          </w:p>
        </w:tc>
        <w:tc>
          <w:tcPr>
            <w:tcW w:w="4679" w:type="dxa"/>
            <w:vAlign w:val="center"/>
          </w:tcPr>
          <w:p>
            <w:pPr>
              <w:spacing w:line="240" w:lineRule="exact"/>
              <w:rPr>
                <w:rFonts w:ascii="仿宋" w:hAnsi="仿宋" w:eastAsia="仿宋"/>
                <w:sz w:val="21"/>
                <w:szCs w:val="21"/>
              </w:rPr>
            </w:pPr>
            <w:r>
              <w:rPr>
                <w:rFonts w:hint="eastAsia" w:ascii="仿宋" w:hAnsi="仿宋" w:eastAsia="仿宋"/>
                <w:sz w:val="21"/>
                <w:szCs w:val="21"/>
              </w:rPr>
              <w:t>（1）具有独立承担民事责任的能力</w:t>
            </w:r>
          </w:p>
        </w:tc>
        <w:tc>
          <w:tcPr>
            <w:tcW w:w="3564" w:type="dxa"/>
            <w:vAlign w:val="center"/>
          </w:tcPr>
          <w:p>
            <w:pPr>
              <w:spacing w:line="240" w:lineRule="exact"/>
              <w:rPr>
                <w:rFonts w:ascii="仿宋" w:hAnsi="仿宋" w:eastAsia="仿宋"/>
                <w:sz w:val="21"/>
                <w:szCs w:val="21"/>
              </w:rPr>
            </w:pPr>
            <w:r>
              <w:rPr>
                <w:rFonts w:hint="eastAsia" w:ascii="仿宋" w:hAnsi="仿宋" w:eastAsia="仿宋"/>
                <w:sz w:val="21"/>
                <w:szCs w:val="21"/>
              </w:rPr>
              <w:t>供应商法人营业执照（副本）或事业单位法人证书（副本）或个体工商户营业执照或有效的自然人身份证明、组织机构代码证复印件（注</w:t>
            </w:r>
            <w:r>
              <w:rPr>
                <w:rFonts w:ascii="仿宋" w:hAnsi="仿宋" w:eastAsia="仿宋" w:cs="宋体"/>
                <w:kern w:val="0"/>
                <w:sz w:val="24"/>
                <w:szCs w:val="24"/>
              </w:rPr>
              <w:fldChar w:fldCharType="begin"/>
            </w:r>
            <w:r>
              <w:rPr>
                <w:rFonts w:hint="eastAsia" w:ascii="仿宋" w:hAnsi="仿宋" w:eastAsia="仿宋" w:cs="宋体"/>
                <w:kern w:val="0"/>
                <w:sz w:val="24"/>
                <w:szCs w:val="24"/>
              </w:rPr>
              <w:instrText xml:space="preserve">eq \o\ac(○,</w:instrText>
            </w:r>
            <w:r>
              <w:rPr>
                <w:rFonts w:hint="eastAsia" w:ascii="仿宋" w:hAnsi="仿宋" w:eastAsia="仿宋" w:cs="宋体"/>
                <w:kern w:val="0"/>
                <w:position w:val="3"/>
                <w:sz w:val="16"/>
                <w:szCs w:val="24"/>
              </w:rPr>
              <w:instrText xml:space="preserve">1</w:instrText>
            </w:r>
            <w:r>
              <w:rPr>
                <w:rFonts w:hint="eastAsia" w:ascii="仿宋" w:hAnsi="仿宋" w:eastAsia="仿宋" w:cs="宋体"/>
                <w:kern w:val="0"/>
                <w:sz w:val="24"/>
                <w:szCs w:val="24"/>
              </w:rPr>
              <w:instrText xml:space="preserve">)</w:instrText>
            </w:r>
            <w:r>
              <w:rPr>
                <w:rFonts w:ascii="仿宋" w:hAnsi="仿宋" w:eastAsia="仿宋" w:cs="宋体"/>
                <w:kern w:val="0"/>
                <w:sz w:val="24"/>
                <w:szCs w:val="24"/>
              </w:rPr>
              <w:fldChar w:fldCharType="end"/>
            </w:r>
            <w:r>
              <w:rPr>
                <w:rFonts w:hint="eastAsia" w:ascii="仿宋" w:hAnsi="仿宋" w:eastAsia="仿宋"/>
                <w:sz w:val="21"/>
                <w:szCs w:val="21"/>
              </w:rPr>
              <w:t xml:space="preserve">）； </w:t>
            </w:r>
          </w:p>
          <w:p>
            <w:pPr>
              <w:spacing w:line="240" w:lineRule="exact"/>
              <w:rPr>
                <w:rFonts w:ascii="仿宋" w:hAnsi="仿宋" w:eastAsia="仿宋"/>
                <w:sz w:val="21"/>
                <w:szCs w:val="21"/>
              </w:rPr>
            </w:pPr>
            <w:r>
              <w:rPr>
                <w:rFonts w:hint="eastAsia" w:ascii="仿宋" w:hAnsi="仿宋" w:eastAsia="仿宋"/>
                <w:sz w:val="21"/>
                <w:szCs w:val="21"/>
              </w:rPr>
              <w:t>供应商法定代表人身份证明和法定代表人授权代表委托书。不具有独立法人的分公司、办事处等分支机构不能参加谈判。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pPr>
              <w:spacing w:line="240" w:lineRule="exact"/>
              <w:jc w:val="center"/>
              <w:rPr>
                <w:rFonts w:ascii="仿宋" w:hAnsi="仿宋" w:eastAsia="仿宋"/>
                <w:sz w:val="21"/>
                <w:szCs w:val="21"/>
              </w:rPr>
            </w:pPr>
          </w:p>
        </w:tc>
        <w:tc>
          <w:tcPr>
            <w:tcW w:w="709" w:type="dxa"/>
            <w:vMerge w:val="continue"/>
            <w:vAlign w:val="center"/>
          </w:tcPr>
          <w:p>
            <w:pPr>
              <w:spacing w:line="240" w:lineRule="exact"/>
              <w:rPr>
                <w:rFonts w:ascii="仿宋" w:hAnsi="仿宋" w:eastAsia="仿宋" w:cs="仿宋_GB2312"/>
                <w:sz w:val="21"/>
                <w:szCs w:val="21"/>
                <w:lang w:val="zh-CN"/>
              </w:rPr>
            </w:pPr>
          </w:p>
        </w:tc>
        <w:tc>
          <w:tcPr>
            <w:tcW w:w="4679" w:type="dxa"/>
            <w:vAlign w:val="center"/>
          </w:tcPr>
          <w:p>
            <w:pPr>
              <w:spacing w:line="240" w:lineRule="exact"/>
              <w:rPr>
                <w:rFonts w:ascii="仿宋" w:hAnsi="仿宋" w:eastAsia="仿宋"/>
                <w:sz w:val="21"/>
                <w:szCs w:val="21"/>
              </w:rPr>
            </w:pPr>
            <w:r>
              <w:rPr>
                <w:rFonts w:hint="eastAsia" w:ascii="仿宋" w:hAnsi="仿宋" w:eastAsia="仿宋" w:cs="仿宋_GB2312"/>
                <w:sz w:val="21"/>
                <w:szCs w:val="21"/>
                <w:lang w:val="zh-CN"/>
              </w:rPr>
              <w:t>（2）</w:t>
            </w:r>
            <w:r>
              <w:rPr>
                <w:rFonts w:hint="eastAsia" w:ascii="仿宋" w:hAnsi="仿宋" w:eastAsia="仿宋"/>
                <w:sz w:val="21"/>
                <w:szCs w:val="21"/>
              </w:rPr>
              <w:t>具有良好的商业信誉和健全的财务会计制度</w:t>
            </w:r>
          </w:p>
        </w:tc>
        <w:tc>
          <w:tcPr>
            <w:tcW w:w="3564" w:type="dxa"/>
            <w:vAlign w:val="center"/>
          </w:tcPr>
          <w:p>
            <w:pPr>
              <w:spacing w:line="240" w:lineRule="exact"/>
              <w:rPr>
                <w:rFonts w:ascii="仿宋" w:hAnsi="仿宋" w:eastAsia="仿宋"/>
                <w:sz w:val="21"/>
                <w:szCs w:val="21"/>
              </w:rPr>
            </w:pPr>
            <w:r>
              <w:rPr>
                <w:rFonts w:hint="eastAsia" w:ascii="仿宋" w:hAnsi="仿宋" w:eastAsia="仿宋"/>
                <w:sz w:val="21"/>
                <w:szCs w:val="21"/>
              </w:rPr>
              <w:t>提供2019年度财务状况报告（表）复印件，本年度新成立的公司提供提交响应文件截止时间前一个月的财务状况报告（表）复印件。（新成立公司不足一个月的除外）。供应商提供书面声明替代（见格式文件）。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pPr>
              <w:spacing w:line="240" w:lineRule="exact"/>
              <w:jc w:val="center"/>
              <w:rPr>
                <w:rFonts w:ascii="仿宋" w:hAnsi="仿宋" w:eastAsia="仿宋"/>
                <w:sz w:val="21"/>
                <w:szCs w:val="21"/>
              </w:rPr>
            </w:pPr>
          </w:p>
        </w:tc>
        <w:tc>
          <w:tcPr>
            <w:tcW w:w="709" w:type="dxa"/>
            <w:vMerge w:val="continue"/>
            <w:vAlign w:val="center"/>
          </w:tcPr>
          <w:p>
            <w:pPr>
              <w:spacing w:line="240" w:lineRule="exact"/>
              <w:rPr>
                <w:rFonts w:ascii="仿宋" w:hAnsi="仿宋" w:eastAsia="仿宋" w:cs="仿宋_GB2312"/>
                <w:sz w:val="21"/>
                <w:szCs w:val="21"/>
                <w:lang w:val="zh-CN"/>
              </w:rPr>
            </w:pPr>
          </w:p>
        </w:tc>
        <w:tc>
          <w:tcPr>
            <w:tcW w:w="4679" w:type="dxa"/>
            <w:vAlign w:val="center"/>
          </w:tcPr>
          <w:p>
            <w:pPr>
              <w:spacing w:line="240" w:lineRule="exact"/>
              <w:rPr>
                <w:rFonts w:ascii="仿宋" w:hAnsi="仿宋" w:eastAsia="仿宋" w:cs="仿宋_GB2312"/>
                <w:sz w:val="21"/>
                <w:szCs w:val="21"/>
                <w:lang w:val="zh-CN"/>
              </w:rPr>
            </w:pPr>
            <w:r>
              <w:rPr>
                <w:rFonts w:hint="eastAsia" w:ascii="仿宋" w:hAnsi="仿宋" w:eastAsia="仿宋" w:cs="仿宋_GB2312"/>
                <w:sz w:val="21"/>
                <w:szCs w:val="21"/>
                <w:lang w:val="zh-CN"/>
              </w:rPr>
              <w:t>（3）具有履行合同所必需的设备和专业技术能力</w:t>
            </w:r>
          </w:p>
        </w:tc>
        <w:tc>
          <w:tcPr>
            <w:tcW w:w="3564" w:type="dxa"/>
            <w:vAlign w:val="center"/>
          </w:tcPr>
          <w:p>
            <w:pPr>
              <w:spacing w:line="240" w:lineRule="exact"/>
              <w:rPr>
                <w:rFonts w:ascii="仿宋" w:hAnsi="仿宋" w:eastAsia="仿宋"/>
                <w:sz w:val="21"/>
                <w:szCs w:val="21"/>
              </w:rPr>
            </w:pPr>
            <w:r>
              <w:rPr>
                <w:rFonts w:hint="eastAsia" w:ascii="仿宋" w:hAnsi="仿宋" w:eastAsia="仿宋"/>
                <w:sz w:val="21"/>
                <w:szCs w:val="21"/>
              </w:rPr>
              <w:t>供应商提供书面声明（见格式文件）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pPr>
              <w:spacing w:line="240" w:lineRule="exact"/>
              <w:jc w:val="center"/>
              <w:rPr>
                <w:rFonts w:ascii="仿宋" w:hAnsi="仿宋" w:eastAsia="仿宋"/>
                <w:sz w:val="21"/>
                <w:szCs w:val="21"/>
              </w:rPr>
            </w:pPr>
          </w:p>
        </w:tc>
        <w:tc>
          <w:tcPr>
            <w:tcW w:w="709" w:type="dxa"/>
            <w:vMerge w:val="continue"/>
            <w:vAlign w:val="center"/>
          </w:tcPr>
          <w:p>
            <w:pPr>
              <w:spacing w:line="240" w:lineRule="exact"/>
              <w:rPr>
                <w:rFonts w:ascii="仿宋" w:hAnsi="仿宋" w:eastAsia="仿宋" w:cs="仿宋_GB2312"/>
                <w:sz w:val="21"/>
                <w:szCs w:val="21"/>
                <w:lang w:val="zh-CN"/>
              </w:rPr>
            </w:pPr>
          </w:p>
        </w:tc>
        <w:tc>
          <w:tcPr>
            <w:tcW w:w="4679" w:type="dxa"/>
            <w:vAlign w:val="center"/>
          </w:tcPr>
          <w:p>
            <w:pPr>
              <w:spacing w:line="240" w:lineRule="exact"/>
              <w:rPr>
                <w:rFonts w:ascii="仿宋" w:hAnsi="仿宋" w:eastAsia="仿宋" w:cs="仿宋_GB2312"/>
                <w:sz w:val="21"/>
                <w:szCs w:val="21"/>
                <w:lang w:val="zh-CN"/>
              </w:rPr>
            </w:pPr>
            <w:r>
              <w:rPr>
                <w:rFonts w:hint="eastAsia" w:ascii="仿宋" w:hAnsi="仿宋" w:eastAsia="仿宋" w:cs="仿宋_GB2312"/>
                <w:sz w:val="21"/>
                <w:szCs w:val="21"/>
                <w:lang w:val="zh-CN"/>
              </w:rPr>
              <w:t>（4）有依法缴纳税收和社会保障金的良好记录</w:t>
            </w:r>
          </w:p>
        </w:tc>
        <w:tc>
          <w:tcPr>
            <w:tcW w:w="3564" w:type="dxa"/>
            <w:vAlign w:val="center"/>
          </w:tcPr>
          <w:p>
            <w:pPr>
              <w:spacing w:line="240" w:lineRule="exact"/>
              <w:rPr>
                <w:rFonts w:ascii="仿宋" w:hAnsi="仿宋" w:eastAsia="仿宋"/>
                <w:sz w:val="21"/>
                <w:szCs w:val="21"/>
              </w:rPr>
            </w:pPr>
            <w:r>
              <w:rPr>
                <w:rFonts w:hint="eastAsia" w:ascii="仿宋" w:hAnsi="仿宋" w:eastAsia="仿宋"/>
                <w:sz w:val="21"/>
                <w:szCs w:val="21"/>
              </w:rPr>
              <w:t>税务登记证（副本）复印件（注</w:t>
            </w:r>
            <w:r>
              <w:rPr>
                <w:rFonts w:ascii="仿宋" w:hAnsi="仿宋" w:eastAsia="仿宋" w:cs="宋体"/>
                <w:kern w:val="0"/>
                <w:sz w:val="24"/>
                <w:szCs w:val="24"/>
              </w:rPr>
              <w:fldChar w:fldCharType="begin"/>
            </w:r>
            <w:r>
              <w:rPr>
                <w:rFonts w:hint="eastAsia" w:ascii="仿宋" w:hAnsi="仿宋" w:eastAsia="仿宋" w:cs="宋体"/>
                <w:kern w:val="0"/>
                <w:sz w:val="24"/>
                <w:szCs w:val="24"/>
              </w:rPr>
              <w:instrText xml:space="preserve">eq \o\ac(○,</w:instrText>
            </w:r>
            <w:r>
              <w:rPr>
                <w:rFonts w:hint="eastAsia" w:ascii="仿宋" w:hAnsi="仿宋" w:eastAsia="仿宋" w:cs="宋体"/>
                <w:kern w:val="0"/>
                <w:position w:val="3"/>
                <w:sz w:val="16"/>
                <w:szCs w:val="24"/>
              </w:rPr>
              <w:instrText xml:space="preserve">1</w:instrText>
            </w:r>
            <w:r>
              <w:rPr>
                <w:rFonts w:hint="eastAsia" w:ascii="仿宋" w:hAnsi="仿宋" w:eastAsia="仿宋" w:cs="宋体"/>
                <w:kern w:val="0"/>
                <w:sz w:val="24"/>
                <w:szCs w:val="24"/>
              </w:rPr>
              <w:instrText xml:space="preserve">)</w:instrText>
            </w:r>
            <w:r>
              <w:rPr>
                <w:rFonts w:ascii="仿宋" w:hAnsi="仿宋" w:eastAsia="仿宋" w:cs="宋体"/>
                <w:kern w:val="0"/>
                <w:sz w:val="24"/>
                <w:szCs w:val="24"/>
              </w:rPr>
              <w:fldChar w:fldCharType="end"/>
            </w:r>
            <w:r>
              <w:rPr>
                <w:rFonts w:hint="eastAsia" w:ascii="仿宋" w:hAnsi="仿宋" w:eastAsia="仿宋"/>
                <w:sz w:val="21"/>
                <w:szCs w:val="21"/>
              </w:rPr>
              <w:t>）和社会保险缴纳证明材料。供应商提供书面声明替代（见格式文件）。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pPr>
              <w:spacing w:line="240" w:lineRule="exact"/>
              <w:jc w:val="center"/>
              <w:rPr>
                <w:rFonts w:ascii="仿宋" w:hAnsi="仿宋" w:eastAsia="仿宋"/>
                <w:sz w:val="21"/>
                <w:szCs w:val="21"/>
              </w:rPr>
            </w:pPr>
          </w:p>
        </w:tc>
        <w:tc>
          <w:tcPr>
            <w:tcW w:w="709" w:type="dxa"/>
            <w:vMerge w:val="continue"/>
            <w:vAlign w:val="center"/>
          </w:tcPr>
          <w:p>
            <w:pPr>
              <w:spacing w:line="240" w:lineRule="exact"/>
              <w:rPr>
                <w:rFonts w:ascii="仿宋" w:hAnsi="仿宋" w:eastAsia="仿宋" w:cs="仿宋_GB2312"/>
                <w:sz w:val="21"/>
                <w:szCs w:val="21"/>
                <w:lang w:val="zh-CN"/>
              </w:rPr>
            </w:pPr>
          </w:p>
        </w:tc>
        <w:tc>
          <w:tcPr>
            <w:tcW w:w="4679" w:type="dxa"/>
            <w:vAlign w:val="center"/>
          </w:tcPr>
          <w:p>
            <w:pPr>
              <w:spacing w:line="240" w:lineRule="exact"/>
              <w:rPr>
                <w:rFonts w:ascii="仿宋" w:hAnsi="仿宋" w:eastAsia="仿宋" w:cs="仿宋_GB2312"/>
                <w:sz w:val="21"/>
                <w:szCs w:val="21"/>
                <w:lang w:val="zh-CN"/>
              </w:rPr>
            </w:pPr>
            <w:r>
              <w:rPr>
                <w:rFonts w:hint="eastAsia" w:ascii="仿宋" w:hAnsi="仿宋" w:eastAsia="仿宋"/>
                <w:sz w:val="21"/>
                <w:szCs w:val="21"/>
              </w:rPr>
              <w:t>（5）参加政府采购活动前三年内，在经营活动中没有重大违法记录（注</w:t>
            </w:r>
            <w:r>
              <w:rPr>
                <w:rFonts w:ascii="仿宋" w:hAnsi="仿宋" w:eastAsia="仿宋" w:cs="宋体"/>
                <w:kern w:val="0"/>
                <w:sz w:val="24"/>
                <w:szCs w:val="24"/>
              </w:rPr>
              <w:fldChar w:fldCharType="begin"/>
            </w:r>
            <w:r>
              <w:rPr>
                <w:rFonts w:hint="eastAsia" w:ascii="仿宋" w:hAnsi="仿宋" w:eastAsia="仿宋" w:cs="宋体"/>
                <w:kern w:val="0"/>
                <w:sz w:val="24"/>
                <w:szCs w:val="24"/>
              </w:rPr>
              <w:instrText xml:space="preserve">eq \o\ac(○,</w:instrText>
            </w:r>
            <w:r>
              <w:rPr>
                <w:rFonts w:hint="eastAsia" w:ascii="仿宋" w:hAnsi="仿宋" w:eastAsia="仿宋" w:cs="宋体"/>
                <w:kern w:val="0"/>
                <w:position w:val="3"/>
                <w:sz w:val="16"/>
                <w:szCs w:val="24"/>
              </w:rPr>
              <w:instrText xml:space="preserve">2</w:instrText>
            </w:r>
            <w:r>
              <w:rPr>
                <w:rFonts w:hint="eastAsia" w:ascii="仿宋" w:hAnsi="仿宋" w:eastAsia="仿宋" w:cs="宋体"/>
                <w:kern w:val="0"/>
                <w:sz w:val="24"/>
                <w:szCs w:val="24"/>
              </w:rPr>
              <w:instrText xml:space="preserve">)</w:instrText>
            </w:r>
            <w:r>
              <w:rPr>
                <w:rFonts w:ascii="仿宋" w:hAnsi="仿宋" w:eastAsia="仿宋" w:cs="宋体"/>
                <w:kern w:val="0"/>
                <w:sz w:val="24"/>
                <w:szCs w:val="24"/>
              </w:rPr>
              <w:fldChar w:fldCharType="end"/>
            </w:r>
            <w:r>
              <w:rPr>
                <w:rFonts w:hint="eastAsia" w:ascii="仿宋" w:hAnsi="仿宋" w:eastAsia="仿宋"/>
                <w:sz w:val="21"/>
                <w:szCs w:val="21"/>
              </w:rPr>
              <w:t>）</w:t>
            </w:r>
          </w:p>
        </w:tc>
        <w:tc>
          <w:tcPr>
            <w:tcW w:w="3564" w:type="dxa"/>
            <w:vAlign w:val="center"/>
          </w:tcPr>
          <w:p>
            <w:pPr>
              <w:spacing w:line="240" w:lineRule="exact"/>
              <w:rPr>
                <w:rFonts w:ascii="仿宋" w:hAnsi="仿宋" w:eastAsia="仿宋"/>
                <w:sz w:val="21"/>
                <w:szCs w:val="21"/>
              </w:rPr>
            </w:pPr>
            <w:r>
              <w:rPr>
                <w:rFonts w:hint="eastAsia" w:ascii="仿宋" w:hAnsi="仿宋" w:eastAsia="仿宋"/>
                <w:sz w:val="21"/>
                <w:szCs w:val="21"/>
              </w:rPr>
              <w:t>供应商提供书面声明（见格式文件）；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pPr>
              <w:spacing w:line="240" w:lineRule="exact"/>
              <w:jc w:val="center"/>
              <w:rPr>
                <w:rFonts w:ascii="仿宋" w:hAnsi="仿宋" w:eastAsia="仿宋"/>
                <w:sz w:val="21"/>
                <w:szCs w:val="21"/>
              </w:rPr>
            </w:pPr>
          </w:p>
        </w:tc>
        <w:tc>
          <w:tcPr>
            <w:tcW w:w="709" w:type="dxa"/>
            <w:vMerge w:val="continue"/>
            <w:vAlign w:val="center"/>
          </w:tcPr>
          <w:p>
            <w:pPr>
              <w:spacing w:line="240" w:lineRule="exact"/>
              <w:rPr>
                <w:rFonts w:ascii="仿宋" w:hAnsi="仿宋" w:eastAsia="仿宋" w:cs="仿宋_GB2312"/>
                <w:sz w:val="21"/>
                <w:szCs w:val="21"/>
                <w:lang w:val="zh-CN"/>
              </w:rPr>
            </w:pPr>
          </w:p>
        </w:tc>
        <w:tc>
          <w:tcPr>
            <w:tcW w:w="4679" w:type="dxa"/>
            <w:vAlign w:val="center"/>
          </w:tcPr>
          <w:p>
            <w:pPr>
              <w:spacing w:line="240" w:lineRule="exact"/>
              <w:rPr>
                <w:rFonts w:ascii="仿宋" w:hAnsi="仿宋" w:eastAsia="仿宋"/>
                <w:sz w:val="21"/>
                <w:szCs w:val="21"/>
              </w:rPr>
            </w:pPr>
            <w:r>
              <w:rPr>
                <w:rFonts w:hint="eastAsia" w:ascii="仿宋" w:hAnsi="仿宋" w:eastAsia="仿宋"/>
                <w:sz w:val="21"/>
                <w:szCs w:val="21"/>
              </w:rPr>
              <w:t>（6）法律、行政法规规定的其他条件</w:t>
            </w:r>
          </w:p>
        </w:tc>
        <w:tc>
          <w:tcPr>
            <w:tcW w:w="3564" w:type="dxa"/>
            <w:vAlign w:val="center"/>
          </w:tcPr>
          <w:p>
            <w:pPr>
              <w:spacing w:line="240" w:lineRule="exact"/>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spacing w:line="240" w:lineRule="exact"/>
              <w:jc w:val="center"/>
              <w:rPr>
                <w:rFonts w:ascii="仿宋" w:hAnsi="仿宋" w:eastAsia="仿宋"/>
                <w:sz w:val="21"/>
                <w:szCs w:val="21"/>
              </w:rPr>
            </w:pPr>
            <w:r>
              <w:rPr>
                <w:rFonts w:hint="eastAsia" w:ascii="仿宋" w:hAnsi="仿宋" w:eastAsia="仿宋"/>
                <w:sz w:val="21"/>
                <w:szCs w:val="21"/>
              </w:rPr>
              <w:t>2</w:t>
            </w:r>
          </w:p>
        </w:tc>
        <w:tc>
          <w:tcPr>
            <w:tcW w:w="5388" w:type="dxa"/>
            <w:gridSpan w:val="2"/>
            <w:vAlign w:val="center"/>
          </w:tcPr>
          <w:p>
            <w:pPr>
              <w:spacing w:line="240" w:lineRule="exact"/>
              <w:rPr>
                <w:rFonts w:ascii="仿宋" w:hAnsi="仿宋" w:eastAsia="仿宋"/>
                <w:sz w:val="21"/>
                <w:szCs w:val="21"/>
              </w:rPr>
            </w:pPr>
            <w:r>
              <w:rPr>
                <w:rFonts w:hint="eastAsia" w:ascii="仿宋" w:hAnsi="仿宋" w:eastAsia="仿宋"/>
                <w:sz w:val="21"/>
                <w:szCs w:val="21"/>
              </w:rPr>
              <w:t>特定资格条件</w:t>
            </w:r>
          </w:p>
        </w:tc>
        <w:tc>
          <w:tcPr>
            <w:tcW w:w="3564" w:type="dxa"/>
            <w:vAlign w:val="center"/>
          </w:tcPr>
          <w:p>
            <w:pPr>
              <w:spacing w:line="240" w:lineRule="exact"/>
              <w:rPr>
                <w:rFonts w:ascii="仿宋" w:hAnsi="仿宋" w:eastAsia="仿宋"/>
                <w:sz w:val="21"/>
                <w:szCs w:val="21"/>
              </w:rPr>
            </w:pPr>
            <w:r>
              <w:rPr>
                <w:rFonts w:hint="eastAsia" w:ascii="仿宋" w:hAnsi="仿宋" w:eastAsia="仿宋"/>
                <w:sz w:val="21"/>
                <w:szCs w:val="21"/>
              </w:rPr>
              <w:t>如过有，按第一篇“谈判资格中的特定资格条件”的要求提交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spacing w:line="240" w:lineRule="exact"/>
              <w:jc w:val="center"/>
              <w:rPr>
                <w:rFonts w:ascii="仿宋" w:hAnsi="仿宋" w:eastAsia="仿宋"/>
                <w:sz w:val="21"/>
                <w:szCs w:val="21"/>
              </w:rPr>
            </w:pPr>
            <w:r>
              <w:rPr>
                <w:rFonts w:hint="eastAsia" w:ascii="仿宋" w:hAnsi="仿宋" w:eastAsia="仿宋"/>
                <w:sz w:val="21"/>
                <w:szCs w:val="21"/>
              </w:rPr>
              <w:t>3</w:t>
            </w:r>
          </w:p>
        </w:tc>
        <w:tc>
          <w:tcPr>
            <w:tcW w:w="5388" w:type="dxa"/>
            <w:gridSpan w:val="2"/>
            <w:vAlign w:val="center"/>
          </w:tcPr>
          <w:p>
            <w:pPr>
              <w:spacing w:line="240" w:lineRule="exact"/>
              <w:rPr>
                <w:rFonts w:ascii="仿宋" w:hAnsi="仿宋" w:eastAsia="仿宋"/>
                <w:sz w:val="21"/>
                <w:szCs w:val="21"/>
              </w:rPr>
            </w:pPr>
            <w:r>
              <w:rPr>
                <w:rFonts w:hint="eastAsia" w:ascii="仿宋" w:hAnsi="仿宋" w:eastAsia="仿宋"/>
                <w:sz w:val="21"/>
                <w:szCs w:val="21"/>
              </w:rPr>
              <w:t>保证金</w:t>
            </w:r>
          </w:p>
        </w:tc>
        <w:tc>
          <w:tcPr>
            <w:tcW w:w="3564" w:type="dxa"/>
            <w:vAlign w:val="center"/>
          </w:tcPr>
          <w:p>
            <w:pPr>
              <w:spacing w:line="240" w:lineRule="exact"/>
              <w:rPr>
                <w:rFonts w:ascii="仿宋" w:hAnsi="仿宋" w:eastAsia="仿宋"/>
                <w:sz w:val="21"/>
                <w:szCs w:val="21"/>
              </w:rPr>
            </w:pPr>
            <w:r>
              <w:rPr>
                <w:rFonts w:hint="eastAsia" w:ascii="仿宋" w:hAnsi="仿宋" w:eastAsia="仿宋"/>
                <w:sz w:val="21"/>
                <w:szCs w:val="21"/>
              </w:rPr>
              <w:t>保证金到账截止时间前足额缴纳保证金</w:t>
            </w:r>
          </w:p>
        </w:tc>
      </w:tr>
    </w:tbl>
    <w:p>
      <w:pPr>
        <w:snapToGrid w:val="0"/>
        <w:spacing w:line="400" w:lineRule="exact"/>
        <w:ind w:firstLine="480" w:firstLineChars="200"/>
        <w:rPr>
          <w:rFonts w:ascii="仿宋" w:hAnsi="仿宋" w:eastAsia="仿宋" w:cs="宋体"/>
          <w:kern w:val="0"/>
          <w:sz w:val="24"/>
          <w:szCs w:val="24"/>
        </w:rPr>
      </w:pPr>
      <w:r>
        <w:rPr>
          <w:rFonts w:hint="eastAsia" w:ascii="仿宋" w:hAnsi="仿宋" w:eastAsia="仿宋" w:cs="宋体"/>
          <w:kern w:val="0"/>
          <w:sz w:val="24"/>
          <w:szCs w:val="24"/>
        </w:rPr>
        <w:t>注：</w:t>
      </w:r>
    </w:p>
    <w:p>
      <w:pPr>
        <w:snapToGrid w:val="0"/>
        <w:spacing w:line="400" w:lineRule="exact"/>
        <w:ind w:firstLine="480" w:firstLineChars="200"/>
        <w:rPr>
          <w:rFonts w:ascii="仿宋" w:hAnsi="仿宋" w:eastAsia="仿宋" w:cs="宋体"/>
          <w:kern w:val="0"/>
          <w:sz w:val="24"/>
          <w:szCs w:val="24"/>
        </w:rPr>
      </w:pPr>
      <w:r>
        <w:rPr>
          <w:rFonts w:ascii="仿宋" w:hAnsi="仿宋" w:eastAsia="仿宋" w:cs="宋体"/>
          <w:kern w:val="0"/>
          <w:sz w:val="24"/>
          <w:szCs w:val="24"/>
        </w:rPr>
        <w:fldChar w:fldCharType="begin"/>
      </w:r>
      <w:r>
        <w:rPr>
          <w:rFonts w:hint="eastAsia" w:ascii="仿宋" w:hAnsi="仿宋" w:eastAsia="仿宋" w:cs="宋体"/>
          <w:kern w:val="0"/>
          <w:sz w:val="24"/>
          <w:szCs w:val="24"/>
        </w:rPr>
        <w:instrText xml:space="preserve">eq \o\ac(○,</w:instrText>
      </w:r>
      <w:r>
        <w:rPr>
          <w:rFonts w:hint="eastAsia" w:ascii="仿宋" w:hAnsi="仿宋" w:eastAsia="仿宋" w:cs="宋体"/>
          <w:kern w:val="0"/>
          <w:position w:val="3"/>
          <w:sz w:val="16"/>
          <w:szCs w:val="24"/>
        </w:rPr>
        <w:instrText xml:space="preserve">1</w:instrText>
      </w:r>
      <w:r>
        <w:rPr>
          <w:rFonts w:hint="eastAsia" w:ascii="仿宋" w:hAnsi="仿宋" w:eastAsia="仿宋" w:cs="宋体"/>
          <w:kern w:val="0"/>
          <w:sz w:val="24"/>
          <w:szCs w:val="24"/>
        </w:rPr>
        <w:instrText xml:space="preserve">)</w:instrText>
      </w:r>
      <w:r>
        <w:rPr>
          <w:rFonts w:ascii="仿宋" w:hAnsi="仿宋" w:eastAsia="仿宋" w:cs="宋体"/>
          <w:kern w:val="0"/>
          <w:sz w:val="24"/>
          <w:szCs w:val="24"/>
        </w:rPr>
        <w:fldChar w:fldCharType="end"/>
      </w:r>
      <w:r>
        <w:rPr>
          <w:rFonts w:hint="eastAsia" w:ascii="仿宋" w:hAnsi="仿宋" w:eastAsia="仿宋" w:cs="宋体"/>
          <w:kern w:val="0"/>
          <w:sz w:val="24"/>
          <w:szCs w:val="24"/>
        </w:rPr>
        <w:t>供应商按“多证合一”登记制度办理营业执照的，组织机构代码证和税务登记证（副本）以供应商所提供的营业执照（副本）复印件为准。</w:t>
      </w:r>
    </w:p>
    <w:p>
      <w:pPr>
        <w:snapToGrid w:val="0"/>
        <w:spacing w:line="400" w:lineRule="exact"/>
        <w:ind w:firstLine="480" w:firstLineChars="200"/>
        <w:rPr>
          <w:rFonts w:ascii="仿宋" w:hAnsi="仿宋" w:eastAsia="仿宋" w:cs="宋体"/>
          <w:kern w:val="0"/>
          <w:sz w:val="24"/>
          <w:szCs w:val="24"/>
        </w:rPr>
      </w:pPr>
      <w:r>
        <w:rPr>
          <w:rFonts w:ascii="仿宋" w:hAnsi="仿宋" w:eastAsia="仿宋" w:cs="宋体"/>
          <w:kern w:val="0"/>
          <w:sz w:val="24"/>
          <w:szCs w:val="24"/>
        </w:rPr>
        <w:fldChar w:fldCharType="begin"/>
      </w:r>
      <w:r>
        <w:rPr>
          <w:rFonts w:hint="eastAsia" w:ascii="仿宋" w:hAnsi="仿宋" w:eastAsia="仿宋" w:cs="宋体"/>
          <w:kern w:val="0"/>
          <w:sz w:val="24"/>
          <w:szCs w:val="24"/>
        </w:rPr>
        <w:instrText xml:space="preserve">eq \o\ac(○,</w:instrText>
      </w:r>
      <w:r>
        <w:rPr>
          <w:rFonts w:hint="eastAsia" w:ascii="仿宋" w:hAnsi="仿宋" w:eastAsia="仿宋" w:cs="宋体"/>
          <w:kern w:val="0"/>
          <w:position w:val="3"/>
          <w:sz w:val="16"/>
          <w:szCs w:val="24"/>
        </w:rPr>
        <w:instrText xml:space="preserve">2</w:instrText>
      </w:r>
      <w:r>
        <w:rPr>
          <w:rFonts w:hint="eastAsia" w:ascii="仿宋" w:hAnsi="仿宋" w:eastAsia="仿宋" w:cs="宋体"/>
          <w:kern w:val="0"/>
          <w:sz w:val="24"/>
          <w:szCs w:val="24"/>
        </w:rPr>
        <w:instrText xml:space="preserve">)</w:instrText>
      </w:r>
      <w:r>
        <w:rPr>
          <w:rFonts w:ascii="仿宋" w:hAnsi="仿宋" w:eastAsia="仿宋" w:cs="宋体"/>
          <w:kern w:val="0"/>
          <w:sz w:val="24"/>
          <w:szCs w:val="24"/>
        </w:rPr>
        <w:fldChar w:fldCharType="end"/>
      </w:r>
      <w:r>
        <w:rPr>
          <w:rFonts w:hint="eastAsia" w:ascii="仿宋" w:hAnsi="仿宋" w:eastAsia="仿宋" w:cs="宋体"/>
          <w:kern w:val="0"/>
          <w:sz w:val="24"/>
          <w:szCs w:val="24"/>
        </w:rPr>
        <w:t>根据《</w:t>
      </w:r>
      <w:r>
        <w:rPr>
          <w:rFonts w:ascii="仿宋" w:hAnsi="仿宋" w:eastAsia="仿宋" w:cs="宋体"/>
          <w:kern w:val="0"/>
          <w:sz w:val="24"/>
          <w:szCs w:val="24"/>
        </w:rPr>
        <w:t>中华人民共和国政府采购法实施条例</w:t>
      </w:r>
      <w:r>
        <w:rPr>
          <w:rFonts w:hint="eastAsia" w:ascii="仿宋" w:hAnsi="仿宋" w:eastAsia="仿宋" w:cs="宋体"/>
          <w:kern w:val="0"/>
          <w:sz w:val="24"/>
          <w:szCs w:val="24"/>
        </w:rPr>
        <w:t>》第十九条“参加政府采购活动前三年内，在经营活动中没有重大违法记录”中“重大违法记录”</w:t>
      </w:r>
      <w:r>
        <w:rPr>
          <w:rFonts w:ascii="仿宋" w:hAnsi="仿宋" w:eastAsia="仿宋" w:cs="宋体"/>
          <w:kern w:val="0"/>
          <w:sz w:val="24"/>
          <w:szCs w:val="24"/>
        </w:rPr>
        <w:t>，是指供应商因违法经营受到刑事处罚或者责令停产停业、吊销许可证或者执照、较大数额罚款等行政处罚。</w:t>
      </w:r>
      <w:r>
        <w:rPr>
          <w:rFonts w:hint="eastAsia" w:ascii="仿宋" w:hAnsi="仿宋" w:eastAsia="仿宋" w:cs="宋体"/>
          <w:kern w:val="0"/>
          <w:sz w:val="24"/>
          <w:szCs w:val="24"/>
        </w:rPr>
        <w:t>行政处罚中“较大数额”的认定标准，由被执行人所在的省、自治区、直辖市人民政府制定，国务院有关部门规定了较大数额标准的，从其规定。</w:t>
      </w:r>
    </w:p>
    <w:p>
      <w:pPr>
        <w:snapToGrid w:val="0"/>
        <w:spacing w:line="400" w:lineRule="exact"/>
        <w:ind w:firstLine="480" w:firstLineChars="200"/>
        <w:rPr>
          <w:rFonts w:ascii="仿宋" w:hAnsi="仿宋" w:eastAsia="仿宋"/>
          <w:kern w:val="0"/>
          <w:sz w:val="24"/>
          <w:szCs w:val="24"/>
        </w:rPr>
      </w:pPr>
      <w:r>
        <w:rPr>
          <w:rFonts w:hint="eastAsia" w:ascii="仿宋" w:hAnsi="仿宋" w:eastAsia="仿宋" w:cs="宋体"/>
          <w:kern w:val="0"/>
          <w:sz w:val="24"/>
          <w:szCs w:val="24"/>
        </w:rPr>
        <w:t>2.符合性检查。依据竞争性谈判文件的规定，从响应文件的有效性、完整性和对竞争性谈判文件的响应程度进行审查，以确定是否对竞争性谈判文件的实质性要求作出响应。</w:t>
      </w:r>
      <w:r>
        <w:rPr>
          <w:rFonts w:hint="eastAsia" w:ascii="仿宋" w:hAnsi="仿宋" w:eastAsia="仿宋"/>
          <w:kern w:val="0"/>
          <w:sz w:val="24"/>
          <w:szCs w:val="24"/>
        </w:rPr>
        <w:t>符合性检查资料表如下：</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pPr>
              <w:spacing w:line="240" w:lineRule="exact"/>
              <w:jc w:val="center"/>
              <w:rPr>
                <w:rFonts w:ascii="仿宋" w:hAnsi="仿宋" w:eastAsia="仿宋" w:cs="宋体"/>
                <w:b/>
                <w:kern w:val="0"/>
                <w:sz w:val="21"/>
                <w:szCs w:val="21"/>
              </w:rPr>
            </w:pPr>
            <w:r>
              <w:rPr>
                <w:rFonts w:hint="eastAsia" w:ascii="仿宋" w:hAnsi="仿宋" w:eastAsia="仿宋" w:cs="宋体"/>
                <w:b/>
                <w:kern w:val="0"/>
                <w:sz w:val="21"/>
                <w:szCs w:val="21"/>
              </w:rPr>
              <w:t>序号</w:t>
            </w:r>
          </w:p>
        </w:tc>
        <w:tc>
          <w:tcPr>
            <w:tcW w:w="3544" w:type="dxa"/>
            <w:gridSpan w:val="2"/>
            <w:vAlign w:val="center"/>
          </w:tcPr>
          <w:p>
            <w:pPr>
              <w:spacing w:line="240" w:lineRule="exact"/>
              <w:jc w:val="center"/>
              <w:rPr>
                <w:rFonts w:ascii="仿宋" w:hAnsi="仿宋" w:eastAsia="仿宋" w:cs="宋体"/>
                <w:b/>
                <w:kern w:val="0"/>
                <w:sz w:val="21"/>
                <w:szCs w:val="21"/>
              </w:rPr>
            </w:pPr>
            <w:r>
              <w:rPr>
                <w:rFonts w:hint="eastAsia" w:ascii="仿宋" w:hAnsi="仿宋" w:eastAsia="仿宋" w:cs="宋体"/>
                <w:b/>
                <w:kern w:val="0"/>
                <w:sz w:val="21"/>
                <w:szCs w:val="21"/>
              </w:rPr>
              <w:t>评审因素</w:t>
            </w:r>
          </w:p>
        </w:tc>
        <w:tc>
          <w:tcPr>
            <w:tcW w:w="5409" w:type="dxa"/>
            <w:vAlign w:val="center"/>
          </w:tcPr>
          <w:p>
            <w:pPr>
              <w:spacing w:line="240" w:lineRule="exact"/>
              <w:jc w:val="center"/>
              <w:rPr>
                <w:rFonts w:ascii="仿宋" w:hAnsi="仿宋" w:eastAsia="仿宋" w:cs="宋体"/>
                <w:b/>
                <w:kern w:val="0"/>
                <w:sz w:val="21"/>
                <w:szCs w:val="21"/>
              </w:rPr>
            </w:pPr>
            <w:r>
              <w:rPr>
                <w:rFonts w:hint="eastAsia" w:ascii="仿宋" w:hAnsi="仿宋" w:eastAsia="仿宋" w:cs="宋体"/>
                <w:b/>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trPr>
        <w:tc>
          <w:tcPr>
            <w:tcW w:w="675" w:type="dxa"/>
            <w:vMerge w:val="restart"/>
            <w:vAlign w:val="center"/>
          </w:tcPr>
          <w:p>
            <w:pPr>
              <w:spacing w:line="240" w:lineRule="exact"/>
              <w:jc w:val="center"/>
              <w:rPr>
                <w:rFonts w:ascii="仿宋" w:hAnsi="仿宋" w:eastAsia="仿宋" w:cs="宋体"/>
                <w:kern w:val="0"/>
                <w:sz w:val="21"/>
                <w:szCs w:val="21"/>
              </w:rPr>
            </w:pPr>
            <w:r>
              <w:rPr>
                <w:rFonts w:hint="eastAsia" w:ascii="仿宋" w:hAnsi="仿宋" w:eastAsia="仿宋" w:cs="宋体"/>
                <w:kern w:val="0"/>
                <w:sz w:val="21"/>
                <w:szCs w:val="21"/>
              </w:rPr>
              <w:t>1</w:t>
            </w:r>
          </w:p>
        </w:tc>
        <w:tc>
          <w:tcPr>
            <w:tcW w:w="1560" w:type="dxa"/>
            <w:vMerge w:val="restart"/>
            <w:vAlign w:val="center"/>
          </w:tcPr>
          <w:p>
            <w:pPr>
              <w:spacing w:line="240" w:lineRule="exact"/>
              <w:rPr>
                <w:rFonts w:ascii="仿宋" w:hAnsi="仿宋" w:eastAsia="仿宋" w:cs="宋体"/>
                <w:kern w:val="0"/>
                <w:sz w:val="21"/>
                <w:szCs w:val="21"/>
              </w:rPr>
            </w:pPr>
            <w:r>
              <w:rPr>
                <w:rFonts w:hint="eastAsia" w:ascii="仿宋" w:hAnsi="仿宋" w:eastAsia="仿宋" w:cs="宋体"/>
                <w:kern w:val="0"/>
                <w:sz w:val="21"/>
                <w:szCs w:val="21"/>
              </w:rPr>
              <w:t>有效性审查</w:t>
            </w:r>
          </w:p>
        </w:tc>
        <w:tc>
          <w:tcPr>
            <w:tcW w:w="1984" w:type="dxa"/>
            <w:vAlign w:val="center"/>
          </w:tcPr>
          <w:p>
            <w:pPr>
              <w:spacing w:line="240" w:lineRule="exact"/>
              <w:rPr>
                <w:rFonts w:ascii="仿宋" w:hAnsi="仿宋" w:eastAsia="仿宋" w:cs="宋体"/>
                <w:kern w:val="0"/>
                <w:sz w:val="21"/>
                <w:szCs w:val="21"/>
              </w:rPr>
            </w:pPr>
            <w:r>
              <w:rPr>
                <w:rFonts w:hint="eastAsia" w:ascii="仿宋" w:hAnsi="仿宋" w:eastAsia="仿宋"/>
                <w:sz w:val="21"/>
                <w:szCs w:val="21"/>
              </w:rPr>
              <w:t>响应文件签署</w:t>
            </w:r>
          </w:p>
        </w:tc>
        <w:tc>
          <w:tcPr>
            <w:tcW w:w="5409" w:type="dxa"/>
            <w:vAlign w:val="center"/>
          </w:tcPr>
          <w:p>
            <w:pPr>
              <w:spacing w:line="240" w:lineRule="exact"/>
              <w:rPr>
                <w:rFonts w:ascii="仿宋" w:hAnsi="仿宋" w:eastAsia="仿宋" w:cs="宋体"/>
                <w:kern w:val="0"/>
                <w:sz w:val="21"/>
                <w:szCs w:val="21"/>
              </w:rPr>
            </w:pPr>
            <w:r>
              <w:rPr>
                <w:rFonts w:hint="eastAsia" w:ascii="仿宋" w:hAnsi="仿宋" w:eastAsia="仿宋"/>
                <w:sz w:val="21"/>
                <w:szCs w:val="21"/>
              </w:rPr>
              <w:t>响应文件上法定代表人或其授权代表人的签字齐全。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pPr>
              <w:spacing w:line="240" w:lineRule="exact"/>
              <w:jc w:val="center"/>
              <w:rPr>
                <w:rFonts w:ascii="仿宋" w:hAnsi="仿宋" w:eastAsia="仿宋" w:cs="宋体"/>
                <w:kern w:val="0"/>
                <w:sz w:val="21"/>
                <w:szCs w:val="21"/>
              </w:rPr>
            </w:pPr>
          </w:p>
        </w:tc>
        <w:tc>
          <w:tcPr>
            <w:tcW w:w="1560" w:type="dxa"/>
            <w:vMerge w:val="continue"/>
            <w:vAlign w:val="center"/>
          </w:tcPr>
          <w:p>
            <w:pPr>
              <w:spacing w:line="240" w:lineRule="exact"/>
              <w:rPr>
                <w:rFonts w:ascii="仿宋" w:hAnsi="仿宋" w:eastAsia="仿宋" w:cs="宋体"/>
                <w:kern w:val="0"/>
                <w:sz w:val="21"/>
                <w:szCs w:val="21"/>
              </w:rPr>
            </w:pPr>
          </w:p>
        </w:tc>
        <w:tc>
          <w:tcPr>
            <w:tcW w:w="1984" w:type="dxa"/>
            <w:vAlign w:val="center"/>
          </w:tcPr>
          <w:p>
            <w:pPr>
              <w:spacing w:line="240" w:lineRule="exact"/>
              <w:rPr>
                <w:rFonts w:ascii="仿宋" w:hAnsi="仿宋" w:eastAsia="仿宋"/>
                <w:sz w:val="21"/>
                <w:szCs w:val="21"/>
              </w:rPr>
            </w:pPr>
            <w:r>
              <w:rPr>
                <w:rFonts w:hint="eastAsia" w:ascii="仿宋" w:hAnsi="仿宋" w:eastAsia="仿宋"/>
                <w:sz w:val="21"/>
                <w:szCs w:val="21"/>
              </w:rPr>
              <w:t>法定代表人身份证明及授权委托书</w:t>
            </w:r>
          </w:p>
        </w:tc>
        <w:tc>
          <w:tcPr>
            <w:tcW w:w="5409" w:type="dxa"/>
            <w:vAlign w:val="center"/>
          </w:tcPr>
          <w:p>
            <w:pPr>
              <w:spacing w:line="240" w:lineRule="exact"/>
              <w:rPr>
                <w:rFonts w:ascii="仿宋" w:hAnsi="仿宋" w:eastAsia="仿宋"/>
                <w:sz w:val="21"/>
                <w:szCs w:val="21"/>
              </w:rPr>
            </w:pPr>
            <w:r>
              <w:rPr>
                <w:rFonts w:hint="eastAsia" w:ascii="仿宋" w:hAnsi="仿宋" w:eastAsia="仿宋"/>
                <w:sz w:val="21"/>
                <w:szCs w:val="21"/>
              </w:rPr>
              <w:t>法定代表人身份证明及授权委托书有效，符合竞争性谈判文件规定的格式，签字或盖章齐全。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pPr>
              <w:spacing w:line="240" w:lineRule="exact"/>
              <w:jc w:val="center"/>
              <w:rPr>
                <w:rFonts w:ascii="仿宋" w:hAnsi="仿宋" w:eastAsia="仿宋" w:cs="宋体"/>
                <w:kern w:val="0"/>
                <w:sz w:val="21"/>
                <w:szCs w:val="21"/>
              </w:rPr>
            </w:pPr>
          </w:p>
        </w:tc>
        <w:tc>
          <w:tcPr>
            <w:tcW w:w="1560" w:type="dxa"/>
            <w:vMerge w:val="continue"/>
            <w:vAlign w:val="center"/>
          </w:tcPr>
          <w:p>
            <w:pPr>
              <w:spacing w:line="240" w:lineRule="exact"/>
              <w:rPr>
                <w:rFonts w:ascii="仿宋" w:hAnsi="仿宋" w:eastAsia="仿宋" w:cs="宋体"/>
                <w:kern w:val="0"/>
                <w:sz w:val="21"/>
                <w:szCs w:val="21"/>
              </w:rPr>
            </w:pPr>
          </w:p>
        </w:tc>
        <w:tc>
          <w:tcPr>
            <w:tcW w:w="1984" w:type="dxa"/>
            <w:vAlign w:val="center"/>
          </w:tcPr>
          <w:p>
            <w:pPr>
              <w:spacing w:line="240" w:lineRule="exact"/>
              <w:rPr>
                <w:rFonts w:ascii="仿宋" w:hAnsi="仿宋" w:eastAsia="仿宋" w:cs="仿宋_GB2312"/>
                <w:sz w:val="21"/>
                <w:szCs w:val="21"/>
                <w:lang w:val="zh-CN"/>
              </w:rPr>
            </w:pPr>
            <w:r>
              <w:rPr>
                <w:rFonts w:hint="eastAsia" w:ascii="仿宋" w:hAnsi="仿宋" w:eastAsia="仿宋" w:cs="仿宋_GB2312"/>
                <w:sz w:val="21"/>
                <w:szCs w:val="21"/>
              </w:rPr>
              <w:t>响应</w:t>
            </w:r>
            <w:r>
              <w:rPr>
                <w:rFonts w:hint="eastAsia" w:ascii="仿宋" w:hAnsi="仿宋" w:eastAsia="仿宋" w:cs="仿宋_GB2312"/>
                <w:sz w:val="21"/>
                <w:szCs w:val="21"/>
                <w:lang w:val="zh-CN"/>
              </w:rPr>
              <w:t>方案</w:t>
            </w:r>
          </w:p>
        </w:tc>
        <w:tc>
          <w:tcPr>
            <w:tcW w:w="5409" w:type="dxa"/>
            <w:vAlign w:val="center"/>
          </w:tcPr>
          <w:p>
            <w:pPr>
              <w:spacing w:line="240" w:lineRule="exact"/>
              <w:rPr>
                <w:rFonts w:ascii="仿宋" w:hAnsi="仿宋" w:eastAsia="仿宋" w:cs="宋体"/>
                <w:kern w:val="0"/>
                <w:sz w:val="21"/>
                <w:szCs w:val="21"/>
              </w:rPr>
            </w:pPr>
            <w:r>
              <w:rPr>
                <w:rFonts w:hint="eastAsia" w:ascii="仿宋" w:hAnsi="仿宋" w:eastAsia="仿宋" w:cs="仿宋_GB2312"/>
                <w:sz w:val="21"/>
                <w:szCs w:val="21"/>
                <w:lang w:val="zh-CN"/>
              </w:rPr>
              <w:t>只能有一个</w:t>
            </w:r>
            <w:r>
              <w:rPr>
                <w:rFonts w:hint="eastAsia" w:ascii="仿宋" w:hAnsi="仿宋" w:eastAsia="仿宋" w:cs="仿宋_GB2312"/>
                <w:sz w:val="21"/>
                <w:szCs w:val="21"/>
              </w:rPr>
              <w:t>响应</w:t>
            </w:r>
            <w:r>
              <w:rPr>
                <w:rFonts w:hint="eastAsia" w:ascii="仿宋" w:hAnsi="仿宋" w:eastAsia="仿宋" w:cs="仿宋_GB2312"/>
                <w:sz w:val="21"/>
                <w:szCs w:val="21"/>
                <w:lang w:val="zh-CN"/>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75" w:type="dxa"/>
            <w:vMerge w:val="continue"/>
            <w:vAlign w:val="center"/>
          </w:tcPr>
          <w:p>
            <w:pPr>
              <w:spacing w:line="240" w:lineRule="exact"/>
              <w:jc w:val="center"/>
              <w:rPr>
                <w:rFonts w:ascii="仿宋" w:hAnsi="仿宋" w:eastAsia="仿宋" w:cs="宋体"/>
                <w:kern w:val="0"/>
                <w:sz w:val="21"/>
                <w:szCs w:val="21"/>
              </w:rPr>
            </w:pPr>
          </w:p>
        </w:tc>
        <w:tc>
          <w:tcPr>
            <w:tcW w:w="1560" w:type="dxa"/>
            <w:vMerge w:val="continue"/>
            <w:vAlign w:val="center"/>
          </w:tcPr>
          <w:p>
            <w:pPr>
              <w:spacing w:line="240" w:lineRule="exact"/>
              <w:rPr>
                <w:rFonts w:ascii="仿宋" w:hAnsi="仿宋" w:eastAsia="仿宋" w:cs="宋体"/>
                <w:kern w:val="0"/>
                <w:sz w:val="21"/>
                <w:szCs w:val="21"/>
              </w:rPr>
            </w:pPr>
          </w:p>
        </w:tc>
        <w:tc>
          <w:tcPr>
            <w:tcW w:w="1984" w:type="dxa"/>
            <w:vAlign w:val="center"/>
          </w:tcPr>
          <w:p>
            <w:pPr>
              <w:spacing w:line="240" w:lineRule="exact"/>
              <w:rPr>
                <w:rFonts w:ascii="仿宋" w:hAnsi="仿宋" w:eastAsia="仿宋" w:cs="仿宋_GB2312"/>
                <w:sz w:val="21"/>
                <w:szCs w:val="21"/>
                <w:lang w:val="zh-CN"/>
              </w:rPr>
            </w:pPr>
            <w:r>
              <w:rPr>
                <w:rFonts w:hint="eastAsia" w:ascii="仿宋" w:hAnsi="仿宋" w:eastAsia="仿宋"/>
                <w:sz w:val="21"/>
                <w:szCs w:val="21"/>
              </w:rPr>
              <w:t>报价唯一</w:t>
            </w:r>
          </w:p>
        </w:tc>
        <w:tc>
          <w:tcPr>
            <w:tcW w:w="5409" w:type="dxa"/>
            <w:vAlign w:val="center"/>
          </w:tcPr>
          <w:p>
            <w:pPr>
              <w:spacing w:line="240" w:lineRule="exact"/>
              <w:rPr>
                <w:rFonts w:ascii="仿宋" w:hAnsi="仿宋" w:eastAsia="仿宋" w:cs="宋体"/>
                <w:kern w:val="0"/>
                <w:sz w:val="21"/>
                <w:szCs w:val="21"/>
              </w:rPr>
            </w:pPr>
            <w:r>
              <w:rPr>
                <w:rFonts w:hint="eastAsia" w:ascii="仿宋" w:hAnsi="仿宋" w:eastAsia="仿宋"/>
                <w:sz w:val="21"/>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vAlign w:val="center"/>
          </w:tcPr>
          <w:p>
            <w:pPr>
              <w:spacing w:line="240" w:lineRule="exact"/>
              <w:jc w:val="center"/>
              <w:rPr>
                <w:rFonts w:ascii="仿宋" w:hAnsi="仿宋" w:eastAsia="仿宋" w:cs="宋体"/>
                <w:kern w:val="0"/>
                <w:sz w:val="21"/>
                <w:szCs w:val="21"/>
              </w:rPr>
            </w:pPr>
            <w:r>
              <w:rPr>
                <w:rFonts w:hint="eastAsia" w:ascii="仿宋" w:hAnsi="仿宋" w:eastAsia="仿宋" w:cs="宋体"/>
                <w:kern w:val="0"/>
                <w:sz w:val="21"/>
                <w:szCs w:val="21"/>
              </w:rPr>
              <w:t>2</w:t>
            </w:r>
          </w:p>
        </w:tc>
        <w:tc>
          <w:tcPr>
            <w:tcW w:w="1560" w:type="dxa"/>
            <w:vAlign w:val="center"/>
          </w:tcPr>
          <w:p>
            <w:pPr>
              <w:spacing w:line="240" w:lineRule="exact"/>
              <w:rPr>
                <w:rFonts w:ascii="仿宋" w:hAnsi="仿宋" w:eastAsia="仿宋" w:cs="宋体"/>
                <w:kern w:val="0"/>
                <w:sz w:val="21"/>
                <w:szCs w:val="21"/>
              </w:rPr>
            </w:pPr>
            <w:r>
              <w:rPr>
                <w:rFonts w:hint="eastAsia" w:ascii="仿宋" w:hAnsi="仿宋" w:eastAsia="仿宋" w:cs="宋体"/>
                <w:kern w:val="0"/>
                <w:sz w:val="21"/>
                <w:szCs w:val="21"/>
              </w:rPr>
              <w:t>完整性审查</w:t>
            </w:r>
          </w:p>
        </w:tc>
        <w:tc>
          <w:tcPr>
            <w:tcW w:w="1984" w:type="dxa"/>
            <w:vAlign w:val="center"/>
          </w:tcPr>
          <w:p>
            <w:pPr>
              <w:spacing w:line="240" w:lineRule="exact"/>
              <w:rPr>
                <w:rFonts w:ascii="仿宋" w:hAnsi="仿宋" w:eastAsia="仿宋" w:cs="宋体"/>
                <w:kern w:val="0"/>
                <w:sz w:val="21"/>
                <w:szCs w:val="21"/>
              </w:rPr>
            </w:pPr>
            <w:r>
              <w:rPr>
                <w:rFonts w:hint="eastAsia" w:ascii="仿宋" w:hAnsi="仿宋" w:eastAsia="仿宋" w:cs="仿宋_GB2312"/>
                <w:sz w:val="21"/>
                <w:szCs w:val="21"/>
              </w:rPr>
              <w:t>响应</w:t>
            </w:r>
            <w:r>
              <w:rPr>
                <w:rFonts w:hint="eastAsia" w:ascii="仿宋" w:hAnsi="仿宋" w:eastAsia="仿宋" w:cs="仿宋_GB2312"/>
                <w:sz w:val="21"/>
                <w:szCs w:val="21"/>
                <w:lang w:val="zh-CN"/>
              </w:rPr>
              <w:t>文件份数</w:t>
            </w:r>
          </w:p>
        </w:tc>
        <w:tc>
          <w:tcPr>
            <w:tcW w:w="5409" w:type="dxa"/>
            <w:vAlign w:val="center"/>
          </w:tcPr>
          <w:p>
            <w:pPr>
              <w:spacing w:line="240" w:lineRule="exact"/>
              <w:rPr>
                <w:rFonts w:ascii="仿宋" w:hAnsi="仿宋" w:eastAsia="仿宋" w:cs="宋体"/>
                <w:kern w:val="0"/>
                <w:sz w:val="21"/>
                <w:szCs w:val="21"/>
              </w:rPr>
            </w:pPr>
            <w:r>
              <w:rPr>
                <w:rFonts w:hint="eastAsia" w:ascii="仿宋" w:hAnsi="仿宋" w:eastAsia="仿宋" w:cs="仿宋_GB2312"/>
                <w:sz w:val="21"/>
                <w:szCs w:val="21"/>
              </w:rPr>
              <w:t>响应</w:t>
            </w:r>
            <w:r>
              <w:rPr>
                <w:rFonts w:hint="eastAsia" w:ascii="仿宋" w:hAnsi="仿宋" w:eastAsia="仿宋" w:cs="仿宋_GB2312"/>
                <w:sz w:val="21"/>
                <w:szCs w:val="21"/>
                <w:lang w:val="zh-CN"/>
              </w:rPr>
              <w:t>文件正、副本数量（含电子文档）符合</w:t>
            </w:r>
            <w:r>
              <w:rPr>
                <w:rFonts w:hint="eastAsia" w:ascii="仿宋" w:hAnsi="仿宋" w:eastAsia="仿宋" w:cs="仿宋_GB2312"/>
                <w:sz w:val="21"/>
                <w:szCs w:val="21"/>
              </w:rPr>
              <w:t>竞争性谈判</w:t>
            </w:r>
            <w:r>
              <w:rPr>
                <w:rFonts w:hint="eastAsia" w:ascii="仿宋" w:hAnsi="仿宋" w:eastAsia="仿宋" w:cs="仿宋_GB2312"/>
                <w:sz w:val="21"/>
                <w:szCs w:val="21"/>
                <w:lang w:val="zh-CN"/>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pPr>
              <w:spacing w:line="240" w:lineRule="exact"/>
              <w:jc w:val="center"/>
              <w:rPr>
                <w:rFonts w:ascii="仿宋" w:hAnsi="仿宋" w:eastAsia="仿宋" w:cs="宋体"/>
                <w:kern w:val="0"/>
                <w:sz w:val="21"/>
                <w:szCs w:val="21"/>
              </w:rPr>
            </w:pPr>
            <w:r>
              <w:rPr>
                <w:rFonts w:hint="eastAsia" w:ascii="仿宋" w:hAnsi="仿宋" w:eastAsia="仿宋" w:cs="宋体"/>
                <w:kern w:val="0"/>
                <w:sz w:val="21"/>
                <w:szCs w:val="21"/>
              </w:rPr>
              <w:t>3</w:t>
            </w:r>
          </w:p>
        </w:tc>
        <w:tc>
          <w:tcPr>
            <w:tcW w:w="1560" w:type="dxa"/>
            <w:vMerge w:val="restart"/>
            <w:vAlign w:val="center"/>
          </w:tcPr>
          <w:p>
            <w:pPr>
              <w:spacing w:line="240" w:lineRule="exact"/>
              <w:rPr>
                <w:rFonts w:ascii="仿宋" w:hAnsi="仿宋" w:eastAsia="仿宋" w:cs="仿宋_GB2312"/>
                <w:sz w:val="21"/>
                <w:szCs w:val="21"/>
                <w:lang w:val="zh-CN"/>
              </w:rPr>
            </w:pPr>
            <w:r>
              <w:rPr>
                <w:rFonts w:hint="eastAsia" w:ascii="仿宋" w:hAnsi="仿宋" w:eastAsia="仿宋" w:cs="宋体"/>
                <w:kern w:val="0"/>
                <w:sz w:val="21"/>
                <w:szCs w:val="21"/>
              </w:rPr>
              <w:t>竞争性谈判文件的响应程度审查</w:t>
            </w:r>
          </w:p>
        </w:tc>
        <w:tc>
          <w:tcPr>
            <w:tcW w:w="1984" w:type="dxa"/>
            <w:vAlign w:val="center"/>
          </w:tcPr>
          <w:p>
            <w:pPr>
              <w:spacing w:line="240" w:lineRule="exact"/>
              <w:rPr>
                <w:rFonts w:ascii="仿宋" w:hAnsi="仿宋" w:eastAsia="仿宋" w:cs="宋体"/>
                <w:kern w:val="0"/>
                <w:sz w:val="21"/>
                <w:szCs w:val="21"/>
              </w:rPr>
            </w:pPr>
            <w:r>
              <w:rPr>
                <w:rFonts w:hint="eastAsia" w:ascii="仿宋" w:hAnsi="仿宋" w:eastAsia="仿宋" w:cs="宋体"/>
                <w:kern w:val="0"/>
                <w:sz w:val="21"/>
                <w:szCs w:val="21"/>
              </w:rPr>
              <w:t>响应文件内容</w:t>
            </w:r>
          </w:p>
        </w:tc>
        <w:tc>
          <w:tcPr>
            <w:tcW w:w="5409" w:type="dxa"/>
            <w:vAlign w:val="center"/>
          </w:tcPr>
          <w:p>
            <w:pPr>
              <w:pStyle w:val="10"/>
              <w:spacing w:line="240" w:lineRule="exact"/>
              <w:rPr>
                <w:rFonts w:ascii="仿宋" w:hAnsi="仿宋" w:eastAsia="仿宋" w:cs="宋体"/>
                <w:kern w:val="0"/>
                <w:sz w:val="21"/>
                <w:szCs w:val="21"/>
              </w:rPr>
            </w:pPr>
            <w:r>
              <w:rPr>
                <w:rFonts w:hint="eastAsia" w:ascii="仿宋" w:hAnsi="仿宋" w:eastAsia="仿宋" w:cs="宋体"/>
                <w:kern w:val="0"/>
                <w:sz w:val="21"/>
                <w:szCs w:val="21"/>
              </w:rPr>
              <w:t>对竞争性谈判文件第三篇和第四篇规定的谈判内容作出响应。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vAlign w:val="center"/>
          </w:tcPr>
          <w:p>
            <w:pPr>
              <w:spacing w:line="240" w:lineRule="exact"/>
              <w:jc w:val="center"/>
              <w:rPr>
                <w:rFonts w:ascii="仿宋" w:hAnsi="仿宋" w:eastAsia="仿宋" w:cs="宋体"/>
                <w:kern w:val="0"/>
                <w:sz w:val="21"/>
                <w:szCs w:val="21"/>
              </w:rPr>
            </w:pPr>
          </w:p>
        </w:tc>
        <w:tc>
          <w:tcPr>
            <w:tcW w:w="1560" w:type="dxa"/>
            <w:vMerge w:val="continue"/>
            <w:vAlign w:val="center"/>
          </w:tcPr>
          <w:p>
            <w:pPr>
              <w:spacing w:line="240" w:lineRule="exact"/>
              <w:rPr>
                <w:rFonts w:ascii="仿宋" w:hAnsi="仿宋" w:eastAsia="仿宋" w:cs="仿宋_GB2312"/>
                <w:sz w:val="21"/>
                <w:szCs w:val="21"/>
                <w:lang w:val="zh-CN"/>
              </w:rPr>
            </w:pPr>
          </w:p>
        </w:tc>
        <w:tc>
          <w:tcPr>
            <w:tcW w:w="1984" w:type="dxa"/>
            <w:vAlign w:val="center"/>
          </w:tcPr>
          <w:p>
            <w:pPr>
              <w:spacing w:line="240" w:lineRule="exact"/>
              <w:rPr>
                <w:rFonts w:ascii="仿宋" w:hAnsi="仿宋" w:eastAsia="仿宋" w:cs="宋体"/>
                <w:kern w:val="0"/>
                <w:sz w:val="21"/>
                <w:szCs w:val="21"/>
              </w:rPr>
            </w:pPr>
            <w:r>
              <w:rPr>
                <w:rFonts w:hint="eastAsia" w:ascii="仿宋" w:hAnsi="仿宋" w:eastAsia="仿宋" w:cs="宋体"/>
                <w:kern w:val="0"/>
                <w:sz w:val="21"/>
                <w:szCs w:val="21"/>
              </w:rPr>
              <w:t>谈判有效期</w:t>
            </w:r>
          </w:p>
        </w:tc>
        <w:tc>
          <w:tcPr>
            <w:tcW w:w="5409" w:type="dxa"/>
            <w:vAlign w:val="center"/>
          </w:tcPr>
          <w:p>
            <w:pPr>
              <w:spacing w:line="240" w:lineRule="exact"/>
              <w:rPr>
                <w:rFonts w:ascii="仿宋" w:hAnsi="仿宋" w:eastAsia="仿宋" w:cs="宋体"/>
                <w:kern w:val="0"/>
                <w:sz w:val="21"/>
                <w:szCs w:val="21"/>
              </w:rPr>
            </w:pPr>
            <w:r>
              <w:rPr>
                <w:rFonts w:hint="eastAsia" w:ascii="仿宋" w:hAnsi="仿宋" w:eastAsia="仿宋" w:cs="宋体"/>
                <w:kern w:val="0"/>
                <w:sz w:val="21"/>
                <w:szCs w:val="21"/>
              </w:rPr>
              <w:t>满足谈判文件</w:t>
            </w:r>
            <w:r>
              <w:rPr>
                <w:rFonts w:hint="eastAsia" w:ascii="仿宋" w:hAnsi="仿宋" w:eastAsia="仿宋" w:cs="仿宋_GB2312"/>
                <w:sz w:val="21"/>
                <w:szCs w:val="21"/>
                <w:lang w:val="zh-CN"/>
              </w:rPr>
              <w:t>规定。</w:t>
            </w:r>
          </w:p>
        </w:tc>
      </w:tr>
    </w:tbl>
    <w:p>
      <w:pPr>
        <w:spacing w:line="400" w:lineRule="exact"/>
        <w:ind w:firstLine="240" w:firstLineChars="100"/>
        <w:rPr>
          <w:rFonts w:ascii="仿宋" w:hAnsi="仿宋" w:eastAsia="仿宋"/>
          <w:sz w:val="24"/>
          <w:szCs w:val="24"/>
        </w:rPr>
      </w:pPr>
      <w:r>
        <w:rPr>
          <w:rFonts w:hint="eastAsia" w:ascii="仿宋" w:hAnsi="仿宋" w:eastAsia="仿宋"/>
          <w:sz w:val="24"/>
          <w:szCs w:val="24"/>
        </w:rPr>
        <w:t>（三）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360" w:firstLineChars="150"/>
        <w:rPr>
          <w:rFonts w:ascii="仿宋" w:hAnsi="仿宋" w:eastAsia="仿宋"/>
          <w:sz w:val="24"/>
          <w:szCs w:val="24"/>
        </w:rPr>
      </w:pPr>
      <w:r>
        <w:rPr>
          <w:rFonts w:hint="eastAsia" w:ascii="仿宋" w:hAnsi="仿宋" w:eastAsia="仿宋"/>
          <w:sz w:val="24"/>
          <w:szCs w:val="24"/>
        </w:rPr>
        <w:t>（四）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400" w:lineRule="exact"/>
        <w:ind w:firstLine="360" w:firstLineChars="150"/>
        <w:rPr>
          <w:rFonts w:ascii="仿宋" w:hAnsi="仿宋" w:eastAsia="仿宋"/>
          <w:sz w:val="24"/>
          <w:szCs w:val="24"/>
        </w:rPr>
      </w:pPr>
      <w:r>
        <w:rPr>
          <w:rFonts w:hint="eastAsia" w:ascii="仿宋" w:hAnsi="仿宋" w:eastAsia="仿宋"/>
          <w:sz w:val="24"/>
          <w:szCs w:val="24"/>
        </w:rPr>
        <w:t>（五）在谈判过程中谈判的任何一方不得向他人透露与谈判有关的技术资料、价格或其他信息。</w:t>
      </w:r>
    </w:p>
    <w:p>
      <w:pPr>
        <w:spacing w:line="400" w:lineRule="exact"/>
        <w:ind w:firstLine="360" w:firstLineChars="150"/>
        <w:rPr>
          <w:rFonts w:ascii="仿宋" w:hAnsi="仿宋" w:eastAsia="仿宋"/>
          <w:sz w:val="24"/>
          <w:szCs w:val="24"/>
        </w:rPr>
      </w:pPr>
      <w:r>
        <w:rPr>
          <w:rFonts w:hint="eastAsia" w:ascii="仿宋" w:hAnsi="仿宋" w:eastAsia="仿宋"/>
          <w:sz w:val="24"/>
          <w:szCs w:val="24"/>
        </w:rPr>
        <w:t>（六）在谈判过程中，谈判小组可以根据竞争性谈判文件和谈判情况实质性变动采购需求中的技术、服务要求以及合同草案条款，但不得变动竞争性谈判文件中的其他内容。实质性变动的内容，须经采购人代表确认。对竞争性谈判文件作出的实质性变动是竞争性谈判谈判文件的有效组成部分，谈判小组应当及时以书面形式同时通知所有参加谈判的供应商。供应商应当按照竞争性谈判文件的变动情况和谈判小组的要求重新提交响应文件或重新做出相关的书面承诺，并报出最佳服务，最后统一报价。</w:t>
      </w:r>
    </w:p>
    <w:p>
      <w:pPr>
        <w:spacing w:line="400" w:lineRule="exact"/>
        <w:ind w:firstLine="360" w:firstLineChars="150"/>
        <w:rPr>
          <w:rFonts w:ascii="仿宋" w:hAnsi="仿宋" w:eastAsia="仿宋"/>
          <w:sz w:val="24"/>
          <w:szCs w:val="24"/>
        </w:rPr>
      </w:pPr>
      <w:r>
        <w:rPr>
          <w:rFonts w:hint="eastAsia" w:ascii="仿宋" w:hAnsi="仿宋" w:eastAsia="仿宋"/>
          <w:sz w:val="24"/>
          <w:szCs w:val="24"/>
        </w:rPr>
        <w:t>（七）供应商在谈判时作出的所有书面承诺须由法定代表人或其授权代表签字。</w:t>
      </w:r>
    </w:p>
    <w:p>
      <w:pPr>
        <w:spacing w:line="390" w:lineRule="exact"/>
        <w:ind w:firstLine="360" w:firstLineChars="150"/>
        <w:rPr>
          <w:rFonts w:ascii="仿宋" w:hAnsi="仿宋" w:eastAsia="仿宋"/>
          <w:b/>
          <w:sz w:val="24"/>
          <w:szCs w:val="24"/>
        </w:rPr>
      </w:pPr>
      <w:r>
        <w:rPr>
          <w:rFonts w:hint="eastAsia" w:ascii="仿宋" w:hAnsi="仿宋" w:eastAsia="仿宋"/>
          <w:sz w:val="24"/>
          <w:szCs w:val="24"/>
        </w:rPr>
        <w:t>（八）谈判结束后，谈判小组要求所有参加正式谈判的供应商在规定时间内同时书面提交最后报价及有关承诺（填写《最后报价表》提交）。</w:t>
      </w:r>
      <w:r>
        <w:rPr>
          <w:rFonts w:ascii="仿宋" w:hAnsi="仿宋" w:eastAsia="仿宋"/>
          <w:sz w:val="24"/>
          <w:szCs w:val="24"/>
        </w:rPr>
        <w:t>已提交响应文件</w:t>
      </w:r>
      <w:r>
        <w:rPr>
          <w:rFonts w:hint="eastAsia" w:ascii="仿宋" w:hAnsi="仿宋" w:eastAsia="仿宋"/>
          <w:sz w:val="24"/>
          <w:szCs w:val="24"/>
        </w:rPr>
        <w:t>但未在规定时间内进行最后报价</w:t>
      </w:r>
      <w:r>
        <w:rPr>
          <w:rFonts w:ascii="仿宋" w:hAnsi="仿宋" w:eastAsia="仿宋"/>
          <w:sz w:val="24"/>
          <w:szCs w:val="24"/>
        </w:rPr>
        <w:t>的供应商，</w:t>
      </w:r>
      <w:r>
        <w:rPr>
          <w:rFonts w:hint="eastAsia" w:ascii="仿宋" w:hAnsi="仿宋" w:eastAsia="仿宋"/>
          <w:sz w:val="24"/>
          <w:szCs w:val="24"/>
        </w:rPr>
        <w:t>视</w:t>
      </w:r>
      <w:r>
        <w:rPr>
          <w:rFonts w:hint="eastAsia" w:ascii="仿宋" w:hAnsi="仿宋" w:eastAsia="仿宋" w:cs="方正仿宋_GBK"/>
          <w:sz w:val="24"/>
          <w:szCs w:val="24"/>
        </w:rPr>
        <w:t>为放弃最后报价，以供应商响应文件中的报价为准。</w:t>
      </w:r>
      <w:r>
        <w:rPr>
          <w:rFonts w:hint="eastAsia" w:ascii="仿宋" w:hAnsi="仿宋" w:eastAsia="仿宋" w:cs="方正仿宋_GBK"/>
          <w:kern w:val="0"/>
          <w:sz w:val="24"/>
          <w:szCs w:val="24"/>
        </w:rPr>
        <w:t>谈判小组还可视情况要求供应商进行多次报价。</w:t>
      </w:r>
    </w:p>
    <w:p>
      <w:pPr>
        <w:pStyle w:val="4"/>
        <w:spacing w:line="400" w:lineRule="exact"/>
        <w:rPr>
          <w:rFonts w:ascii="仿宋" w:hAnsi="仿宋" w:eastAsia="仿宋"/>
          <w:sz w:val="24"/>
          <w:szCs w:val="24"/>
        </w:rPr>
      </w:pPr>
      <w:bookmarkStart w:id="115" w:name="_Toc31107_WPSOffice_Level2"/>
      <w:bookmarkStart w:id="116" w:name="_Toc28446"/>
      <w:bookmarkStart w:id="117" w:name="_Toc22556"/>
      <w:bookmarkStart w:id="118" w:name="_Toc102227320"/>
      <w:bookmarkStart w:id="119" w:name="_Toc342913394"/>
      <w:r>
        <w:rPr>
          <w:rFonts w:hint="eastAsia" w:ascii="仿宋" w:hAnsi="仿宋" w:eastAsia="仿宋"/>
          <w:sz w:val="24"/>
          <w:szCs w:val="24"/>
        </w:rPr>
        <w:t>五、评审依据</w:t>
      </w:r>
      <w:bookmarkEnd w:id="115"/>
      <w:bookmarkEnd w:id="116"/>
      <w:bookmarkEnd w:id="117"/>
    </w:p>
    <w:p>
      <w:pPr>
        <w:spacing w:line="400" w:lineRule="exact"/>
        <w:ind w:firstLine="480" w:firstLineChars="200"/>
        <w:rPr>
          <w:rFonts w:ascii="仿宋" w:hAnsi="仿宋" w:eastAsia="仿宋"/>
          <w:sz w:val="24"/>
          <w:szCs w:val="24"/>
        </w:rPr>
      </w:pPr>
      <w:r>
        <w:rPr>
          <w:rFonts w:hint="eastAsia" w:ascii="仿宋" w:hAnsi="仿宋" w:eastAsia="仿宋"/>
          <w:sz w:val="24"/>
          <w:szCs w:val="24"/>
        </w:rPr>
        <w:t>评审的依据为竞争性谈判文件和响应文件（含有效的补充文件）。谈判小组判断响应文件对竞争性谈判文件的响应，仅基于响应文件本身而不靠外部证据。</w:t>
      </w:r>
    </w:p>
    <w:p>
      <w:pPr>
        <w:pStyle w:val="4"/>
        <w:spacing w:line="400" w:lineRule="exact"/>
        <w:rPr>
          <w:rFonts w:ascii="仿宋" w:hAnsi="仿宋" w:eastAsia="仿宋"/>
          <w:sz w:val="24"/>
          <w:szCs w:val="24"/>
        </w:rPr>
      </w:pPr>
      <w:bookmarkStart w:id="120" w:name="_Toc27430_WPSOffice_Level2"/>
      <w:bookmarkStart w:id="121" w:name="_Toc10051"/>
      <w:bookmarkStart w:id="122" w:name="_Toc28808"/>
      <w:r>
        <w:rPr>
          <w:rFonts w:hint="eastAsia" w:ascii="仿宋" w:hAnsi="仿宋" w:eastAsia="仿宋"/>
          <w:sz w:val="24"/>
          <w:szCs w:val="24"/>
        </w:rPr>
        <w:t>六、成交</w:t>
      </w:r>
      <w:bookmarkEnd w:id="118"/>
      <w:r>
        <w:rPr>
          <w:rFonts w:hint="eastAsia" w:ascii="仿宋" w:hAnsi="仿宋" w:eastAsia="仿宋"/>
          <w:sz w:val="24"/>
          <w:szCs w:val="24"/>
        </w:rPr>
        <w:t>原则</w:t>
      </w:r>
      <w:bookmarkEnd w:id="119"/>
      <w:bookmarkEnd w:id="120"/>
      <w:bookmarkEnd w:id="121"/>
      <w:bookmarkEnd w:id="122"/>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（一）评审办法</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1.谈判小组将依照本竞争性谈判文件相关规定对质量和服务均能满足竞争性谈判实质性响应要求的供应商所提交的最后报价进行政策性扣减，并依据扣减后的价格按照由低到高的顺序提出3名以上成交候选人，并编写评审报告。</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2.若供应商的最后报价经扣减后价格相同，按技术参数（条款）的优劣顺序排列；以上都相同的，按服务条款的优劣顺序排列。</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3.成交价格=成交供应商的最后报价</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（二）评审细则：</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1.资格符合性检查</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依据法律法规和竞争性谈判文件的规定，对供应商的资格证明、保证金等进行审查，以确定供应商是否具备谈判资格。</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2.对响应文件的有效性、完整性和响应程度检查</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依据竞争性谈判文件的规定，对供应商的响应文件从质量、服务等方面进行审查，以确定供应商是否实质性响应竞争性谈判文件的要求。对技术、服务未作实质性响应的供应商，谈判小组将要求其在最后报价前做出相应的承诺。</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3. 若同一合同项（分包）下为单一品目的或非单一品目核心产品品牌的货物采购中，同一品牌同一型号产品有多家供应商参加谈判，只能按照一家供应商计算。谈判时在其他条件（资格符合性检查、响应文件的有效性、完整性和响应程度检查）合格的前提下，选取报价最低的供应商进入评审，舍掉其他供应商。</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4.成交供应商的确定：</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4.1“第三篇 谈判项目技术需求”有一条及以上不能满足竞争性谈判文件要求的供应商将失去成为成交供应商的资格；</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4.2“第四篇 谈判项目服务需求”有一条及以上不能满足竞争性谈判文件要求的供应商将失去成为成交供应商的资格。</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4.3谈判小组认为，排在前面的成交候选人的最后报价或者某些分项报价明显不合理或者低于成本，有可能影响商品质量和不能诚信履约的，将要求其在规定的期限内提供书面文件予以解释说明，并提交相关证明材料；否则，谈判小组可以取消该成交候选人成为成交供应商的资格，按顺序由排在后面的成交候选人递补，以此类推。</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4.4谈判小组将依照评审办法提出成交候选人。</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4.5部门集中采购机构</w:t>
      </w:r>
      <w:r>
        <w:rPr>
          <w:rFonts w:ascii="仿宋" w:hAnsi="仿宋" w:eastAsia="仿宋"/>
          <w:sz w:val="24"/>
          <w:szCs w:val="24"/>
        </w:rPr>
        <w:t>应当在评审结束后2个工作日内将评审报告送采购人确认。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pPr>
        <w:snapToGrid w:val="0"/>
        <w:spacing w:line="400" w:lineRule="exact"/>
        <w:ind w:firstLine="400" w:firstLineChars="167"/>
        <w:rPr>
          <w:rFonts w:ascii="仿宋" w:hAnsi="仿宋" w:eastAsia="仿宋"/>
          <w:sz w:val="24"/>
          <w:szCs w:val="24"/>
        </w:rPr>
      </w:pPr>
      <w:r>
        <w:rPr>
          <w:rFonts w:hint="eastAsia" w:ascii="仿宋" w:hAnsi="仿宋" w:eastAsia="仿宋"/>
          <w:sz w:val="24"/>
          <w:szCs w:val="24"/>
        </w:rPr>
        <w:t>5.成交供应商的变更</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5.1若成交供应商因不可抗力或者自身原因不能履行合同的，采购人可以确定排名其后一位的成交候选人为成交供应商，报价不超过前一名报价5%的成交候选人；</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5.2采购人须按以上程序确认成交供应商；否则应重新组织采购。</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5.3成交供应商无充分理由放弃成交的，采购人和部门集中采购机构没收投标保证金，并列为黑名单，情节严重的把相关情况通报在重庆市行采家（https://www.gec123.com/）和重庆城市管理职业学院招标采购中心（http://www.cswu.cn/zbzx/）。</w:t>
      </w:r>
    </w:p>
    <w:p>
      <w:pPr>
        <w:snapToGrid w:val="0"/>
        <w:spacing w:line="400" w:lineRule="exact"/>
        <w:ind w:firstLine="360" w:firstLineChars="150"/>
        <w:rPr>
          <w:rFonts w:ascii="仿宋" w:hAnsi="仿宋" w:eastAsia="仿宋"/>
          <w:sz w:val="24"/>
          <w:szCs w:val="24"/>
        </w:rPr>
      </w:pPr>
      <w:bookmarkStart w:id="123" w:name="_Toc342913395"/>
      <w:bookmarkStart w:id="124" w:name="_Toc102227321"/>
      <w:r>
        <w:rPr>
          <w:rFonts w:hint="eastAsia" w:ascii="仿宋" w:hAnsi="仿宋" w:eastAsia="仿宋"/>
          <w:sz w:val="24"/>
          <w:szCs w:val="24"/>
        </w:rPr>
        <w:t>6.出现下列情形之一的，采购人或者部门集中采购机构应当终止竞争性谈判采购活动，发布项目终止公告并说明原因，重新开展采购活动：</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6.1因情况变化，不再符合规定的竞争性谈判采购方式适用情形的；</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6.2出现影响采购公正的违法、违规行为的；</w:t>
      </w:r>
    </w:p>
    <w:p>
      <w:pPr>
        <w:snapToGrid w:val="0"/>
        <w:spacing w:line="400" w:lineRule="exact"/>
        <w:ind w:firstLine="360" w:firstLineChars="150"/>
        <w:rPr>
          <w:rFonts w:ascii="仿宋" w:hAnsi="仿宋" w:eastAsia="仿宋"/>
          <w:sz w:val="24"/>
          <w:szCs w:val="24"/>
        </w:rPr>
      </w:pPr>
      <w:r>
        <w:rPr>
          <w:rFonts w:hint="eastAsia" w:ascii="仿宋" w:hAnsi="仿宋" w:eastAsia="仿宋"/>
          <w:sz w:val="24"/>
          <w:szCs w:val="24"/>
        </w:rPr>
        <w:t>6.3在采购过程中符合竞争要求的供应商或者报价未超过采购预算的供应商不足3家的。</w:t>
      </w:r>
    </w:p>
    <w:p>
      <w:pPr>
        <w:pStyle w:val="4"/>
        <w:spacing w:line="400" w:lineRule="exact"/>
        <w:rPr>
          <w:rFonts w:ascii="仿宋" w:hAnsi="仿宋" w:eastAsia="仿宋"/>
          <w:sz w:val="24"/>
          <w:szCs w:val="24"/>
        </w:rPr>
      </w:pPr>
      <w:bookmarkStart w:id="125" w:name="_Toc30407_WPSOffice_Level2"/>
      <w:bookmarkStart w:id="126" w:name="_Toc1779"/>
      <w:bookmarkStart w:id="127" w:name="_Toc15098"/>
      <w:r>
        <w:rPr>
          <w:rFonts w:hint="eastAsia" w:ascii="仿宋" w:hAnsi="仿宋" w:eastAsia="仿宋"/>
          <w:sz w:val="24"/>
          <w:szCs w:val="24"/>
        </w:rPr>
        <w:t>七、成交通知</w:t>
      </w:r>
      <w:bookmarkEnd w:id="123"/>
      <w:bookmarkEnd w:id="124"/>
      <w:bookmarkEnd w:id="125"/>
      <w:bookmarkEnd w:id="126"/>
      <w:bookmarkEnd w:id="127"/>
    </w:p>
    <w:p>
      <w:pPr>
        <w:spacing w:line="400" w:lineRule="exact"/>
        <w:ind w:firstLine="360" w:firstLineChars="150"/>
        <w:rPr>
          <w:rFonts w:ascii="仿宋" w:hAnsi="仿宋" w:eastAsia="仿宋" w:cs="方正仿宋_GBK"/>
          <w:sz w:val="24"/>
          <w:szCs w:val="24"/>
        </w:rPr>
      </w:pPr>
      <w:r>
        <w:rPr>
          <w:rFonts w:hint="eastAsia" w:ascii="仿宋" w:hAnsi="仿宋" w:eastAsia="仿宋"/>
          <w:sz w:val="24"/>
          <w:szCs w:val="24"/>
        </w:rPr>
        <w:t>（一）成交供应商确定后，重庆城市管理职业学院招标采购中心将在重庆市行采家（https://www.gec123.com/）和重庆城市管理职业学院招标采购中心（http://www.cswu.cn/zbzx/）</w:t>
      </w:r>
      <w:r>
        <w:rPr>
          <w:rFonts w:hint="eastAsia" w:ascii="仿宋" w:hAnsi="仿宋" w:eastAsia="仿宋" w:cs="方正仿宋_GBK"/>
          <w:sz w:val="24"/>
          <w:szCs w:val="24"/>
        </w:rPr>
        <w:t>上发布成交结果公告。</w:t>
      </w:r>
    </w:p>
    <w:p>
      <w:pPr>
        <w:spacing w:line="400" w:lineRule="exact"/>
        <w:ind w:firstLine="360" w:firstLineChars="150"/>
        <w:rPr>
          <w:rFonts w:ascii="仿宋" w:hAnsi="仿宋" w:eastAsia="仿宋"/>
          <w:sz w:val="24"/>
          <w:szCs w:val="24"/>
        </w:rPr>
      </w:pPr>
      <w:r>
        <w:rPr>
          <w:rFonts w:hint="eastAsia" w:ascii="仿宋" w:hAnsi="仿宋" w:eastAsia="仿宋"/>
          <w:sz w:val="24"/>
          <w:szCs w:val="24"/>
        </w:rPr>
        <w:t>（二）结果公告发布后，公告期满无异议，第一中标候选人自动成为中标单位。中标单位可以到学校招标采购中心领取成交通知书。</w:t>
      </w:r>
    </w:p>
    <w:p>
      <w:pPr>
        <w:spacing w:line="400" w:lineRule="exact"/>
        <w:ind w:firstLine="360" w:firstLineChars="150"/>
        <w:rPr>
          <w:rFonts w:ascii="仿宋" w:hAnsi="仿宋" w:eastAsia="仿宋"/>
          <w:sz w:val="24"/>
          <w:szCs w:val="24"/>
        </w:rPr>
      </w:pPr>
      <w:r>
        <w:rPr>
          <w:rFonts w:hint="eastAsia" w:ascii="仿宋" w:hAnsi="仿宋" w:eastAsia="仿宋"/>
          <w:sz w:val="24"/>
          <w:szCs w:val="24"/>
        </w:rPr>
        <w:t>（三）如有供应商对成交结果提出质疑的，在质疑处理完毕后发出成交通知书。</w:t>
      </w:r>
    </w:p>
    <w:p>
      <w:pPr>
        <w:pStyle w:val="4"/>
        <w:spacing w:line="400" w:lineRule="exact"/>
        <w:rPr>
          <w:rFonts w:ascii="仿宋" w:hAnsi="仿宋" w:eastAsia="仿宋"/>
          <w:sz w:val="24"/>
          <w:szCs w:val="24"/>
        </w:rPr>
      </w:pPr>
      <w:bookmarkStart w:id="128" w:name="_Toc7035_WPSOffice_Level2"/>
      <w:bookmarkStart w:id="129" w:name="_Toc2935"/>
      <w:bookmarkStart w:id="130" w:name="_Toc10801"/>
      <w:r>
        <w:rPr>
          <w:rFonts w:hint="eastAsia" w:ascii="仿宋" w:hAnsi="仿宋" w:eastAsia="仿宋"/>
          <w:sz w:val="24"/>
          <w:szCs w:val="24"/>
        </w:rPr>
        <w:t>八、关于质疑和投诉</w:t>
      </w:r>
      <w:bookmarkEnd w:id="128"/>
      <w:bookmarkEnd w:id="129"/>
      <w:bookmarkEnd w:id="130"/>
    </w:p>
    <w:p>
      <w:pPr>
        <w:spacing w:line="400" w:lineRule="exact"/>
        <w:ind w:firstLine="360" w:firstLineChars="150"/>
        <w:rPr>
          <w:rFonts w:ascii="仿宋" w:hAnsi="仿宋" w:eastAsia="仿宋"/>
          <w:sz w:val="24"/>
          <w:szCs w:val="24"/>
        </w:rPr>
      </w:pPr>
      <w:r>
        <w:rPr>
          <w:rFonts w:hint="eastAsia" w:ascii="仿宋" w:hAnsi="仿宋" w:eastAsia="仿宋"/>
          <w:sz w:val="24"/>
          <w:szCs w:val="24"/>
        </w:rPr>
        <w:t>（一）质疑内容、时限</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1.供应商对成交结果有异议的，应当在结果预公示发布之日起七个工作日内以书面形式向重庆城市管理职业学院招标采购中心提出质疑，并附相关证明材料。</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2.供应商对竞争性谈判文件中供应商特定资格条件、技术质量和商务要求、评审标准及评审细则有异议的，应主要向采购人提出质疑，其他问题可向重庆城市管理职业学院招标采购中心提出质疑。</w:t>
      </w:r>
    </w:p>
    <w:p>
      <w:pPr>
        <w:spacing w:line="400" w:lineRule="exact"/>
        <w:ind w:firstLine="360" w:firstLineChars="150"/>
        <w:rPr>
          <w:rFonts w:ascii="仿宋" w:hAnsi="仿宋" w:eastAsia="仿宋"/>
          <w:sz w:val="24"/>
          <w:szCs w:val="24"/>
        </w:rPr>
      </w:pPr>
      <w:r>
        <w:rPr>
          <w:rFonts w:hint="eastAsia" w:ascii="仿宋" w:hAnsi="仿宋" w:eastAsia="仿宋"/>
          <w:sz w:val="24"/>
          <w:szCs w:val="24"/>
        </w:rPr>
        <w:t>（二）质疑答复</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重庆城市管理职业学院招标采购中心</w:t>
      </w:r>
      <w:r>
        <w:rPr>
          <w:rFonts w:hint="eastAsia" w:ascii="仿宋" w:hAnsi="仿宋" w:eastAsia="仿宋"/>
          <w:sz w:val="24"/>
        </w:rPr>
        <w:t>在收到供应商书面质疑后七个工作日内，对质疑内容作出答复</w:t>
      </w:r>
      <w:r>
        <w:rPr>
          <w:rFonts w:hint="eastAsia" w:ascii="仿宋" w:hAnsi="仿宋" w:eastAsia="仿宋"/>
          <w:sz w:val="24"/>
          <w:szCs w:val="24"/>
        </w:rPr>
        <w:t>。</w:t>
      </w:r>
    </w:p>
    <w:p>
      <w:pPr>
        <w:spacing w:line="400" w:lineRule="exact"/>
        <w:rPr>
          <w:rFonts w:ascii="仿宋" w:hAnsi="仿宋" w:eastAsia="仿宋"/>
          <w:sz w:val="24"/>
          <w:szCs w:val="24"/>
        </w:rPr>
      </w:pPr>
      <w:r>
        <w:rPr>
          <w:rFonts w:hint="eastAsia" w:ascii="仿宋" w:hAnsi="仿宋" w:eastAsia="仿宋"/>
          <w:sz w:val="24"/>
          <w:szCs w:val="24"/>
        </w:rPr>
        <w:t xml:space="preserve">   （三）不予受理或暂缓受理</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1.质疑有下列情形之一的，不予受理：</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1.1质疑供应商参与了谈判活动后，再对竞争性谈判文件内容提出质疑的；</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1.2质疑超过有效期的；</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1.3对同一事项重复质疑的。</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2.质疑有下列情形之一的，应暂不受理并告知供应商补充材料。供应商及时补充材料的，应予受理；逾期未补充的，不予受理：</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2.1质疑书格式和内容不符合国家或重庆市相关规定的；</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2.2质疑书提供的依据或证明材料不全的；</w:t>
      </w:r>
    </w:p>
    <w:p>
      <w:pPr>
        <w:spacing w:line="400" w:lineRule="exact"/>
        <w:ind w:firstLine="480" w:firstLineChars="200"/>
        <w:rPr>
          <w:rFonts w:ascii="仿宋" w:hAnsi="仿宋" w:eastAsia="仿宋"/>
          <w:sz w:val="24"/>
          <w:szCs w:val="24"/>
        </w:rPr>
      </w:pPr>
      <w:r>
        <w:rPr>
          <w:rFonts w:hint="eastAsia" w:ascii="仿宋" w:hAnsi="仿宋" w:eastAsia="仿宋"/>
          <w:sz w:val="24"/>
          <w:szCs w:val="24"/>
        </w:rPr>
        <w:t>2.3质疑书副本数量不足的。</w:t>
      </w:r>
    </w:p>
    <w:p>
      <w:pPr>
        <w:spacing w:line="400" w:lineRule="exact"/>
        <w:ind w:firstLine="360" w:firstLineChars="150"/>
        <w:rPr>
          <w:rFonts w:ascii="仿宋" w:hAnsi="仿宋" w:eastAsia="仿宋"/>
          <w:sz w:val="24"/>
          <w:szCs w:val="24"/>
        </w:rPr>
      </w:pPr>
      <w:r>
        <w:rPr>
          <w:rFonts w:hint="eastAsia" w:ascii="仿宋" w:hAnsi="仿宋" w:eastAsia="仿宋"/>
          <w:sz w:val="24"/>
          <w:szCs w:val="24"/>
        </w:rPr>
        <w:t>（四）投诉</w:t>
      </w:r>
    </w:p>
    <w:p>
      <w:pPr>
        <w:spacing w:line="400" w:lineRule="exact"/>
        <w:ind w:right="12" w:firstLine="480"/>
        <w:rPr>
          <w:rFonts w:ascii="仿宋" w:hAnsi="仿宋" w:eastAsia="仿宋"/>
          <w:sz w:val="24"/>
        </w:rPr>
      </w:pPr>
      <w:r>
        <w:rPr>
          <w:rFonts w:hint="eastAsia" w:ascii="仿宋" w:hAnsi="仿宋" w:eastAsia="仿宋"/>
          <w:sz w:val="24"/>
        </w:rPr>
        <w:t>1.供应商对</w:t>
      </w:r>
      <w:r>
        <w:rPr>
          <w:rFonts w:hint="eastAsia" w:ascii="仿宋" w:hAnsi="仿宋" w:eastAsia="仿宋"/>
          <w:sz w:val="24"/>
          <w:szCs w:val="24"/>
        </w:rPr>
        <w:t>重庆城市管理职业学院招标采购中心</w:t>
      </w:r>
      <w:r>
        <w:rPr>
          <w:rFonts w:hint="eastAsia" w:ascii="仿宋" w:hAnsi="仿宋" w:eastAsia="仿宋"/>
          <w:sz w:val="24"/>
        </w:rPr>
        <w:t>的答复不满意，或者</w:t>
      </w:r>
      <w:r>
        <w:rPr>
          <w:rFonts w:hint="eastAsia" w:ascii="仿宋" w:hAnsi="仿宋" w:eastAsia="仿宋"/>
          <w:sz w:val="24"/>
          <w:szCs w:val="24"/>
        </w:rPr>
        <w:t>重庆城市管理职业学院招标采购中心</w:t>
      </w:r>
      <w:r>
        <w:rPr>
          <w:rFonts w:hint="eastAsia" w:ascii="仿宋" w:hAnsi="仿宋" w:eastAsia="仿宋"/>
          <w:sz w:val="24"/>
        </w:rPr>
        <w:t>未在规定时间内答复的，可在答复期满后十五个工作日内按有关规定，向同级财政部门投诉。</w:t>
      </w:r>
    </w:p>
    <w:p>
      <w:pPr>
        <w:spacing w:line="400" w:lineRule="exact"/>
        <w:ind w:right="12" w:firstLine="480"/>
        <w:rPr>
          <w:rFonts w:ascii="仿宋" w:hAnsi="仿宋" w:eastAsia="仿宋"/>
          <w:sz w:val="24"/>
        </w:rPr>
      </w:pPr>
      <w:r>
        <w:rPr>
          <w:rFonts w:hint="eastAsia" w:ascii="仿宋" w:hAnsi="仿宋" w:eastAsia="仿宋"/>
          <w:sz w:val="24"/>
        </w:rPr>
        <w:t>2.在提出投诉时，应附送相关证明材料。投诉书及证明材料为外文的，应同时提供其中文译本；中文与外文意思不一致的，以中文为准。</w:t>
      </w:r>
    </w:p>
    <w:p>
      <w:pPr>
        <w:spacing w:line="400" w:lineRule="exact"/>
        <w:ind w:firstLine="480" w:firstLineChars="200"/>
        <w:rPr>
          <w:rFonts w:ascii="仿宋" w:hAnsi="仿宋" w:eastAsia="仿宋"/>
          <w:sz w:val="24"/>
          <w:szCs w:val="24"/>
        </w:rPr>
      </w:pPr>
      <w:r>
        <w:rPr>
          <w:rFonts w:hint="eastAsia" w:ascii="仿宋" w:hAnsi="仿宋" w:eastAsia="仿宋"/>
          <w:sz w:val="24"/>
        </w:rPr>
        <w:t>3.在确定受理投诉后，财政部门自受理投诉之日起三十个工作日内（</w:t>
      </w:r>
      <w:r>
        <w:rPr>
          <w:rFonts w:ascii="仿宋" w:hAnsi="仿宋" w:eastAsia="仿宋"/>
          <w:sz w:val="24"/>
        </w:rPr>
        <w:t>进行调查取证或者组织质证</w:t>
      </w:r>
      <w:r>
        <w:rPr>
          <w:rFonts w:hint="eastAsia" w:ascii="仿宋" w:hAnsi="仿宋" w:eastAsia="仿宋"/>
          <w:sz w:val="24"/>
        </w:rPr>
        <w:t>时间除外）对投诉事项做出处理决定，并将投诉处理决定书送达投诉人、被投诉人和其他与投诉处理决定有利害关系的政府采购相关当事人，同时在重庆市政府采购网公告投诉处理决定书</w:t>
      </w:r>
      <w:r>
        <w:rPr>
          <w:rFonts w:hint="eastAsia" w:ascii="仿宋" w:hAnsi="仿宋" w:eastAsia="仿宋"/>
          <w:sz w:val="24"/>
          <w:szCs w:val="24"/>
        </w:rPr>
        <w:t>。</w:t>
      </w:r>
    </w:p>
    <w:p>
      <w:pPr>
        <w:pStyle w:val="4"/>
        <w:spacing w:line="400" w:lineRule="exact"/>
        <w:rPr>
          <w:rFonts w:ascii="仿宋" w:hAnsi="仿宋" w:eastAsia="仿宋"/>
          <w:sz w:val="24"/>
          <w:szCs w:val="24"/>
        </w:rPr>
      </w:pPr>
      <w:bookmarkStart w:id="131" w:name="_Toc8028"/>
      <w:bookmarkStart w:id="132" w:name="_Toc23308_WPSOffice_Level2"/>
      <w:bookmarkStart w:id="133" w:name="_Toc5081"/>
      <w:bookmarkStart w:id="134" w:name="_Toc342913396"/>
      <w:bookmarkStart w:id="135" w:name="_Toc102227322"/>
      <w:r>
        <w:rPr>
          <w:rFonts w:hint="eastAsia" w:ascii="仿宋" w:hAnsi="仿宋" w:eastAsia="仿宋"/>
          <w:sz w:val="24"/>
          <w:szCs w:val="24"/>
        </w:rPr>
        <w:t>九、签订合同</w:t>
      </w:r>
      <w:bookmarkEnd w:id="131"/>
      <w:bookmarkEnd w:id="132"/>
      <w:bookmarkEnd w:id="133"/>
    </w:p>
    <w:p>
      <w:pPr>
        <w:spacing w:line="400" w:lineRule="exact"/>
        <w:ind w:firstLine="360" w:firstLineChars="150"/>
        <w:rPr>
          <w:rFonts w:ascii="仿宋" w:hAnsi="仿宋" w:eastAsia="仿宋"/>
          <w:sz w:val="24"/>
          <w:szCs w:val="24"/>
        </w:rPr>
      </w:pPr>
      <w:r>
        <w:rPr>
          <w:rFonts w:hint="eastAsia" w:ascii="仿宋" w:hAnsi="仿宋" w:eastAsia="仿宋"/>
          <w:sz w:val="24"/>
          <w:szCs w:val="24"/>
        </w:rPr>
        <w:t>（一）采购人应当自公示期满无异议之日起30日内，按照竞争性谈判文件和成交供应商响应文件的约定，与成交供应商签订书面合同。所签订的合同不得对竞争性谈判文件和供应商的响应文件作实质性修改。逾期不与采购人签订合同的，采购人有权终止与该成交供应商关系并另行确定中标供应商或进行重新招标。</w:t>
      </w:r>
    </w:p>
    <w:p>
      <w:pPr>
        <w:spacing w:line="400" w:lineRule="exact"/>
        <w:ind w:firstLine="360" w:firstLineChars="150"/>
        <w:rPr>
          <w:rFonts w:ascii="仿宋" w:hAnsi="仿宋" w:eastAsia="仿宋"/>
          <w:sz w:val="24"/>
          <w:szCs w:val="24"/>
        </w:rPr>
      </w:pPr>
      <w:r>
        <w:rPr>
          <w:rFonts w:hint="eastAsia" w:ascii="仿宋" w:hAnsi="仿宋" w:eastAsia="仿宋"/>
          <w:sz w:val="24"/>
          <w:szCs w:val="24"/>
        </w:rPr>
        <w:t>（二）竞争性谈判文件、供应商的响应文件及澄清文件等，均为签订采购合同的依据。</w:t>
      </w:r>
    </w:p>
    <w:p>
      <w:pPr>
        <w:spacing w:line="400" w:lineRule="exact"/>
        <w:ind w:firstLine="360" w:firstLineChars="150"/>
        <w:rPr>
          <w:rFonts w:ascii="仿宋" w:hAnsi="仿宋" w:eastAsia="仿宋"/>
          <w:sz w:val="24"/>
          <w:szCs w:val="24"/>
        </w:rPr>
      </w:pPr>
      <w:r>
        <w:rPr>
          <w:rFonts w:hint="eastAsia" w:ascii="仿宋" w:hAnsi="仿宋" w:eastAsia="仿宋"/>
          <w:sz w:val="24"/>
          <w:szCs w:val="24"/>
        </w:rPr>
        <w:t>（三）合同生效条款由供需双方约定，法律、行政法规规定应当办理批准、登记等手续后生效的合同，依照其规定。</w:t>
      </w:r>
    </w:p>
    <w:p>
      <w:pPr>
        <w:spacing w:line="400" w:lineRule="exact"/>
        <w:ind w:firstLine="360" w:firstLineChars="150"/>
        <w:rPr>
          <w:rFonts w:ascii="仿宋" w:hAnsi="仿宋" w:eastAsia="仿宋"/>
          <w:sz w:val="24"/>
          <w:szCs w:val="24"/>
        </w:rPr>
      </w:pPr>
      <w:r>
        <w:rPr>
          <w:rFonts w:hint="eastAsia" w:ascii="仿宋" w:hAnsi="仿宋" w:eastAsia="仿宋"/>
          <w:sz w:val="24"/>
          <w:szCs w:val="24"/>
        </w:rPr>
        <w:t>（四）合同原则上应按照《采购合同》签订，相关单位要求适用合同通用格式版本的，应按其要求另行签订其他合同。</w:t>
      </w:r>
    </w:p>
    <w:p>
      <w:pPr>
        <w:spacing w:line="400" w:lineRule="exact"/>
        <w:ind w:firstLine="360" w:firstLineChars="150"/>
        <w:rPr>
          <w:rFonts w:ascii="仿宋" w:hAnsi="仿宋" w:eastAsia="仿宋"/>
          <w:sz w:val="24"/>
          <w:szCs w:val="24"/>
        </w:rPr>
      </w:pPr>
      <w:r>
        <w:rPr>
          <w:rFonts w:hint="eastAsia" w:ascii="仿宋" w:hAnsi="仿宋" w:eastAsia="仿宋"/>
          <w:sz w:val="24"/>
          <w:szCs w:val="24"/>
        </w:rPr>
        <w:t>（六）采购人要求成交供应商提供履约保证金的，应当在竞争性谈判文件中予以约定。成交供应商履约完毕后，采购人应于十五个工作日内无息退还其履约保证金。</w:t>
      </w:r>
    </w:p>
    <w:p>
      <w:pPr>
        <w:spacing w:line="400" w:lineRule="exact"/>
        <w:ind w:firstLine="420" w:firstLineChars="150"/>
        <w:rPr>
          <w:rFonts w:ascii="仿宋" w:hAnsi="仿宋" w:eastAsia="仿宋"/>
        </w:rPr>
      </w:pPr>
    </w:p>
    <w:bookmarkEnd w:id="134"/>
    <w:bookmarkEnd w:id="135"/>
    <w:p>
      <w:pPr>
        <w:spacing w:line="360" w:lineRule="auto"/>
        <w:ind w:firstLine="480" w:firstLineChars="200"/>
        <w:rPr>
          <w:rFonts w:ascii="仿宋" w:hAnsi="仿宋" w:eastAsia="仿宋"/>
          <w:sz w:val="24"/>
          <w:szCs w:val="24"/>
        </w:rPr>
        <w:sectPr>
          <w:pgSz w:w="11907" w:h="16840"/>
          <w:pgMar w:top="1134" w:right="1191" w:bottom="1134" w:left="1304" w:header="964" w:footer="992" w:gutter="0"/>
          <w:pgNumType w:fmt="numberInDash"/>
          <w:cols w:space="720" w:num="1"/>
          <w:docGrid w:linePitch="312" w:charSpace="0"/>
        </w:sectPr>
      </w:pPr>
    </w:p>
    <w:p>
      <w:pPr>
        <w:pStyle w:val="3"/>
        <w:numPr>
          <w:ilvl w:val="0"/>
          <w:numId w:val="1"/>
        </w:numPr>
        <w:spacing w:line="360" w:lineRule="auto"/>
        <w:jc w:val="center"/>
        <w:rPr>
          <w:rFonts w:ascii="仿宋" w:hAnsi="仿宋" w:eastAsia="仿宋"/>
          <w:b w:val="0"/>
          <w:sz w:val="36"/>
          <w:szCs w:val="30"/>
        </w:rPr>
      </w:pPr>
      <w:bookmarkStart w:id="136" w:name="_Toc20931"/>
      <w:bookmarkStart w:id="137" w:name="_Toc141_WPSOffice_Level1"/>
      <w:bookmarkStart w:id="138" w:name="_Toc28869"/>
      <w:r>
        <w:rPr>
          <w:rFonts w:hint="eastAsia" w:ascii="仿宋" w:hAnsi="仿宋" w:eastAsia="仿宋"/>
          <w:b w:val="0"/>
          <w:sz w:val="36"/>
          <w:szCs w:val="30"/>
        </w:rPr>
        <w:t xml:space="preserve"> 谈判项目技术需求</w:t>
      </w:r>
      <w:bookmarkEnd w:id="136"/>
      <w:bookmarkEnd w:id="137"/>
      <w:bookmarkEnd w:id="138"/>
      <w:bookmarkStart w:id="139" w:name="_Toc32386_WPSOffice_Level2"/>
      <w:bookmarkStart w:id="140" w:name="_Toc3295"/>
      <w:bookmarkStart w:id="141" w:name="_Toc4614"/>
      <w:bookmarkStart w:id="142" w:name="_Toc12789058"/>
    </w:p>
    <w:p>
      <w:pPr>
        <w:spacing w:line="360" w:lineRule="auto"/>
        <w:jc w:val="left"/>
        <w:rPr>
          <w:rFonts w:ascii="仿宋" w:hAnsi="仿宋" w:eastAsia="仿宋" w:cs="宋体"/>
          <w:b/>
          <w:sz w:val="24"/>
          <w:szCs w:val="24"/>
        </w:rPr>
      </w:pPr>
      <w:r>
        <w:rPr>
          <w:rFonts w:hint="eastAsia" w:ascii="仿宋" w:hAnsi="仿宋" w:eastAsia="仿宋"/>
          <w:b/>
          <w:bCs/>
          <w:sz w:val="24"/>
          <w:szCs w:val="24"/>
        </w:rPr>
        <w:t>一、项目建设要求</w:t>
      </w:r>
    </w:p>
    <w:p>
      <w:pPr>
        <w:pStyle w:val="9"/>
        <w:shd w:val="clear" w:color="auto" w:fill="FFFFFF"/>
        <w:spacing w:line="400" w:lineRule="exact"/>
        <w:rPr>
          <w:rFonts w:ascii="仿宋" w:hAnsi="仿宋" w:eastAsia="仿宋" w:cs="宋体"/>
          <w:b/>
          <w:sz w:val="24"/>
          <w:szCs w:val="24"/>
        </w:rPr>
      </w:pPr>
      <w:r>
        <w:rPr>
          <w:rFonts w:hint="eastAsia" w:ascii="仿宋" w:hAnsi="仿宋" w:eastAsia="仿宋" w:cs="宋体"/>
          <w:b/>
          <w:sz w:val="24"/>
          <w:szCs w:val="24"/>
        </w:rPr>
        <w:t>（一）项目规模和内容</w:t>
      </w:r>
    </w:p>
    <w:p>
      <w:pPr>
        <w:pStyle w:val="9"/>
        <w:shd w:val="clear" w:color="auto" w:fill="FFFFFF"/>
        <w:spacing w:line="360" w:lineRule="auto"/>
        <w:ind w:firstLine="480" w:firstLineChars="200"/>
        <w:rPr>
          <w:rFonts w:ascii="仿宋" w:hAnsi="仿宋" w:eastAsia="仿宋"/>
          <w:kern w:val="0"/>
          <w:sz w:val="24"/>
          <w:szCs w:val="24"/>
        </w:rPr>
      </w:pPr>
      <w:r>
        <w:rPr>
          <w:rFonts w:hint="eastAsia" w:ascii="仿宋" w:hAnsi="仿宋" w:eastAsia="仿宋"/>
          <w:kern w:val="0"/>
          <w:sz w:val="24"/>
          <w:szCs w:val="24"/>
        </w:rPr>
        <w:t>民政与社会治理学院办公室面积300平米，共有两个50平米和一个200平米空间。为了能够满足全院办公服务需求，现将所有隔间打通，采取玻璃隔断的形式进行功能分区。共分为院长办公室、书记办公室、副院长办公室、副书记办公室、教学办公区、辅导员办公区、休息区和党建活动室。院长、书记办公室主要满足日常办公和接待功能，教学办公区设置15个工位，教学办公区既能满足教办职员的日常工作，也能够满足专任教师的教学休息。辅导员办公区15个工位，能够满足所有日常办公和服务需要。休息区主要针对来院办理学习、生活事宜的满足其休息等待需要。</w:t>
      </w:r>
    </w:p>
    <w:p>
      <w:pPr>
        <w:pStyle w:val="9"/>
        <w:shd w:val="clear" w:color="auto" w:fill="FFFFFF"/>
        <w:spacing w:line="400" w:lineRule="exact"/>
        <w:rPr>
          <w:rFonts w:ascii="仿宋" w:hAnsi="仿宋" w:eastAsia="仿宋"/>
          <w:b/>
          <w:bCs/>
          <w:kern w:val="0"/>
          <w:sz w:val="24"/>
          <w:szCs w:val="24"/>
        </w:rPr>
      </w:pPr>
      <w:r>
        <w:rPr>
          <w:rFonts w:hint="eastAsia" w:ascii="仿宋" w:hAnsi="仿宋" w:eastAsia="仿宋"/>
          <w:b/>
          <w:bCs/>
          <w:kern w:val="0"/>
          <w:sz w:val="24"/>
          <w:szCs w:val="24"/>
        </w:rPr>
        <w:t>（二）总体布置图、施工图、效果图</w:t>
      </w:r>
    </w:p>
    <w:p>
      <w:pPr>
        <w:pStyle w:val="9"/>
        <w:shd w:val="clear" w:color="auto" w:fill="FFFFFF"/>
        <w:ind w:firstLine="480" w:firstLineChars="200"/>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总体布置图</w:t>
      </w:r>
    </w:p>
    <w:p>
      <w:pPr>
        <w:widowControl/>
        <w:jc w:val="left"/>
        <w:rPr>
          <w:rFonts w:ascii="仿宋" w:hAnsi="仿宋" w:eastAsia="仿宋" w:cs="宋体"/>
          <w:kern w:val="0"/>
          <w:sz w:val="24"/>
        </w:rPr>
      </w:pPr>
      <w:r>
        <w:rPr>
          <w:rFonts w:ascii="仿宋" w:hAnsi="仿宋" w:eastAsia="仿宋" w:cs="宋体"/>
          <w:kern w:val="0"/>
          <w:sz w:val="24"/>
        </w:rPr>
        <w:drawing>
          <wp:inline distT="0" distB="0" distL="0" distR="0">
            <wp:extent cx="6124575" cy="3873500"/>
            <wp:effectExtent l="19050" t="0" r="9525" b="0"/>
            <wp:docPr id="1" name="图片 1" descr="F$PK~3GIQ1V56}J{)EJOY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PK~3GIQ1V56}J{)EJOY36"/>
                    <pic:cNvPicPr>
                      <a:picLocks noChangeAspect="1" noChangeArrowheads="1"/>
                    </pic:cNvPicPr>
                  </pic:nvPicPr>
                  <pic:blipFill>
                    <a:blip r:embed="rId13" cstate="print"/>
                    <a:srcRect/>
                    <a:stretch>
                      <a:fillRect/>
                    </a:stretch>
                  </pic:blipFill>
                  <pic:spPr>
                    <a:xfrm>
                      <a:off x="0" y="0"/>
                      <a:ext cx="6124575" cy="3873500"/>
                    </a:xfrm>
                    <a:prstGeom prst="rect">
                      <a:avLst/>
                    </a:prstGeom>
                    <a:noFill/>
                    <a:ln w="9525">
                      <a:noFill/>
                      <a:miter lim="800000"/>
                      <a:headEnd/>
                      <a:tailEnd/>
                    </a:ln>
                  </pic:spPr>
                </pic:pic>
              </a:graphicData>
            </a:graphic>
          </wp:inline>
        </w:drawing>
      </w: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r>
        <w:rPr>
          <w:rFonts w:hint="eastAsia" w:ascii="仿宋" w:hAnsi="仿宋" w:eastAsia="仿宋"/>
          <w:kern w:val="0"/>
          <w:sz w:val="28"/>
          <w:szCs w:val="28"/>
        </w:rPr>
        <w:t>（2）</w:t>
      </w:r>
      <w:r>
        <w:rPr>
          <w:rFonts w:ascii="仿宋" w:hAnsi="仿宋" w:eastAsia="仿宋"/>
          <w:kern w:val="0"/>
          <w:sz w:val="28"/>
          <w:szCs w:val="28"/>
        </w:rPr>
        <w:t>效果图</w:t>
      </w:r>
      <w:r>
        <w:rPr>
          <w:rFonts w:hint="eastAsia" w:ascii="仿宋" w:hAnsi="仿宋" w:eastAsia="仿宋"/>
          <w:kern w:val="0"/>
          <w:sz w:val="28"/>
          <w:szCs w:val="28"/>
        </w:rPr>
        <w:t>:</w:t>
      </w:r>
    </w:p>
    <w:p>
      <w:pPr>
        <w:pStyle w:val="9"/>
        <w:shd w:val="clear" w:color="auto" w:fill="FFFFFF"/>
        <w:jc w:val="center"/>
        <w:rPr>
          <w:rFonts w:ascii="仿宋" w:hAnsi="仿宋" w:eastAsia="仿宋"/>
          <w:kern w:val="0"/>
          <w:sz w:val="28"/>
          <w:szCs w:val="28"/>
        </w:rPr>
      </w:pPr>
      <w:r>
        <w:rPr>
          <w:rFonts w:ascii="仿宋" w:hAnsi="仿宋" w:eastAsia="仿宋"/>
          <w:kern w:val="0"/>
          <w:sz w:val="28"/>
          <w:szCs w:val="28"/>
        </w:rPr>
        <w:drawing>
          <wp:inline distT="0" distB="0" distL="0" distR="0">
            <wp:extent cx="5969635" cy="3226435"/>
            <wp:effectExtent l="19050" t="0" r="0" b="0"/>
            <wp:docPr id="2" name="图片 2" descr="O{@K61YPRA`TFE3L0R04J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K61YPRA`TFE3L0R04JNC"/>
                    <pic:cNvPicPr>
                      <a:picLocks noChangeAspect="1" noChangeArrowheads="1"/>
                    </pic:cNvPicPr>
                  </pic:nvPicPr>
                  <pic:blipFill>
                    <a:blip r:embed="rId14" cstate="print"/>
                    <a:srcRect/>
                    <a:stretch>
                      <a:fillRect/>
                    </a:stretch>
                  </pic:blipFill>
                  <pic:spPr>
                    <a:xfrm>
                      <a:off x="0" y="0"/>
                      <a:ext cx="5969635" cy="3226435"/>
                    </a:xfrm>
                    <a:prstGeom prst="rect">
                      <a:avLst/>
                    </a:prstGeom>
                    <a:noFill/>
                    <a:ln w="9525">
                      <a:noFill/>
                      <a:miter lim="800000"/>
                      <a:headEnd/>
                      <a:tailEnd/>
                    </a:ln>
                  </pic:spPr>
                </pic:pic>
              </a:graphicData>
            </a:graphic>
          </wp:inline>
        </w:drawing>
      </w:r>
    </w:p>
    <w:p>
      <w:pPr>
        <w:pStyle w:val="9"/>
        <w:shd w:val="clear" w:color="auto" w:fill="FFFFFF"/>
        <w:ind w:firstLine="560" w:firstLineChars="200"/>
        <w:rPr>
          <w:rFonts w:ascii="仿宋" w:hAnsi="仿宋" w:eastAsia="仿宋"/>
          <w:kern w:val="0"/>
          <w:sz w:val="28"/>
          <w:szCs w:val="28"/>
        </w:rPr>
      </w:pPr>
    </w:p>
    <w:p>
      <w:pPr>
        <w:pStyle w:val="9"/>
        <w:shd w:val="clear" w:color="auto" w:fill="FFFFFF"/>
        <w:rPr>
          <w:rFonts w:ascii="仿宋" w:hAnsi="仿宋" w:eastAsia="仿宋"/>
          <w:kern w:val="0"/>
          <w:sz w:val="28"/>
          <w:szCs w:val="28"/>
        </w:rPr>
      </w:pPr>
      <w:r>
        <w:rPr>
          <w:rFonts w:ascii="仿宋" w:hAnsi="仿宋" w:eastAsia="仿宋"/>
          <w:kern w:val="0"/>
          <w:sz w:val="28"/>
          <w:szCs w:val="28"/>
        </w:rPr>
        <w:drawing>
          <wp:inline distT="0" distB="0" distL="0" distR="0">
            <wp:extent cx="6003925" cy="3528060"/>
            <wp:effectExtent l="19050" t="0" r="0" b="0"/>
            <wp:docPr id="3" name="图片 3" descr="12R2D)A8}6O3TQZ%3IW{M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R2D)A8}6O3TQZ%3IW{M6X"/>
                    <pic:cNvPicPr>
                      <a:picLocks noChangeAspect="1" noChangeArrowheads="1"/>
                    </pic:cNvPicPr>
                  </pic:nvPicPr>
                  <pic:blipFill>
                    <a:blip r:embed="rId15" cstate="print"/>
                    <a:srcRect/>
                    <a:stretch>
                      <a:fillRect/>
                    </a:stretch>
                  </pic:blipFill>
                  <pic:spPr>
                    <a:xfrm>
                      <a:off x="0" y="0"/>
                      <a:ext cx="6003925" cy="3528060"/>
                    </a:xfrm>
                    <a:prstGeom prst="rect">
                      <a:avLst/>
                    </a:prstGeom>
                    <a:noFill/>
                    <a:ln w="9525">
                      <a:noFill/>
                      <a:miter lim="800000"/>
                      <a:headEnd/>
                      <a:tailEnd/>
                    </a:ln>
                  </pic:spPr>
                </pic:pic>
              </a:graphicData>
            </a:graphic>
          </wp:inline>
        </w:drawing>
      </w: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r>
        <w:rPr>
          <w:rFonts w:hint="eastAsia" w:ascii="仿宋" w:hAnsi="仿宋" w:eastAsia="仿宋"/>
          <w:kern w:val="0"/>
          <w:sz w:val="28"/>
          <w:szCs w:val="28"/>
        </w:rPr>
        <w:t>党群</w:t>
      </w:r>
      <w:r>
        <w:rPr>
          <w:rFonts w:hint="eastAsia" w:ascii="仿宋" w:hAnsi="仿宋" w:eastAsia="仿宋" w:cs="宋体"/>
          <w:kern w:val="0"/>
          <w:sz w:val="28"/>
          <w:szCs w:val="28"/>
        </w:rPr>
        <w:t>阵</w:t>
      </w:r>
      <w:r>
        <w:rPr>
          <w:rFonts w:hint="eastAsia" w:ascii="仿宋" w:hAnsi="仿宋" w:eastAsia="仿宋" w:cs="___WRD_EMBED_SUB_42"/>
          <w:kern w:val="0"/>
          <w:sz w:val="28"/>
          <w:szCs w:val="28"/>
        </w:rPr>
        <w:t>地建设中心</w:t>
      </w:r>
      <w:r>
        <w:rPr>
          <w:rFonts w:hint="eastAsia" w:ascii="仿宋" w:hAnsi="仿宋" w:eastAsia="仿宋"/>
          <w:kern w:val="0"/>
          <w:sz w:val="28"/>
          <w:szCs w:val="28"/>
        </w:rPr>
        <w:t>效果图</w:t>
      </w:r>
    </w:p>
    <w:p>
      <w:pPr>
        <w:pStyle w:val="9"/>
        <w:shd w:val="clear" w:color="auto" w:fill="FFFFFF"/>
        <w:jc w:val="center"/>
        <w:rPr>
          <w:rFonts w:ascii="仿宋" w:hAnsi="仿宋" w:eastAsia="仿宋"/>
          <w:kern w:val="0"/>
          <w:sz w:val="28"/>
          <w:szCs w:val="28"/>
        </w:rPr>
      </w:pPr>
      <w:r>
        <w:rPr>
          <w:rFonts w:ascii="仿宋" w:hAnsi="仿宋" w:eastAsia="仿宋"/>
          <w:kern w:val="0"/>
          <w:sz w:val="28"/>
          <w:szCs w:val="28"/>
        </w:rPr>
        <w:drawing>
          <wp:inline distT="0" distB="0" distL="0" distR="0">
            <wp:extent cx="5753100" cy="3860165"/>
            <wp:effectExtent l="0" t="0" r="7620" b="10795"/>
            <wp:docPr id="4" name="图片 4" descr="6DYUZDUHDA{F%1`E5B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DYUZDUHDA{F%1`E5BC@(IE"/>
                    <pic:cNvPicPr>
                      <a:picLocks noChangeAspect="1" noChangeArrowheads="1"/>
                    </pic:cNvPicPr>
                  </pic:nvPicPr>
                  <pic:blipFill>
                    <a:blip r:embed="rId16" cstate="print"/>
                    <a:srcRect/>
                    <a:stretch>
                      <a:fillRect/>
                    </a:stretch>
                  </pic:blipFill>
                  <pic:spPr>
                    <a:xfrm>
                      <a:off x="0" y="0"/>
                      <a:ext cx="5753100" cy="3860165"/>
                    </a:xfrm>
                    <a:prstGeom prst="rect">
                      <a:avLst/>
                    </a:prstGeom>
                    <a:noFill/>
                    <a:ln w="9525">
                      <a:noFill/>
                      <a:miter lim="800000"/>
                      <a:headEnd/>
                      <a:tailEnd/>
                    </a:ln>
                  </pic:spPr>
                </pic:pic>
              </a:graphicData>
            </a:graphic>
          </wp:inline>
        </w:drawing>
      </w: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r>
        <w:rPr>
          <w:rFonts w:hint="eastAsia" w:ascii="仿宋" w:hAnsi="仿宋" w:eastAsia="仿宋"/>
          <w:kern w:val="0"/>
          <w:sz w:val="28"/>
          <w:szCs w:val="28"/>
        </w:rPr>
        <w:t>（3）施工图</w:t>
      </w:r>
    </w:p>
    <w:p>
      <w:pPr>
        <w:widowControl/>
        <w:jc w:val="left"/>
        <w:rPr>
          <w:rFonts w:ascii="仿宋" w:hAnsi="仿宋" w:eastAsia="仿宋" w:cs="宋体"/>
          <w:kern w:val="0"/>
          <w:sz w:val="24"/>
        </w:rPr>
      </w:pPr>
    </w:p>
    <w:p>
      <w:pPr>
        <w:pStyle w:val="9"/>
        <w:shd w:val="clear" w:color="auto" w:fill="FFFFFF"/>
        <w:ind w:firstLine="560" w:firstLineChars="200"/>
        <w:rPr>
          <w:rFonts w:ascii="仿宋" w:hAnsi="仿宋" w:eastAsia="仿宋"/>
          <w:kern w:val="0"/>
          <w:sz w:val="28"/>
          <w:szCs w:val="28"/>
        </w:rPr>
      </w:pPr>
    </w:p>
    <w:p>
      <w:pPr>
        <w:widowControl/>
        <w:jc w:val="left"/>
        <w:rPr>
          <w:rFonts w:ascii="仿宋" w:hAnsi="仿宋" w:eastAsia="仿宋" w:cs="宋体"/>
          <w:kern w:val="0"/>
          <w:sz w:val="24"/>
        </w:rPr>
      </w:pPr>
      <w:r>
        <w:rPr>
          <w:rFonts w:ascii="仿宋" w:hAnsi="仿宋" w:eastAsia="仿宋" w:cs="宋体"/>
          <w:kern w:val="0"/>
          <w:sz w:val="24"/>
        </w:rPr>
        <w:drawing>
          <wp:inline distT="0" distB="0" distL="0" distR="0">
            <wp:extent cx="5775960" cy="2691130"/>
            <wp:effectExtent l="0" t="0" r="0" b="6350"/>
            <wp:docPr id="5" name="图片 5" descr="64ER_A(2YCZNJ%HLDDTL$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ER_A(2YCZNJ%HLDDTL$SM"/>
                    <pic:cNvPicPr>
                      <a:picLocks noChangeAspect="1" noChangeArrowheads="1"/>
                    </pic:cNvPicPr>
                  </pic:nvPicPr>
                  <pic:blipFill>
                    <a:blip r:embed="rId17" cstate="print"/>
                    <a:srcRect/>
                    <a:stretch>
                      <a:fillRect/>
                    </a:stretch>
                  </pic:blipFill>
                  <pic:spPr>
                    <a:xfrm>
                      <a:off x="0" y="0"/>
                      <a:ext cx="5775960" cy="2691130"/>
                    </a:xfrm>
                    <a:prstGeom prst="rect">
                      <a:avLst/>
                    </a:prstGeom>
                    <a:noFill/>
                    <a:ln w="9525">
                      <a:noFill/>
                      <a:miter lim="800000"/>
                      <a:headEnd/>
                      <a:tailEnd/>
                    </a:ln>
                  </pic:spPr>
                </pic:pic>
              </a:graphicData>
            </a:graphic>
          </wp:inline>
        </w:drawing>
      </w:r>
    </w:p>
    <w:p>
      <w:pPr>
        <w:pStyle w:val="9"/>
        <w:shd w:val="clear" w:color="auto" w:fill="FFFFFF"/>
        <w:jc w:val="center"/>
        <w:rPr>
          <w:rFonts w:ascii="仿宋" w:hAnsi="仿宋" w:eastAsia="仿宋"/>
          <w:kern w:val="0"/>
          <w:sz w:val="28"/>
          <w:szCs w:val="28"/>
        </w:rPr>
      </w:pPr>
    </w:p>
    <w:p>
      <w:pPr>
        <w:widowControl/>
        <w:jc w:val="left"/>
        <w:rPr>
          <w:rFonts w:ascii="仿宋" w:hAnsi="仿宋" w:eastAsia="仿宋" w:cs="宋体"/>
          <w:kern w:val="0"/>
          <w:sz w:val="24"/>
        </w:rPr>
      </w:pPr>
      <w:r>
        <w:rPr>
          <w:rFonts w:ascii="仿宋" w:hAnsi="仿宋" w:eastAsia="仿宋" w:cs="宋体"/>
          <w:kern w:val="0"/>
          <w:sz w:val="24"/>
        </w:rPr>
        <w:drawing>
          <wp:inline distT="0" distB="0" distL="0" distR="0">
            <wp:extent cx="5923915" cy="3583305"/>
            <wp:effectExtent l="0" t="0" r="4445" b="13335"/>
            <wp:docPr id="6" name="图片 6" descr="}9S]A19NK~LV9NUS7)NLX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S]A19NK~LV9NUS7)NLXT4"/>
                    <pic:cNvPicPr>
                      <a:picLocks noChangeAspect="1" noChangeArrowheads="1"/>
                    </pic:cNvPicPr>
                  </pic:nvPicPr>
                  <pic:blipFill>
                    <a:blip r:embed="rId18" cstate="print"/>
                    <a:srcRect/>
                    <a:stretch>
                      <a:fillRect/>
                    </a:stretch>
                  </pic:blipFill>
                  <pic:spPr>
                    <a:xfrm>
                      <a:off x="0" y="0"/>
                      <a:ext cx="5923915" cy="3583305"/>
                    </a:xfrm>
                    <a:prstGeom prst="rect">
                      <a:avLst/>
                    </a:prstGeom>
                    <a:noFill/>
                    <a:ln w="9525">
                      <a:noFill/>
                      <a:miter lim="800000"/>
                      <a:headEnd/>
                      <a:tailEnd/>
                    </a:ln>
                  </pic:spPr>
                </pic:pic>
              </a:graphicData>
            </a:graphic>
          </wp:inline>
        </w:drawing>
      </w:r>
    </w:p>
    <w:p>
      <w:pPr>
        <w:pStyle w:val="9"/>
        <w:shd w:val="clear" w:color="auto" w:fill="FFFFFF"/>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p>
    <w:p>
      <w:pPr>
        <w:widowControl/>
        <w:jc w:val="left"/>
        <w:rPr>
          <w:rFonts w:ascii="仿宋" w:hAnsi="仿宋" w:eastAsia="仿宋" w:cs="宋体"/>
          <w:kern w:val="0"/>
          <w:sz w:val="24"/>
        </w:rPr>
      </w:pPr>
      <w:r>
        <w:rPr>
          <w:rFonts w:ascii="仿宋" w:hAnsi="仿宋" w:eastAsia="仿宋" w:cs="宋体"/>
          <w:kern w:val="0"/>
          <w:sz w:val="24"/>
        </w:rPr>
        <w:drawing>
          <wp:inline distT="0" distB="0" distL="0" distR="0">
            <wp:extent cx="5952490" cy="4037330"/>
            <wp:effectExtent l="19050" t="0" r="0" b="0"/>
            <wp:docPr id="7" name="图片 7" descr=")]{IV5VU[9(T6F7}H}WDE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V5VU[9(T6F7}H}WDE5M"/>
                    <pic:cNvPicPr>
                      <a:picLocks noChangeAspect="1" noChangeArrowheads="1"/>
                    </pic:cNvPicPr>
                  </pic:nvPicPr>
                  <pic:blipFill>
                    <a:blip r:embed="rId19" cstate="print"/>
                    <a:srcRect/>
                    <a:stretch>
                      <a:fillRect/>
                    </a:stretch>
                  </pic:blipFill>
                  <pic:spPr>
                    <a:xfrm>
                      <a:off x="0" y="0"/>
                      <a:ext cx="5952490" cy="4037330"/>
                    </a:xfrm>
                    <a:prstGeom prst="rect">
                      <a:avLst/>
                    </a:prstGeom>
                    <a:noFill/>
                    <a:ln w="9525">
                      <a:noFill/>
                      <a:miter lim="800000"/>
                      <a:headEnd/>
                      <a:tailEnd/>
                    </a:ln>
                  </pic:spPr>
                </pic:pic>
              </a:graphicData>
            </a:graphic>
          </wp:inline>
        </w:drawing>
      </w:r>
    </w:p>
    <w:p>
      <w:pPr>
        <w:pStyle w:val="9"/>
        <w:shd w:val="clear" w:color="auto" w:fill="FFFFFF"/>
        <w:ind w:firstLine="560" w:firstLineChars="200"/>
        <w:jc w:val="left"/>
        <w:rPr>
          <w:rFonts w:ascii="仿宋" w:hAnsi="仿宋" w:eastAsia="仿宋"/>
          <w:kern w:val="0"/>
          <w:sz w:val="28"/>
          <w:szCs w:val="28"/>
        </w:rPr>
      </w:pPr>
    </w:p>
    <w:p>
      <w:pPr>
        <w:widowControl/>
        <w:jc w:val="left"/>
        <w:rPr>
          <w:rFonts w:ascii="仿宋" w:hAnsi="仿宋" w:eastAsia="仿宋" w:cs="宋体"/>
          <w:kern w:val="0"/>
          <w:sz w:val="24"/>
        </w:rPr>
      </w:pPr>
      <w:r>
        <w:rPr>
          <w:rFonts w:ascii="仿宋" w:hAnsi="仿宋" w:eastAsia="仿宋" w:cs="宋体"/>
          <w:kern w:val="0"/>
          <w:sz w:val="24"/>
        </w:rPr>
        <w:drawing>
          <wp:inline distT="0" distB="0" distL="0" distR="0">
            <wp:extent cx="5891530" cy="3536950"/>
            <wp:effectExtent l="19050" t="0" r="0" b="0"/>
            <wp:docPr id="8" name="图片 8" descr="%X)IR(GR@TY`G~3KJCW4X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X)IR(GR@TY`G~3KJCW4XWI"/>
                    <pic:cNvPicPr>
                      <a:picLocks noChangeAspect="1" noChangeArrowheads="1"/>
                    </pic:cNvPicPr>
                  </pic:nvPicPr>
                  <pic:blipFill>
                    <a:blip r:embed="rId20" cstate="print"/>
                    <a:srcRect/>
                    <a:stretch>
                      <a:fillRect/>
                    </a:stretch>
                  </pic:blipFill>
                  <pic:spPr>
                    <a:xfrm>
                      <a:off x="0" y="0"/>
                      <a:ext cx="5891530" cy="3536950"/>
                    </a:xfrm>
                    <a:prstGeom prst="rect">
                      <a:avLst/>
                    </a:prstGeom>
                    <a:noFill/>
                    <a:ln w="9525">
                      <a:noFill/>
                      <a:miter lim="800000"/>
                      <a:headEnd/>
                      <a:tailEnd/>
                    </a:ln>
                  </pic:spPr>
                </pic:pic>
              </a:graphicData>
            </a:graphic>
          </wp:inline>
        </w:drawing>
      </w:r>
    </w:p>
    <w:p>
      <w:pPr>
        <w:pStyle w:val="9"/>
        <w:shd w:val="clear" w:color="auto" w:fill="FFFFFF"/>
        <w:ind w:firstLine="560" w:firstLineChars="200"/>
        <w:rPr>
          <w:rFonts w:ascii="仿宋" w:hAnsi="仿宋" w:eastAsia="仿宋"/>
          <w:kern w:val="0"/>
          <w:sz w:val="28"/>
          <w:szCs w:val="28"/>
        </w:rPr>
      </w:pPr>
    </w:p>
    <w:p>
      <w:pPr>
        <w:widowControl/>
        <w:jc w:val="left"/>
        <w:rPr>
          <w:rFonts w:ascii="仿宋" w:hAnsi="仿宋" w:eastAsia="仿宋" w:cs="宋体"/>
          <w:kern w:val="0"/>
          <w:sz w:val="24"/>
        </w:rPr>
      </w:pPr>
      <w:r>
        <w:rPr>
          <w:rFonts w:ascii="仿宋" w:hAnsi="仿宋" w:eastAsia="仿宋" w:cs="宋体"/>
          <w:kern w:val="0"/>
          <w:sz w:val="24"/>
        </w:rPr>
        <w:drawing>
          <wp:inline distT="0" distB="0" distL="0" distR="0">
            <wp:extent cx="5902325" cy="3893185"/>
            <wp:effectExtent l="0" t="0" r="10795" b="8255"/>
            <wp:docPr id="9" name="图片 9" descr="PD4{6QN}PV3_0ONUEM4WX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D4{6QN}PV3_0ONUEM4WXPY"/>
                    <pic:cNvPicPr>
                      <a:picLocks noChangeAspect="1" noChangeArrowheads="1"/>
                    </pic:cNvPicPr>
                  </pic:nvPicPr>
                  <pic:blipFill>
                    <a:blip r:embed="rId21" cstate="print"/>
                    <a:srcRect/>
                    <a:stretch>
                      <a:fillRect/>
                    </a:stretch>
                  </pic:blipFill>
                  <pic:spPr>
                    <a:xfrm>
                      <a:off x="0" y="0"/>
                      <a:ext cx="5902325" cy="3893185"/>
                    </a:xfrm>
                    <a:prstGeom prst="rect">
                      <a:avLst/>
                    </a:prstGeom>
                    <a:noFill/>
                    <a:ln w="9525">
                      <a:noFill/>
                      <a:miter lim="800000"/>
                      <a:headEnd/>
                      <a:tailEnd/>
                    </a:ln>
                  </pic:spPr>
                </pic:pic>
              </a:graphicData>
            </a:graphic>
          </wp:inline>
        </w:drawing>
      </w:r>
    </w:p>
    <w:p>
      <w:pPr>
        <w:pStyle w:val="9"/>
        <w:shd w:val="clear" w:color="auto" w:fill="FFFFFF"/>
        <w:ind w:firstLine="560" w:firstLineChars="200"/>
        <w:rPr>
          <w:rFonts w:ascii="仿宋" w:hAnsi="仿宋" w:eastAsia="仿宋"/>
          <w:kern w:val="0"/>
          <w:sz w:val="28"/>
          <w:szCs w:val="28"/>
        </w:rPr>
      </w:pPr>
    </w:p>
    <w:p>
      <w:pPr>
        <w:rPr>
          <w:rFonts w:ascii="仿宋" w:hAnsi="仿宋" w:eastAsia="仿宋" w:cs="宋体"/>
          <w:kern w:val="0"/>
          <w:sz w:val="24"/>
        </w:rPr>
      </w:pPr>
      <w:r>
        <w:rPr>
          <w:rFonts w:hint="eastAsia" w:ascii="仿宋" w:hAnsi="仿宋" w:eastAsia="仿宋"/>
          <w:kern w:val="0"/>
          <w:szCs w:val="28"/>
        </w:rPr>
        <w:drawing>
          <wp:inline distT="0" distB="0" distL="0" distR="0">
            <wp:extent cx="34290" cy="69215"/>
            <wp:effectExtent l="1905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srcRect/>
                    <a:stretch>
                      <a:fillRect/>
                    </a:stretch>
                  </pic:blipFill>
                  <pic:spPr>
                    <a:xfrm>
                      <a:off x="0" y="0"/>
                      <a:ext cx="34290" cy="69215"/>
                    </a:xfrm>
                    <a:prstGeom prst="rect">
                      <a:avLst/>
                    </a:prstGeom>
                    <a:noFill/>
                    <a:ln w="9525">
                      <a:noFill/>
                      <a:miter lim="800000"/>
                      <a:headEnd/>
                      <a:tailEnd/>
                    </a:ln>
                  </pic:spPr>
                </pic:pic>
              </a:graphicData>
            </a:graphic>
          </wp:inline>
        </w:drawing>
      </w:r>
      <w:r>
        <w:rPr>
          <w:rFonts w:ascii="仿宋" w:hAnsi="仿宋" w:eastAsia="仿宋" w:cs="宋体"/>
          <w:kern w:val="0"/>
          <w:sz w:val="24"/>
        </w:rPr>
        <w:drawing>
          <wp:inline distT="0" distB="0" distL="0" distR="0">
            <wp:extent cx="5676265" cy="4261485"/>
            <wp:effectExtent l="19050" t="0" r="635" b="0"/>
            <wp:docPr id="12" name="图片 12" descr="`6IA]O__~5J7(56417C17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IA]O__~5J7(56417C174X"/>
                    <pic:cNvPicPr>
                      <a:picLocks noChangeAspect="1" noChangeArrowheads="1"/>
                    </pic:cNvPicPr>
                  </pic:nvPicPr>
                  <pic:blipFill>
                    <a:blip r:embed="rId23" cstate="print"/>
                    <a:srcRect/>
                    <a:stretch>
                      <a:fillRect/>
                    </a:stretch>
                  </pic:blipFill>
                  <pic:spPr>
                    <a:xfrm>
                      <a:off x="0" y="0"/>
                      <a:ext cx="5676265" cy="4261485"/>
                    </a:xfrm>
                    <a:prstGeom prst="rect">
                      <a:avLst/>
                    </a:prstGeom>
                    <a:noFill/>
                    <a:ln w="9525">
                      <a:noFill/>
                      <a:miter lim="800000"/>
                      <a:headEnd/>
                      <a:tailEnd/>
                    </a:ln>
                  </pic:spPr>
                </pic:pic>
              </a:graphicData>
            </a:graphic>
          </wp:inline>
        </w:drawing>
      </w:r>
    </w:p>
    <w:p>
      <w:pPr>
        <w:pStyle w:val="9"/>
        <w:shd w:val="clear" w:color="auto" w:fill="FFFFFF"/>
        <w:ind w:firstLine="560" w:firstLineChars="200"/>
        <w:rPr>
          <w:rFonts w:ascii="仿宋" w:hAnsi="仿宋" w:eastAsia="仿宋"/>
          <w:kern w:val="0"/>
          <w:sz w:val="28"/>
          <w:szCs w:val="28"/>
        </w:rPr>
      </w:pPr>
    </w:p>
    <w:p>
      <w:pPr>
        <w:widowControl/>
        <w:jc w:val="left"/>
        <w:rPr>
          <w:rFonts w:ascii="仿宋" w:hAnsi="仿宋" w:eastAsia="仿宋" w:cs="宋体"/>
          <w:kern w:val="0"/>
          <w:sz w:val="24"/>
        </w:rPr>
      </w:pPr>
      <w:r>
        <w:rPr>
          <w:rFonts w:ascii="仿宋" w:hAnsi="仿宋" w:eastAsia="仿宋" w:cs="宋体"/>
          <w:kern w:val="0"/>
          <w:sz w:val="24"/>
        </w:rPr>
        <w:drawing>
          <wp:inline distT="0" distB="0" distL="0" distR="0">
            <wp:extent cx="5775960" cy="3854450"/>
            <wp:effectExtent l="0" t="0" r="0" b="1270"/>
            <wp:docPr id="13" name="图片 13" descr="W_WP@ZYDR(L7O(GA19H9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_WP@ZYDR(L7O(GA19H9F`T"/>
                    <pic:cNvPicPr>
                      <a:picLocks noChangeAspect="1" noChangeArrowheads="1"/>
                    </pic:cNvPicPr>
                  </pic:nvPicPr>
                  <pic:blipFill>
                    <a:blip r:embed="rId24" cstate="print"/>
                    <a:srcRect/>
                    <a:stretch>
                      <a:fillRect/>
                    </a:stretch>
                  </pic:blipFill>
                  <pic:spPr>
                    <a:xfrm>
                      <a:off x="0" y="0"/>
                      <a:ext cx="5775960" cy="3854450"/>
                    </a:xfrm>
                    <a:prstGeom prst="rect">
                      <a:avLst/>
                    </a:prstGeom>
                    <a:noFill/>
                    <a:ln w="9525">
                      <a:noFill/>
                      <a:miter lim="800000"/>
                      <a:headEnd/>
                      <a:tailEnd/>
                    </a:ln>
                  </pic:spPr>
                </pic:pic>
              </a:graphicData>
            </a:graphic>
          </wp:inline>
        </w:drawing>
      </w:r>
    </w:p>
    <w:p>
      <w:pPr>
        <w:pStyle w:val="9"/>
        <w:shd w:val="clear" w:color="auto" w:fill="FFFFFF"/>
        <w:ind w:firstLine="560" w:firstLineChars="200"/>
        <w:rPr>
          <w:rFonts w:ascii="仿宋" w:hAnsi="仿宋" w:eastAsia="仿宋"/>
          <w:kern w:val="0"/>
          <w:sz w:val="28"/>
          <w:szCs w:val="28"/>
        </w:rPr>
      </w:pPr>
    </w:p>
    <w:p>
      <w:pPr>
        <w:widowControl/>
        <w:jc w:val="left"/>
        <w:rPr>
          <w:rFonts w:ascii="仿宋" w:hAnsi="仿宋" w:eastAsia="仿宋" w:cs="宋体"/>
          <w:kern w:val="0"/>
          <w:sz w:val="24"/>
        </w:rPr>
      </w:pPr>
      <w:r>
        <w:rPr>
          <w:rFonts w:ascii="仿宋" w:hAnsi="仿宋" w:eastAsia="仿宋" w:cs="宋体"/>
          <w:kern w:val="0"/>
          <w:sz w:val="24"/>
        </w:rPr>
        <w:drawing>
          <wp:inline distT="0" distB="0" distL="0" distR="0">
            <wp:extent cx="5684520" cy="3674745"/>
            <wp:effectExtent l="19050" t="0" r="0" b="0"/>
            <wp:docPr id="14" name="图片 14" descr="29G$S%YIVU76SS8AMMYK%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9G$S%YIVU76SS8AMMYK%5K"/>
                    <pic:cNvPicPr>
                      <a:picLocks noChangeAspect="1" noChangeArrowheads="1"/>
                    </pic:cNvPicPr>
                  </pic:nvPicPr>
                  <pic:blipFill>
                    <a:blip r:embed="rId25" cstate="print"/>
                    <a:srcRect/>
                    <a:stretch>
                      <a:fillRect/>
                    </a:stretch>
                  </pic:blipFill>
                  <pic:spPr>
                    <a:xfrm>
                      <a:off x="0" y="0"/>
                      <a:ext cx="5684520" cy="3674745"/>
                    </a:xfrm>
                    <a:prstGeom prst="rect">
                      <a:avLst/>
                    </a:prstGeom>
                    <a:noFill/>
                    <a:ln w="9525">
                      <a:noFill/>
                      <a:miter lim="800000"/>
                      <a:headEnd/>
                      <a:tailEnd/>
                    </a:ln>
                  </pic:spPr>
                </pic:pic>
              </a:graphicData>
            </a:graphic>
          </wp:inline>
        </w:drawing>
      </w: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p>
    <w:p>
      <w:pPr>
        <w:widowControl/>
        <w:jc w:val="left"/>
        <w:rPr>
          <w:rFonts w:ascii="仿宋" w:hAnsi="仿宋" w:eastAsia="仿宋" w:cs="宋体"/>
          <w:kern w:val="0"/>
          <w:sz w:val="24"/>
        </w:rPr>
      </w:pPr>
      <w:r>
        <w:rPr>
          <w:rFonts w:ascii="仿宋" w:hAnsi="仿宋" w:eastAsia="仿宋" w:cs="宋体"/>
          <w:kern w:val="0"/>
          <w:sz w:val="24"/>
        </w:rPr>
        <w:drawing>
          <wp:inline distT="0" distB="0" distL="0" distR="0">
            <wp:extent cx="5805805" cy="3424555"/>
            <wp:effectExtent l="19050" t="0" r="4445" b="0"/>
            <wp:docPr id="15" name="图片 15" descr="I1CT9U$6F047]I3%ML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1CT9U$6F047]I3%MLD}$56"/>
                    <pic:cNvPicPr>
                      <a:picLocks noChangeAspect="1" noChangeArrowheads="1"/>
                    </pic:cNvPicPr>
                  </pic:nvPicPr>
                  <pic:blipFill>
                    <a:blip r:embed="rId26" cstate="print"/>
                    <a:srcRect/>
                    <a:stretch>
                      <a:fillRect/>
                    </a:stretch>
                  </pic:blipFill>
                  <pic:spPr>
                    <a:xfrm>
                      <a:off x="0" y="0"/>
                      <a:ext cx="5805805" cy="3424555"/>
                    </a:xfrm>
                    <a:prstGeom prst="rect">
                      <a:avLst/>
                    </a:prstGeom>
                    <a:noFill/>
                    <a:ln w="9525">
                      <a:noFill/>
                      <a:miter lim="800000"/>
                      <a:headEnd/>
                      <a:tailEnd/>
                    </a:ln>
                  </pic:spPr>
                </pic:pic>
              </a:graphicData>
            </a:graphic>
          </wp:inline>
        </w:drawing>
      </w:r>
    </w:p>
    <w:p>
      <w:pPr>
        <w:pStyle w:val="9"/>
        <w:shd w:val="clear" w:color="auto" w:fill="FFFFFF"/>
        <w:ind w:firstLine="560" w:firstLineChars="200"/>
        <w:rPr>
          <w:rFonts w:ascii="仿宋" w:hAnsi="仿宋" w:eastAsia="仿宋"/>
          <w:kern w:val="0"/>
          <w:sz w:val="28"/>
          <w:szCs w:val="28"/>
        </w:rPr>
      </w:pPr>
    </w:p>
    <w:p>
      <w:pPr>
        <w:pStyle w:val="9"/>
        <w:shd w:val="clear" w:color="auto" w:fill="FFFFFF"/>
        <w:ind w:firstLine="560" w:firstLineChars="200"/>
        <w:rPr>
          <w:rFonts w:ascii="仿宋" w:hAnsi="仿宋" w:eastAsia="仿宋"/>
          <w:kern w:val="0"/>
          <w:sz w:val="28"/>
          <w:szCs w:val="28"/>
        </w:rPr>
      </w:pPr>
    </w:p>
    <w:p>
      <w:pPr>
        <w:widowControl/>
        <w:jc w:val="left"/>
        <w:rPr>
          <w:rFonts w:ascii="仿宋" w:hAnsi="仿宋" w:eastAsia="仿宋" w:cs="宋体"/>
          <w:kern w:val="0"/>
          <w:sz w:val="24"/>
        </w:rPr>
      </w:pPr>
      <w:r>
        <w:rPr>
          <w:rFonts w:ascii="仿宋" w:hAnsi="仿宋" w:eastAsia="仿宋" w:cs="宋体"/>
          <w:kern w:val="0"/>
          <w:sz w:val="24"/>
        </w:rPr>
        <w:drawing>
          <wp:inline distT="0" distB="0" distL="0" distR="0">
            <wp:extent cx="5883275" cy="4123690"/>
            <wp:effectExtent l="19050" t="0" r="3175" b="0"/>
            <wp:docPr id="16" name="图片 16" descr="~SNEP$}S1U`OOJS@LM_84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NEP$}S1U`OOJS@LM_84ZF"/>
                    <pic:cNvPicPr>
                      <a:picLocks noChangeAspect="1" noChangeArrowheads="1"/>
                    </pic:cNvPicPr>
                  </pic:nvPicPr>
                  <pic:blipFill>
                    <a:blip r:embed="rId27" cstate="print"/>
                    <a:srcRect/>
                    <a:stretch>
                      <a:fillRect/>
                    </a:stretch>
                  </pic:blipFill>
                  <pic:spPr>
                    <a:xfrm>
                      <a:off x="0" y="0"/>
                      <a:ext cx="5883275" cy="4123690"/>
                    </a:xfrm>
                    <a:prstGeom prst="rect">
                      <a:avLst/>
                    </a:prstGeom>
                    <a:noFill/>
                    <a:ln w="9525">
                      <a:noFill/>
                      <a:miter lim="800000"/>
                      <a:headEnd/>
                      <a:tailEnd/>
                    </a:ln>
                  </pic:spPr>
                </pic:pic>
              </a:graphicData>
            </a:graphic>
          </wp:inline>
        </w:drawing>
      </w:r>
    </w:p>
    <w:p>
      <w:pPr>
        <w:pStyle w:val="9"/>
        <w:shd w:val="clear" w:color="auto" w:fill="FFFFFF"/>
        <w:spacing w:line="400" w:lineRule="exact"/>
        <w:rPr>
          <w:rFonts w:ascii="仿宋" w:hAnsi="仿宋" w:eastAsia="仿宋" w:cs="宋体"/>
          <w:b/>
          <w:color w:val="FF0000"/>
          <w:sz w:val="24"/>
          <w:szCs w:val="24"/>
        </w:rPr>
      </w:pPr>
    </w:p>
    <w:p>
      <w:pPr>
        <w:pStyle w:val="9"/>
        <w:shd w:val="clear" w:color="auto" w:fill="FFFFFF"/>
        <w:spacing w:line="400" w:lineRule="exact"/>
        <w:ind w:firstLine="482" w:firstLineChars="200"/>
        <w:rPr>
          <w:rFonts w:ascii="仿宋" w:hAnsi="仿宋" w:eastAsia="仿宋" w:cs="宋体"/>
          <w:b/>
          <w:color w:val="FF0000"/>
          <w:sz w:val="24"/>
          <w:szCs w:val="24"/>
        </w:rPr>
      </w:pPr>
    </w:p>
    <w:p>
      <w:pPr>
        <w:pStyle w:val="9"/>
        <w:shd w:val="clear" w:color="auto" w:fill="FFFFFF"/>
        <w:spacing w:line="400" w:lineRule="exact"/>
        <w:ind w:firstLine="482" w:firstLineChars="200"/>
        <w:rPr>
          <w:rFonts w:ascii="仿宋" w:hAnsi="仿宋" w:eastAsia="仿宋" w:cs="宋体"/>
          <w:b/>
          <w:color w:val="FF0000"/>
          <w:sz w:val="24"/>
          <w:szCs w:val="24"/>
        </w:rPr>
      </w:pPr>
    </w:p>
    <w:p>
      <w:pPr>
        <w:spacing w:line="360" w:lineRule="auto"/>
        <w:jc w:val="left"/>
        <w:rPr>
          <w:rFonts w:ascii="仿宋" w:hAnsi="仿宋" w:eastAsia="仿宋"/>
          <w:b/>
          <w:bCs/>
          <w:sz w:val="24"/>
          <w:szCs w:val="24"/>
        </w:rPr>
      </w:pPr>
    </w:p>
    <w:p>
      <w:pPr>
        <w:spacing w:line="360" w:lineRule="auto"/>
        <w:jc w:val="left"/>
        <w:rPr>
          <w:rFonts w:ascii="仿宋" w:hAnsi="仿宋" w:eastAsia="仿宋"/>
          <w:sz w:val="32"/>
          <w:szCs w:val="32"/>
        </w:rPr>
      </w:pPr>
      <w:r>
        <w:rPr>
          <w:rFonts w:hint="eastAsia" w:ascii="仿宋" w:hAnsi="仿宋" w:eastAsia="仿宋"/>
          <w:b/>
          <w:bCs/>
          <w:sz w:val="24"/>
          <w:szCs w:val="24"/>
        </w:rPr>
        <w:t>二、采购清单</w:t>
      </w:r>
    </w:p>
    <w:p>
      <w:pPr>
        <w:pStyle w:val="9"/>
        <w:shd w:val="clear" w:color="auto" w:fill="FFFFFF"/>
        <w:spacing w:line="400" w:lineRule="exact"/>
        <w:jc w:val="center"/>
        <w:rPr>
          <w:rFonts w:ascii="仿宋" w:hAnsi="仿宋" w:eastAsia="仿宋" w:cs="仿宋"/>
          <w:b/>
          <w:sz w:val="24"/>
          <w:szCs w:val="24"/>
        </w:rPr>
      </w:pPr>
      <w:r>
        <w:rPr>
          <w:rFonts w:hint="eastAsia" w:ascii="仿宋" w:hAnsi="仿宋" w:eastAsia="仿宋" w:cs="仿宋"/>
          <w:b/>
          <w:sz w:val="24"/>
          <w:szCs w:val="24"/>
        </w:rPr>
        <w:t>（一）技能大师工作室家具设备采购清单</w:t>
      </w:r>
    </w:p>
    <w:tbl>
      <w:tblPr>
        <w:tblStyle w:val="17"/>
        <w:tblW w:w="5833" w:type="pct"/>
        <w:jc w:val="center"/>
        <w:tblLayout w:type="fixed"/>
        <w:tblCellMar>
          <w:top w:w="0" w:type="dxa"/>
          <w:left w:w="108" w:type="dxa"/>
          <w:bottom w:w="0" w:type="dxa"/>
          <w:right w:w="108" w:type="dxa"/>
        </w:tblCellMar>
      </w:tblPr>
      <w:tblGrid>
        <w:gridCol w:w="603"/>
        <w:gridCol w:w="992"/>
        <w:gridCol w:w="4234"/>
        <w:gridCol w:w="712"/>
        <w:gridCol w:w="888"/>
        <w:gridCol w:w="888"/>
        <w:gridCol w:w="1176"/>
        <w:gridCol w:w="1673"/>
      </w:tblGrid>
      <w:tr>
        <w:tblPrEx>
          <w:tblCellMar>
            <w:top w:w="0" w:type="dxa"/>
            <w:left w:w="108" w:type="dxa"/>
            <w:bottom w:w="0" w:type="dxa"/>
            <w:right w:w="108" w:type="dxa"/>
          </w:tblCellMar>
        </w:tblPrEx>
        <w:trPr>
          <w:trHeight w:val="543"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序号</w:t>
            </w:r>
          </w:p>
        </w:tc>
        <w:tc>
          <w:tcPr>
            <w:tcW w:w="992"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品名</w:t>
            </w:r>
          </w:p>
        </w:tc>
        <w:tc>
          <w:tcPr>
            <w:tcW w:w="4234"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主要参数及功能</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eastAsia="仿宋" w:cs="仿宋"/>
                <w:b/>
                <w:bCs/>
                <w:kern w:val="0"/>
                <w:sz w:val="24"/>
                <w:szCs w:val="24"/>
              </w:rPr>
            </w:pPr>
            <w:r>
              <w:rPr>
                <w:rFonts w:hint="eastAsia" w:ascii="仿宋" w:hAnsi="仿宋" w:eastAsia="仿宋" w:cs="仿宋"/>
                <w:b/>
                <w:bCs/>
                <w:kern w:val="0"/>
                <w:sz w:val="24"/>
                <w:szCs w:val="24"/>
              </w:rPr>
              <w:t>单位</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eastAsia="仿宋" w:cs="仿宋"/>
                <w:b/>
                <w:bCs/>
                <w:kern w:val="0"/>
                <w:sz w:val="24"/>
                <w:szCs w:val="24"/>
              </w:rPr>
            </w:pPr>
            <w:r>
              <w:rPr>
                <w:rFonts w:hint="eastAsia" w:ascii="仿宋" w:hAnsi="仿宋" w:eastAsia="仿宋" w:cs="仿宋"/>
                <w:b/>
                <w:bCs/>
                <w:kern w:val="0"/>
                <w:sz w:val="24"/>
                <w:szCs w:val="24"/>
              </w:rPr>
              <w:t>数量</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b/>
                <w:bCs/>
                <w:kern w:val="0"/>
                <w:sz w:val="24"/>
                <w:szCs w:val="24"/>
              </w:rPr>
              <w:t>单价</w:t>
            </w: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b/>
                <w:bCs/>
                <w:kern w:val="0"/>
                <w:sz w:val="24"/>
                <w:szCs w:val="24"/>
              </w:rPr>
              <w:t>金额（元）</w:t>
            </w:r>
          </w:p>
        </w:tc>
        <w:tc>
          <w:tcPr>
            <w:tcW w:w="1673" w:type="dxa"/>
            <w:tcBorders>
              <w:top w:val="single" w:color="auto" w:sz="4" w:space="0"/>
              <w:left w:val="nil"/>
              <w:bottom w:val="single" w:color="auto" w:sz="4" w:space="0"/>
              <w:right w:val="single" w:color="auto" w:sz="4" w:space="0"/>
            </w:tcBorders>
          </w:tcPr>
          <w:p>
            <w:pPr>
              <w:widowControl/>
              <w:jc w:val="center"/>
              <w:textAlignment w:val="center"/>
              <w:rPr>
                <w:rFonts w:ascii="仿宋" w:hAnsi="仿宋" w:eastAsia="仿宋" w:cs="仿宋"/>
                <w:b/>
                <w:bCs/>
                <w:kern w:val="0"/>
                <w:sz w:val="24"/>
                <w:szCs w:val="24"/>
              </w:rPr>
            </w:pPr>
            <w:r>
              <w:rPr>
                <w:rFonts w:hint="eastAsia" w:ascii="仿宋" w:hAnsi="仿宋" w:eastAsia="仿宋" w:cs="仿宋"/>
                <w:b/>
                <w:bCs/>
                <w:kern w:val="0"/>
                <w:sz w:val="24"/>
                <w:szCs w:val="24"/>
              </w:rPr>
              <w:t>参考图片</w:t>
            </w:r>
          </w:p>
        </w:tc>
      </w:tr>
      <w:tr>
        <w:trPr>
          <w:trHeight w:val="543" w:hRule="atLeast"/>
          <w:jc w:val="center"/>
        </w:trPr>
        <w:tc>
          <w:tcPr>
            <w:tcW w:w="11166" w:type="dxa"/>
            <w:gridSpan w:val="8"/>
            <w:tcBorders>
              <w:top w:val="single" w:color="auto" w:sz="4" w:space="0"/>
              <w:left w:val="single" w:color="auto" w:sz="4" w:space="0"/>
              <w:bottom w:val="single" w:color="auto" w:sz="4" w:space="0"/>
              <w:right w:val="single" w:color="auto" w:sz="4" w:space="0"/>
            </w:tcBorders>
            <w:vAlign w:val="center"/>
          </w:tcPr>
          <w:p>
            <w:pPr>
              <w:widowControl/>
              <w:textAlignment w:val="center"/>
              <w:rPr>
                <w:rFonts w:ascii="仿宋" w:hAnsi="仿宋" w:eastAsia="仿宋" w:cs="仿宋"/>
                <w:b/>
                <w:bCs/>
                <w:kern w:val="0"/>
                <w:sz w:val="24"/>
                <w:szCs w:val="24"/>
              </w:rPr>
            </w:pPr>
            <w:r>
              <w:rPr>
                <w:rFonts w:hint="eastAsia" w:ascii="仿宋" w:hAnsi="仿宋" w:eastAsia="仿宋" w:cs="仿宋"/>
                <w:b/>
                <w:bCs/>
                <w:kern w:val="0"/>
                <w:sz w:val="24"/>
                <w:szCs w:val="24"/>
              </w:rPr>
              <w:t>一、家具设备</w:t>
            </w:r>
          </w:p>
        </w:tc>
      </w:tr>
      <w:tr>
        <w:trPr>
          <w:trHeight w:val="219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空调（3P</w:t>
            </w:r>
            <w:r>
              <w:rPr>
                <w:rFonts w:ascii="微软雅黑" w:hAnsi="微软雅黑" w:eastAsia="微软雅黑"/>
                <w:color w:val="000000"/>
                <w:sz w:val="18"/>
                <w:szCs w:val="18"/>
              </w:rPr>
              <w:t>）</w:t>
            </w:r>
          </w:p>
        </w:tc>
        <w:tc>
          <w:tcPr>
            <w:tcW w:w="4234" w:type="dxa"/>
            <w:tcBorders>
              <w:top w:val="single" w:color="auto" w:sz="4" w:space="0"/>
              <w:left w:val="nil"/>
              <w:bottom w:val="single" w:color="auto" w:sz="4" w:space="0"/>
              <w:right w:val="single" w:color="auto" w:sz="4" w:space="0"/>
            </w:tcBorders>
            <w:vAlign w:val="center"/>
          </w:tcPr>
          <w:p>
            <w:pPr>
              <w:rPr>
                <w:rFonts w:ascii="微软雅黑" w:hAnsi="微软雅黑" w:eastAsia="微软雅黑"/>
                <w:color w:val="000000"/>
                <w:sz w:val="18"/>
                <w:szCs w:val="18"/>
                <w:highlight w:val="none"/>
              </w:rPr>
            </w:pPr>
            <w:r>
              <w:rPr>
                <w:rFonts w:hint="eastAsia" w:ascii="微软雅黑" w:hAnsi="微软雅黑" w:eastAsia="微软雅黑"/>
                <w:color w:val="000000"/>
                <w:sz w:val="18"/>
                <w:szCs w:val="18"/>
                <w:highlight w:val="none"/>
              </w:rPr>
              <w:t>1.  3P空调（天花机， 吸顶式安装），二级能效。</w:t>
            </w:r>
          </w:p>
          <w:p>
            <w:pPr>
              <w:widowControl/>
              <w:rPr>
                <w:rFonts w:ascii="微软雅黑" w:hAnsi="微软雅黑" w:eastAsia="微软雅黑"/>
                <w:color w:val="000000"/>
                <w:sz w:val="18"/>
                <w:szCs w:val="18"/>
              </w:rPr>
            </w:pPr>
            <w:r>
              <w:rPr>
                <w:rFonts w:hint="eastAsia" w:ascii="微软雅黑" w:hAnsi="微软雅黑" w:eastAsia="微软雅黑"/>
                <w:color w:val="000000"/>
                <w:sz w:val="18"/>
                <w:szCs w:val="18"/>
                <w:highlight w:val="none"/>
              </w:rPr>
              <w:t>2. 所提供产品须具有国家确定的认证机构出具的、处于有效期之内的节能（或环境标志）产品认证证书。（提供证书复印件加盖供应商公章）</w:t>
            </w:r>
          </w:p>
        </w:tc>
        <w:tc>
          <w:tcPr>
            <w:tcW w:w="712"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台</w:t>
            </w:r>
          </w:p>
        </w:tc>
        <w:tc>
          <w:tcPr>
            <w:tcW w:w="888"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9</w:t>
            </w:r>
          </w:p>
        </w:tc>
        <w:tc>
          <w:tcPr>
            <w:tcW w:w="888"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ascii="微软雅黑" w:hAnsi="微软雅黑" w:eastAsia="微软雅黑"/>
                <w:color w:val="000000"/>
                <w:sz w:val="18"/>
                <w:szCs w:val="18"/>
              </w:rPr>
              <w:pict>
                <v:shape id="_x0000_i1025" o:spt="75" type="#_x0000_t75" style="height:47.25pt;width:66.75pt;" filled="f" o:preferrelative="t" stroked="f" coordsize="21600,21600">
                  <v:path/>
                  <v:fill on="f" focussize="0,0"/>
                  <v:stroke on="f" joinstyle="miter"/>
                  <v:imagedata r:id="rId28" o:title="1599529954(1)"/>
                  <o:lock v:ext="edit" aspectratio="t"/>
                  <w10:wrap type="none"/>
                  <w10:anchorlock/>
                </v:shape>
              </w:pict>
            </w: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2</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班台1</w:t>
            </w:r>
          </w:p>
        </w:tc>
        <w:tc>
          <w:tcPr>
            <w:tcW w:w="4234"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olor w:val="000000"/>
                <w:sz w:val="18"/>
                <w:szCs w:val="18"/>
              </w:rPr>
            </w:pPr>
            <w:r>
              <w:rPr>
                <w:rFonts w:hint="eastAsia" w:ascii="微软雅黑" w:hAnsi="微软雅黑" w:eastAsia="微软雅黑"/>
                <w:color w:val="000000"/>
                <w:sz w:val="18"/>
                <w:szCs w:val="18"/>
              </w:rPr>
              <w:t>2000mm-1800mm-750mm</w:t>
            </w:r>
          </w:p>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1、材料/内材：优质高密度板木皮贴面，抗弯力强，不易变形，造型易；</w:t>
            </w:r>
          </w:p>
          <w:p>
            <w:pPr>
              <w:widowControl/>
              <w:rPr>
                <w:rFonts w:ascii="微软雅黑" w:hAnsi="微软雅黑" w:eastAsia="微软雅黑"/>
                <w:color w:val="000000"/>
                <w:sz w:val="18"/>
                <w:szCs w:val="18"/>
              </w:rPr>
            </w:pPr>
            <w:r>
              <w:rPr>
                <w:rFonts w:hint="eastAsia" w:ascii="微软雅黑" w:hAnsi="微软雅黑" w:eastAsia="微软雅黑"/>
                <w:color w:val="000000"/>
                <w:sz w:val="18"/>
                <w:szCs w:val="18"/>
              </w:rPr>
              <w:t>2、饰面：采用美洲或者欧洲优质高档胡桃木皮；</w:t>
            </w:r>
          </w:p>
          <w:p>
            <w:pPr>
              <w:widowControl/>
              <w:rPr>
                <w:rFonts w:ascii="微软雅黑" w:hAnsi="微软雅黑" w:eastAsia="微软雅黑"/>
                <w:color w:val="000000"/>
                <w:sz w:val="18"/>
                <w:szCs w:val="18"/>
              </w:rPr>
            </w:pPr>
            <w:r>
              <w:rPr>
                <w:rFonts w:hint="eastAsia" w:ascii="微软雅黑" w:hAnsi="微软雅黑" w:eastAsia="微软雅黑"/>
                <w:color w:val="000000"/>
                <w:sz w:val="18"/>
                <w:szCs w:val="18"/>
              </w:rPr>
              <w:t>3、封边：收口近色木皮封边；</w:t>
            </w:r>
          </w:p>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4、五金：佛山优质五金配件，连接件安装严密、平整、端正、牢固，结合处无崩茬或松动；</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张</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2</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ascii="微软雅黑" w:hAnsi="微软雅黑" w:eastAsia="微软雅黑"/>
                <w:color w:val="000000"/>
                <w:sz w:val="18"/>
                <w:szCs w:val="18"/>
              </w:rPr>
              <w:pict>
                <v:shape id="_x0000_i1026" o:spt="75" alt="a69a74c27a4f71768e3009bb6bd724f" type="#_x0000_t75" style="height:44.65pt;width:69pt;" filled="f" o:preferrelative="t" stroked="f" coordsize="21600,21600">
                  <v:path/>
                  <v:fill on="f" focussize="0,0"/>
                  <v:stroke on="f" joinstyle="miter"/>
                  <v:imagedata r:id="rId29" croptop="14629f" cropright="14937f" o:title="a69a74c27a4f71768e3009bb6bd724f"/>
                  <o:lock v:ext="edit" aspectratio="t"/>
                  <w10:wrap type="none"/>
                  <w10:anchorlock/>
                </v:shape>
              </w:pict>
            </w: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3</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班台</w:t>
            </w:r>
            <w:r>
              <w:rPr>
                <w:rFonts w:ascii="微软雅黑" w:hAnsi="微软雅黑" w:eastAsia="微软雅黑"/>
                <w:color w:val="000000"/>
                <w:sz w:val="18"/>
                <w:szCs w:val="18"/>
              </w:rPr>
              <w:t>2</w:t>
            </w:r>
          </w:p>
        </w:tc>
        <w:tc>
          <w:tcPr>
            <w:tcW w:w="4234" w:type="dxa"/>
            <w:tcBorders>
              <w:top w:val="single" w:color="auto" w:sz="4" w:space="0"/>
              <w:left w:val="nil"/>
              <w:bottom w:val="single" w:color="auto" w:sz="4" w:space="0"/>
              <w:right w:val="single" w:color="auto" w:sz="4" w:space="0"/>
            </w:tcBorders>
            <w:vAlign w:val="center"/>
          </w:tcPr>
          <w:p>
            <w:pPr>
              <w:widowControl/>
              <w:rPr>
                <w:rFonts w:ascii="微软雅黑" w:hAnsi="微软雅黑" w:eastAsia="微软雅黑"/>
                <w:color w:val="000000"/>
                <w:sz w:val="18"/>
                <w:szCs w:val="18"/>
              </w:rPr>
            </w:pPr>
            <w:r>
              <w:rPr>
                <w:rFonts w:hint="eastAsia" w:ascii="微软雅黑" w:hAnsi="微软雅黑" w:eastAsia="微软雅黑"/>
                <w:color w:val="000000"/>
                <w:sz w:val="18"/>
                <w:szCs w:val="18"/>
              </w:rPr>
              <w:t>2000mm-1600mm-750mm</w:t>
            </w:r>
          </w:p>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1、材料/内材：优质高密度板木皮贴面，抗弯力强，不易变形，造型简易；</w:t>
            </w:r>
          </w:p>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2、饰面：采用美洲或者欧洲优质高档胡桃木皮；</w:t>
            </w:r>
          </w:p>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3、封边：收口近色木皮封边；</w:t>
            </w:r>
          </w:p>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4、五金：佛山优质五金配件，连接件安装严密、平整、端正、牢固，结合处无崩茬或松动；</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张</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2</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olor w:val="000000"/>
                <w:sz w:val="18"/>
                <w:szCs w:val="18"/>
              </w:rPr>
            </w:pPr>
            <w:r>
              <w:rPr>
                <w:rFonts w:ascii="微软雅黑" w:hAnsi="微软雅黑" w:eastAsia="微软雅黑"/>
                <w:color w:val="000000"/>
                <w:sz w:val="18"/>
                <w:szCs w:val="18"/>
              </w:rPr>
              <w:pict>
                <v:shape id="_x0000_i1027" o:spt="75" alt="a69a74c27a4f71768e3009bb6bd724f" type="#_x0000_t75" style="height:48pt;width:69pt;" filled="f" o:preferrelative="t" stroked="f" coordsize="21600,21600">
                  <v:path/>
                  <v:fill on="f" focussize="0,0"/>
                  <v:stroke on="f" joinstyle="miter"/>
                  <v:imagedata r:id="rId29" croptop="14629f" cropright="14937f" o:title="a69a74c27a4f71768e3009bb6bd724f"/>
                  <o:lock v:ext="edit" aspectratio="t"/>
                  <w10:wrap type="none"/>
                  <w10:anchorlock/>
                </v:shape>
              </w:pict>
            </w:r>
          </w:p>
          <w:p>
            <w:pPr>
              <w:widowControl/>
              <w:jc w:val="center"/>
              <w:textAlignment w:val="center"/>
              <w:rPr>
                <w:rFonts w:ascii="微软雅黑" w:hAnsi="微软雅黑" w:eastAsia="微软雅黑"/>
                <w:color w:val="000000"/>
                <w:sz w:val="18"/>
                <w:szCs w:val="18"/>
              </w:rPr>
            </w:pP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4</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办公椅</w:t>
            </w:r>
          </w:p>
        </w:tc>
        <w:tc>
          <w:tcPr>
            <w:tcW w:w="4234" w:type="dxa"/>
            <w:tcBorders>
              <w:top w:val="single" w:color="auto" w:sz="4" w:space="0"/>
              <w:left w:val="nil"/>
              <w:bottom w:val="single" w:color="auto" w:sz="4" w:space="0"/>
              <w:right w:val="single" w:color="auto" w:sz="4" w:space="0"/>
            </w:tcBorders>
            <w:vAlign w:val="center"/>
          </w:tcPr>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1、采用优质真皮敷面，柔软舒适；</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2、依据人体工学原理设计，曲木板采用1.5mm夹板多层垫压成型，板材承受压力达200KG，经防潮、防腐、防虫等化学处理；</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3、采用45#高密度高回弹阻燃发泡棉，软硬适中，回弹性能好，抗变形能力强，坐感舒适；</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4、五星脚架，受力平稳，简洁大气；</w:t>
            </w:r>
          </w:p>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5、采用优质实木扶手，符合人体工程学角度，手感舒适。</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把</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4</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olor w:val="000000"/>
                <w:sz w:val="18"/>
                <w:szCs w:val="18"/>
              </w:rPr>
            </w:pPr>
            <w:r>
              <w:rPr>
                <w:rFonts w:ascii="微软雅黑" w:hAnsi="微软雅黑" w:eastAsia="微软雅黑"/>
                <w:color w:val="000000"/>
                <w:sz w:val="18"/>
                <w:szCs w:val="18"/>
              </w:rPr>
              <w:pict>
                <v:shape id="_x0000_i1028" o:spt="75" alt="dc10d7c4b262cb951e5f1451c1582d7" type="#_x0000_t75" style="height:67.5pt;width:50.65pt;" filled="f" o:preferrelative="t" stroked="f" coordsize="21600,21600">
                  <v:path/>
                  <v:fill on="f" focussize="0,0"/>
                  <v:stroke on="f" joinstyle="miter"/>
                  <v:imagedata r:id="rId30" o:title="dc10d7c4b262cb951e5f1451c1582d7"/>
                  <o:lock v:ext="edit" aspectratio="t"/>
                  <w10:wrap type="none"/>
                  <w10:anchorlock/>
                </v:shape>
              </w:pict>
            </w:r>
          </w:p>
          <w:p>
            <w:pPr>
              <w:widowControl/>
              <w:jc w:val="center"/>
              <w:textAlignment w:val="center"/>
              <w:rPr>
                <w:rFonts w:ascii="微软雅黑" w:hAnsi="微软雅黑" w:eastAsia="微软雅黑"/>
                <w:color w:val="000000"/>
                <w:sz w:val="18"/>
                <w:szCs w:val="18"/>
              </w:rPr>
            </w:pPr>
          </w:p>
        </w:tc>
      </w:tr>
      <w:tr>
        <w:tblPrEx>
          <w:tblCellMar>
            <w:top w:w="0" w:type="dxa"/>
            <w:left w:w="108" w:type="dxa"/>
            <w:bottom w:w="0" w:type="dxa"/>
            <w:right w:w="108" w:type="dxa"/>
          </w:tblCellMar>
        </w:tblPrEx>
        <w:trPr>
          <w:trHeight w:val="1249"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5</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沙发3人位</w:t>
            </w:r>
          </w:p>
        </w:tc>
        <w:tc>
          <w:tcPr>
            <w:tcW w:w="4234" w:type="dxa"/>
            <w:tcBorders>
              <w:top w:val="single" w:color="auto" w:sz="4" w:space="0"/>
              <w:left w:val="nil"/>
              <w:bottom w:val="single" w:color="auto" w:sz="4" w:space="0"/>
              <w:right w:val="single" w:color="auto" w:sz="4" w:space="0"/>
            </w:tcBorders>
            <w:vAlign w:val="center"/>
          </w:tcPr>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1、（※）采用优质头层牛皮敷面，色泽亮丽多样，柔软舒适，透气性及耐磨性强；</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2、采用高密度海绵或一次性压注PU成型发泡定型棉，软硬适中，回弹性能好，抗变形能力强，根据人体工学原理设计，坐感舒适；</w:t>
            </w:r>
          </w:p>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3、依据人体工学原理设计，曲木板采用1.5mm夹板多层垫压成型，板材承受压力达200KG，经防潮、防腐、防虫等化学处理；</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4</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olor w:val="000000"/>
                <w:sz w:val="18"/>
                <w:szCs w:val="18"/>
              </w:rPr>
            </w:pPr>
          </w:p>
          <w:p>
            <w:pPr>
              <w:widowControl/>
              <w:jc w:val="center"/>
              <w:textAlignment w:val="center"/>
              <w:rPr>
                <w:rFonts w:ascii="微软雅黑" w:hAnsi="微软雅黑" w:eastAsia="微软雅黑"/>
                <w:color w:val="000000"/>
                <w:sz w:val="18"/>
                <w:szCs w:val="18"/>
              </w:rPr>
            </w:pPr>
            <w:r>
              <w:rPr>
                <w:rFonts w:ascii="微软雅黑" w:hAnsi="微软雅黑" w:eastAsia="微软雅黑"/>
                <w:color w:val="000000"/>
                <w:sz w:val="18"/>
                <w:szCs w:val="18"/>
              </w:rPr>
              <w:pict>
                <v:shape id="_x0000_i1029" o:spt="75" type="#_x0000_t75" style="height:43.15pt;width:76.5pt;" filled="f" o:preferrelative="t" stroked="f" coordsize="21600,21600">
                  <v:path/>
                  <v:fill on="f" focussize="0,0"/>
                  <v:stroke on="f" joinstyle="miter"/>
                  <v:imagedata r:id="rId31" o:title="1604472993(1)"/>
                  <o:lock v:ext="edit" aspectratio="t"/>
                  <w10:wrap type="none"/>
                  <w10:anchorlock/>
                </v:shape>
              </w:pict>
            </w:r>
          </w:p>
        </w:tc>
      </w:tr>
      <w:tr>
        <w:trPr>
          <w:trHeight w:val="2641"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6</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实木文件柜</w:t>
            </w:r>
          </w:p>
        </w:tc>
        <w:tc>
          <w:tcPr>
            <w:tcW w:w="4234" w:type="dxa"/>
            <w:tcBorders>
              <w:top w:val="single" w:color="auto" w:sz="4" w:space="0"/>
              <w:left w:val="nil"/>
              <w:bottom w:val="single" w:color="auto" w:sz="4" w:space="0"/>
              <w:right w:val="single" w:color="auto" w:sz="4" w:space="0"/>
            </w:tcBorders>
            <w:vAlign w:val="center"/>
          </w:tcPr>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1、材料/内材：优质高密度板木皮贴面，抗弯力强，不易变形，造型简易；</w:t>
            </w:r>
          </w:p>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2、饰面：采用美洲或者欧洲优质高档胡桃木皮；</w:t>
            </w:r>
          </w:p>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3、封边：收口近色木皮封边；</w:t>
            </w:r>
          </w:p>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4、五金：佛山优质五金配件，连接件安装严密、平整、端正、牢固，结合处无崩茬或松动；</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4</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olor w:val="000000"/>
                <w:sz w:val="18"/>
                <w:szCs w:val="18"/>
              </w:rPr>
            </w:pPr>
            <w:r>
              <w:rPr>
                <w:rFonts w:ascii="微软雅黑" w:hAnsi="微软雅黑" w:eastAsia="微软雅黑"/>
                <w:color w:val="000000"/>
                <w:sz w:val="18"/>
                <w:szCs w:val="18"/>
              </w:rPr>
              <w:pict>
                <v:shape id="_x0000_i1030" o:spt="75" alt="58080b84416fedcf7743abee0711dc9" type="#_x0000_t75" style="height:65.65pt;width:60.4pt;rotation:-5898240f;" filled="f" o:preferrelative="t" stroked="f" coordsize="21600,21600">
                  <v:path/>
                  <v:fill on="f" focussize="0,0"/>
                  <v:stroke on="f" joinstyle="miter"/>
                  <v:imagedata r:id="rId32" o:title="58080b84416fedcf7743abee0711dc9"/>
                  <o:lock v:ext="edit" aspectratio="t"/>
                  <w10:wrap type="none"/>
                  <w10:anchorlock/>
                </v:shape>
              </w:pict>
            </w:r>
          </w:p>
        </w:tc>
      </w:tr>
      <w:tr>
        <w:tblPrEx>
          <w:tblCellMar>
            <w:top w:w="0" w:type="dxa"/>
            <w:left w:w="108" w:type="dxa"/>
            <w:bottom w:w="0" w:type="dxa"/>
            <w:right w:w="108" w:type="dxa"/>
          </w:tblCellMar>
        </w:tblPrEx>
        <w:trPr>
          <w:trHeight w:val="2433"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7</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茶几</w:t>
            </w:r>
          </w:p>
        </w:tc>
        <w:tc>
          <w:tcPr>
            <w:tcW w:w="4234" w:type="dxa"/>
            <w:tcBorders>
              <w:top w:val="single" w:color="auto" w:sz="4" w:space="0"/>
              <w:left w:val="nil"/>
              <w:bottom w:val="single" w:color="auto" w:sz="4" w:space="0"/>
              <w:right w:val="single" w:color="auto" w:sz="4" w:space="0"/>
            </w:tcBorders>
            <w:vAlign w:val="center"/>
          </w:tcPr>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1、材料/内材：优质高密度板木皮贴面，抗弯力强，不易变形，造型简易；</w:t>
            </w:r>
          </w:p>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2、饰面：采用美洲或者欧洲优质高档胡桃木皮；</w:t>
            </w:r>
          </w:p>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3、封边：收口近色木皮封边；</w:t>
            </w:r>
          </w:p>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4、五金：佛山优质五金配件，连接件安装严密、平整、端正、牢固，结合处无崩茬或松动；</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4</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olor w:val="000000"/>
                <w:sz w:val="18"/>
                <w:szCs w:val="18"/>
              </w:rPr>
            </w:pPr>
            <w:r>
              <w:rPr>
                <w:rFonts w:ascii="微软雅黑" w:hAnsi="微软雅黑" w:eastAsia="微软雅黑"/>
                <w:color w:val="000000"/>
                <w:sz w:val="18"/>
                <w:szCs w:val="18"/>
              </w:rPr>
              <w:pict>
                <v:shape id="_x0000_i1031" o:spt="75" alt="5378e4b2489db8beb34c5ea3fb34215" type="#_x0000_t75" style="height:65.65pt;width:37.5pt;rotation:-5898240f;" filled="f" o:preferrelative="t" stroked="f" coordsize="21600,21600">
                  <v:path/>
                  <v:fill on="f" focussize="0,0"/>
                  <v:stroke on="f" joinstyle="miter"/>
                  <v:imagedata r:id="rId33" o:title="5378e4b2489db8beb34c5ea3fb34215"/>
                  <o:lock v:ext="edit" aspectratio="t"/>
                  <w10:wrap type="none"/>
                  <w10:anchorlock/>
                </v:shape>
              </w:pict>
            </w: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8</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壁柜</w:t>
            </w:r>
          </w:p>
        </w:tc>
        <w:tc>
          <w:tcPr>
            <w:tcW w:w="4234" w:type="dxa"/>
            <w:tcBorders>
              <w:top w:val="single" w:color="auto" w:sz="4" w:space="0"/>
              <w:left w:val="nil"/>
              <w:bottom w:val="single" w:color="auto" w:sz="4" w:space="0"/>
              <w:right w:val="single" w:color="auto" w:sz="4" w:space="0"/>
            </w:tcBorders>
            <w:vAlign w:val="center"/>
          </w:tcPr>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1、材料/内材：优质高密度板木皮贴面，抗弯力强，不易变形，造型简易；</w:t>
            </w:r>
          </w:p>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2、饰面：采用美洲或者欧洲优质高档胡桃木皮；</w:t>
            </w:r>
          </w:p>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3、封边：收口近色木皮封边；</w:t>
            </w:r>
          </w:p>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4、五金：佛山优质五金配件，连接件安装严密、平整、端正、牢固，结合处无崩茬或松动；</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4</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olor w:val="000000"/>
                <w:sz w:val="18"/>
                <w:szCs w:val="18"/>
              </w:rPr>
            </w:pPr>
            <w:r>
              <w:rPr>
                <w:rFonts w:ascii="微软雅黑" w:hAnsi="微软雅黑" w:eastAsia="微软雅黑"/>
                <w:color w:val="000000"/>
                <w:sz w:val="18"/>
                <w:szCs w:val="18"/>
              </w:rPr>
              <w:pict>
                <v:shape id="_x0000_i1032" o:spt="75" alt="2b6fed6c47bea32deba56808fb41de9" type="#_x0000_t75" style="height:63.4pt;width:79.5pt;" filled="f" o:preferrelative="t" stroked="f" coordsize="21600,21600">
                  <v:path/>
                  <v:fill on="f" focussize="0,0"/>
                  <v:stroke on="f" joinstyle="miter"/>
                  <v:imagedata r:id="rId34" o:title="2b6fed6c47bea32deba56808fb41de9"/>
                  <o:lock v:ext="edit" aspectratio="t"/>
                  <w10:wrap type="none"/>
                  <w10:anchorlock/>
                </v:shape>
              </w:pict>
            </w:r>
          </w:p>
          <w:p>
            <w:pPr>
              <w:widowControl/>
              <w:jc w:val="left"/>
              <w:rPr>
                <w:rFonts w:ascii="微软雅黑" w:hAnsi="微软雅黑" w:eastAsia="微软雅黑"/>
                <w:color w:val="000000"/>
                <w:sz w:val="18"/>
                <w:szCs w:val="18"/>
              </w:rPr>
            </w:pP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9</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椅子</w:t>
            </w:r>
          </w:p>
        </w:tc>
        <w:tc>
          <w:tcPr>
            <w:tcW w:w="4234" w:type="dxa"/>
            <w:tcBorders>
              <w:top w:val="single" w:color="auto" w:sz="4" w:space="0"/>
              <w:left w:val="nil"/>
              <w:bottom w:val="single" w:color="auto" w:sz="4" w:space="0"/>
              <w:right w:val="single" w:color="auto" w:sz="4" w:space="0"/>
            </w:tcBorders>
            <w:vAlign w:val="center"/>
          </w:tcPr>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1、采用优质仿真皮敷面，柔软舒适；</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2、依据人体工学原理设计，曲木板采用1.5mm夹板多层垫压成型，板材承受压力达200KG，经防潮、防腐、防虫等化学处理；</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3、采用45#高密度高回弹阻燃发泡棉，软硬适中，回弹性能好，抗变形能力强，坐感舒适；</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4、加厚弓形脚架，受力平稳，简洁大气；</w:t>
            </w:r>
          </w:p>
          <w:p>
            <w:pPr>
              <w:widowControl/>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5、采用优质实木扶手，符合人体工程学角度，手感舒适。</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把</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8</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vAlign w:val="center"/>
          </w:tcPr>
          <w:p>
            <w:pPr>
              <w:widowControl/>
              <w:textAlignment w:val="center"/>
              <w:rPr>
                <w:rFonts w:ascii="微软雅黑" w:hAnsi="微软雅黑" w:eastAsia="微软雅黑"/>
                <w:color w:val="000000"/>
                <w:sz w:val="18"/>
                <w:szCs w:val="18"/>
              </w:rPr>
            </w:pPr>
            <w:r>
              <w:rPr>
                <w:rFonts w:ascii="微软雅黑" w:hAnsi="微软雅黑" w:eastAsia="微软雅黑"/>
                <w:color w:val="000000"/>
                <w:sz w:val="18"/>
                <w:szCs w:val="18"/>
              </w:rPr>
              <w:pict>
                <v:shape id="_x0000_i1033" o:spt="75" alt="995941ad0979386e5827bd40c2e2c91" type="#_x0000_t75" style="height:61.15pt;width:59.25pt;" filled="f" o:preferrelative="t" stroked="f" coordsize="21600,21600">
                  <v:path/>
                  <v:fill on="f" focussize="0,0"/>
                  <v:stroke on="f" joinstyle="miter"/>
                  <v:imagedata r:id="rId35" o:title="995941ad0979386e5827bd40c2e2c91"/>
                  <o:lock v:ext="edit" aspectratio="t"/>
                  <w10:wrap type="none"/>
                  <w10:anchorlock/>
                </v:shape>
              </w:pict>
            </w: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10</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职员办公公位</w:t>
            </w:r>
          </w:p>
        </w:tc>
        <w:tc>
          <w:tcPr>
            <w:tcW w:w="4234" w:type="dxa"/>
            <w:tcBorders>
              <w:top w:val="single" w:color="auto" w:sz="4" w:space="0"/>
              <w:left w:val="nil"/>
              <w:bottom w:val="single" w:color="auto" w:sz="4" w:space="0"/>
              <w:right w:val="single" w:color="auto" w:sz="4" w:space="0"/>
            </w:tcBorders>
            <w:vAlign w:val="center"/>
          </w:tcPr>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1、贴面板材：进口E1级三氨板；2、基材：采用优质E1级刨花板,优质绿色环保产品,甲醛量≤1.0mg/L,密度≥760kg/m3,静曲张度≥51.2Mpa,吸水膨胀率≤8.1%；</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3、粘合剂：优质乳胶；</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4、封边用材：加厚PVC胶边，进口热熔胶；</w:t>
            </w:r>
          </w:p>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5、优质五金配件。</w:t>
            </w:r>
          </w:p>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颜色：可选</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位</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30</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olor w:val="000000"/>
                <w:sz w:val="18"/>
                <w:szCs w:val="18"/>
              </w:rPr>
            </w:pP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"C:\\Users\\th\\AppData\\Roaming\\Tencent\\Users\\531767063\\QQ\\WinTemp\\RichOle\\Y2G8YN2GAF`01][WK~Z2NNF.png"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"C:\\Users\\th\\AppData\\Roaming\\Tencent\\Users\\531767063\\QQ\\WinTemp\\RichOle\\Y2G8YN2GAF%6001%5d%5bWK~Z2NNF.png"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"C:\\Users\\th\\AppData\\Roaming\\Tencent\\Users\\531767063\\QQ\\WinTemp\\RichOle\\Y2G8YN2GAF%6001%5d%5bWK~Z2NNF.png"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"C:\\Users\\th\\AppData\\Roaming\\Tencent\\Users\\531767063\\QQ\\WinTemp\\RichOle\\Y2G8YN2GAF%6001%5d%5bWK~Z2NNF.png"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"C:\\Users\\th\\AppData\\Roaming\\Tencent\\Users\\531767063\\QQ\\WinTemp\\RichOle\\Y2G8YN2GAF%252525256001%252525255d%252525255bWK~Z2NNF.png"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pict>
                <v:shape id="_x0000_i1034" o:spt="75" alt="Y2G8YN2GAF`01][WK~Z2NNF" type="#_x0000_t75" style="height:34.5pt;width:55.9pt;" filled="f" o:preferrelative="t" stroked="f" coordsize="21600,21600">
                  <v:path/>
                  <v:fill on="f" focussize="0,0"/>
                  <v:stroke on="f" joinstyle="miter"/>
                  <v:imagedata r:id="rId36" r:href="rId37" o:title=""/>
                  <o:lock v:ext="edit" aspectratio="t"/>
                  <w10:wrap type="none"/>
                  <w10:anchorlock/>
                </v:shape>
              </w:pict>
            </w:r>
            <w:r>
              <w:rPr>
                <w:rFonts w:ascii="微软雅黑" w:hAnsi="微软雅黑" w:eastAsia="微软雅黑"/>
                <w:color w:val="000000"/>
                <w:sz w:val="18"/>
                <w:szCs w:val="18"/>
              </w:rPr>
              <w:fldChar w:fldCharType="end"/>
            </w:r>
            <w:r>
              <w:rPr>
                <w:rFonts w:ascii="微软雅黑" w:hAnsi="微软雅黑" w:eastAsia="微软雅黑"/>
                <w:color w:val="000000"/>
                <w:sz w:val="18"/>
                <w:szCs w:val="18"/>
              </w:rPr>
              <w:fldChar w:fldCharType="end"/>
            </w:r>
            <w:r>
              <w:rPr>
                <w:rFonts w:ascii="微软雅黑" w:hAnsi="微软雅黑" w:eastAsia="微软雅黑"/>
                <w:color w:val="000000"/>
                <w:sz w:val="18"/>
                <w:szCs w:val="18"/>
              </w:rPr>
              <w:fldChar w:fldCharType="end"/>
            </w:r>
            <w:r>
              <w:rPr>
                <w:rFonts w:ascii="微软雅黑" w:hAnsi="微软雅黑" w:eastAsia="微软雅黑"/>
                <w:color w:val="000000"/>
                <w:sz w:val="18"/>
                <w:szCs w:val="18"/>
              </w:rPr>
              <w:fldChar w:fldCharType="end"/>
            </w:r>
            <w:r>
              <w:rPr>
                <w:rFonts w:ascii="微软雅黑" w:hAnsi="微软雅黑" w:eastAsia="微软雅黑"/>
                <w:color w:val="000000"/>
                <w:sz w:val="18"/>
                <w:szCs w:val="18"/>
              </w:rPr>
              <w:fldChar w:fldCharType="end"/>
            </w: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11</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职员椅</w:t>
            </w:r>
          </w:p>
        </w:tc>
        <w:tc>
          <w:tcPr>
            <w:tcW w:w="4234" w:type="dxa"/>
            <w:tcBorders>
              <w:top w:val="single" w:color="auto" w:sz="4" w:space="0"/>
              <w:left w:val="nil"/>
              <w:bottom w:val="single" w:color="auto" w:sz="4" w:space="0"/>
              <w:right w:val="single" w:color="auto" w:sz="4" w:space="0"/>
            </w:tcBorders>
            <w:vAlign w:val="center"/>
          </w:tcPr>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1、采用优质仿真皮敷面，柔软舒适；</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2、依据人体工学原理设计，曲木板采用1.5mm夹板多层垫压成型，板材承受压力达200KG，经防潮、防腐、防虫等化学处理；</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3、采用45#高密度高回弹阻燃发泡棉，软硬适中，回弹性能好，抗变形能力强，坐感舒适；</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4、加厚弓形脚架，受力平稳，简洁大气；</w:t>
            </w:r>
          </w:p>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5、采用优质实木扶手，符合人体工程学角度，手感舒适。</w:t>
            </w:r>
          </w:p>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颜色：可选</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把</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30</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olor w:val="000000"/>
                <w:sz w:val="18"/>
                <w:szCs w:val="18"/>
              </w:rPr>
            </w:pPr>
            <w:r>
              <w:rPr>
                <w:rFonts w:ascii="微软雅黑" w:hAnsi="微软雅黑" w:eastAsia="微软雅黑"/>
                <w:color w:val="000000"/>
                <w:sz w:val="18"/>
                <w:szCs w:val="18"/>
              </w:rPr>
              <w:pict>
                <v:shape id="_x0000_i1035" o:spt="75" alt="f5bbceb72a0d25b13e8cf8c56bd32a6" type="#_x0000_t75" style="height:91.5pt;width:58.15pt;" filled="f" o:preferrelative="t" stroked="f" coordsize="21600,21600">
                  <v:path/>
                  <v:fill on="f" focussize="0,0"/>
                  <v:stroke on="f" joinstyle="miter"/>
                  <v:imagedata r:id="rId38" o:title="f5bbceb72a0d25b13e8cf8c56bd32a6"/>
                  <o:lock v:ext="edit" aspectratio="t"/>
                  <w10:wrap type="none"/>
                  <w10:anchorlock/>
                </v:shape>
              </w:pict>
            </w:r>
          </w:p>
        </w:tc>
      </w:tr>
      <w:tr>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12</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公用文件柜</w:t>
            </w:r>
          </w:p>
        </w:tc>
        <w:tc>
          <w:tcPr>
            <w:tcW w:w="4234" w:type="dxa"/>
            <w:tcBorders>
              <w:top w:val="single" w:color="auto" w:sz="4" w:space="0"/>
              <w:left w:val="nil"/>
              <w:bottom w:val="single" w:color="auto" w:sz="4" w:space="0"/>
              <w:right w:val="single" w:color="auto" w:sz="4" w:space="0"/>
            </w:tcBorders>
            <w:vAlign w:val="center"/>
          </w:tcPr>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1、贴面板材：进口E1级三氨板；2、基材：采用优质E1级刨花板,优质绿色环保产品,甲醛量≤1.0mg/L,密度≥760kg/m3,静曲张度≥51.2Mpa,吸水膨胀率≤8.1%；</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3、粘合剂：优质乳胶；</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4、封边用材：5mm厚PVC胶边，进口热熔胶；</w:t>
            </w:r>
          </w:p>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5、优质五金配件。</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3</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olor w:val="000000"/>
                <w:sz w:val="18"/>
                <w:szCs w:val="18"/>
              </w:rPr>
            </w:pP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"C:\\Users\\th\\AppData\\Roaming\\Tencent\\Users\\531767063\\QQ\\WinTemp\\RichOle\\]8NTMMXT4BZTBY$J$D$3@PM.png"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"C:\\Users\\th\\AppData\\Roaming\\Tencent\\Users\\531767063\\QQ\\WinTemp\\RichOle\\%5d8NTMMXT4BZTBY$J$D$3@PM.png"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"C:\\Users\\th\\AppData\\Roaming\\Tencent\\Users\\531767063\\QQ\\WinTemp\\RichOle\\%5d8NTMMXT4BZTBY$J$D$3@PM.png"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"C:\\Users\\th\\AppData\\Roaming\\Tencent\\Users\\531767063\\QQ\\WinTemp\\RichOle\\%5d8NTMMXT4BZTBY$J$D$3@PM.png"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"C:\\Users\\th\\AppData\\Roaming\\Tencent\\Users\\531767063\\QQ\\WinTemp\\RichOle\\%252525255d8NTMMXT4BZTBY$J$D$3@PM.png"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pict>
                <v:shape id="_x0000_i1036" o:spt="75" alt="]8NTMMXT4BZTBY$J$D$3@PM" type="#_x0000_t75" style="height:57pt;width:72pt;" filled="f" o:preferrelative="t" stroked="f" coordsize="21600,21600">
                  <v:path/>
                  <v:fill on="f" focussize="0,0"/>
                  <v:stroke on="f" joinstyle="miter"/>
                  <v:imagedata r:id="rId39" r:href="rId40" o:title=""/>
                  <o:lock v:ext="edit" aspectratio="t"/>
                  <w10:wrap type="none"/>
                  <w10:anchorlock/>
                </v:shape>
              </w:pict>
            </w:r>
            <w:r>
              <w:rPr>
                <w:rFonts w:ascii="微软雅黑" w:hAnsi="微软雅黑" w:eastAsia="微软雅黑"/>
                <w:color w:val="000000"/>
                <w:sz w:val="18"/>
                <w:szCs w:val="18"/>
              </w:rPr>
              <w:fldChar w:fldCharType="end"/>
            </w:r>
            <w:r>
              <w:rPr>
                <w:rFonts w:ascii="微软雅黑" w:hAnsi="微软雅黑" w:eastAsia="微软雅黑"/>
                <w:color w:val="000000"/>
                <w:sz w:val="18"/>
                <w:szCs w:val="18"/>
              </w:rPr>
              <w:fldChar w:fldCharType="end"/>
            </w:r>
            <w:r>
              <w:rPr>
                <w:rFonts w:ascii="微软雅黑" w:hAnsi="微软雅黑" w:eastAsia="微软雅黑"/>
                <w:color w:val="000000"/>
                <w:sz w:val="18"/>
                <w:szCs w:val="18"/>
              </w:rPr>
              <w:fldChar w:fldCharType="end"/>
            </w:r>
            <w:r>
              <w:rPr>
                <w:rFonts w:ascii="微软雅黑" w:hAnsi="微软雅黑" w:eastAsia="微软雅黑"/>
                <w:color w:val="000000"/>
                <w:sz w:val="18"/>
                <w:szCs w:val="18"/>
              </w:rPr>
              <w:fldChar w:fldCharType="end"/>
            </w:r>
            <w:r>
              <w:rPr>
                <w:rFonts w:ascii="微软雅黑" w:hAnsi="微软雅黑" w:eastAsia="微软雅黑"/>
                <w:color w:val="000000"/>
                <w:sz w:val="18"/>
                <w:szCs w:val="18"/>
              </w:rPr>
              <w:fldChar w:fldCharType="end"/>
            </w: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13</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过道休息区桌椅</w:t>
            </w:r>
          </w:p>
        </w:tc>
        <w:tc>
          <w:tcPr>
            <w:tcW w:w="4234" w:type="dxa"/>
            <w:tcBorders>
              <w:top w:val="single" w:color="auto" w:sz="4" w:space="0"/>
              <w:left w:val="nil"/>
              <w:bottom w:val="single" w:color="auto" w:sz="4" w:space="0"/>
              <w:right w:val="single" w:color="auto" w:sz="4" w:space="0"/>
            </w:tcBorders>
            <w:vAlign w:val="center"/>
          </w:tcPr>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1、（※）采用优质仿皮敷面，色泽亮丽多样，柔软舒适，透气性及耐磨性强；</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2、采用高密度海绵或一次性压注PU成型发泡定型棉，软硬适中，回弹性能好，抗变形能力强，根据人体工学原理设计，坐感舒适；</w:t>
            </w:r>
          </w:p>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3、依据人体工学原理设计，曲木板采用1.5mm夹板多层垫压成型，板材承受压力达200KG，经防潮、防腐、防虫等化学处理；</w:t>
            </w:r>
          </w:p>
          <w:p>
            <w:pPr>
              <w:widowControl/>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备注：一张桌子配椅子两把</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组</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7</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olor w:val="000000"/>
                <w:sz w:val="18"/>
                <w:szCs w:val="18"/>
              </w:rPr>
            </w:pPr>
            <w:r>
              <w:rPr>
                <w:rFonts w:ascii="仿宋" w:hAnsi="仿宋" w:eastAsia="仿宋" w:cs="仿宋"/>
                <w:szCs w:val="21"/>
              </w:rPr>
              <w:pict>
                <v:shape id="_x0000_i1037" o:spt="75" type="#_x0000_t75" style="height:68.25pt;width:72pt;" filled="f" o:preferrelative="t" stroked="f" coordsize="21600,21600">
                  <v:path/>
                  <v:fill on="f" focussize="0,0"/>
                  <v:stroke on="f" joinstyle="miter"/>
                  <v:imagedata r:id="rId41" o:title="1591502966(1)"/>
                  <o:lock v:ext="edit" aspectratio="t"/>
                  <w10:wrap type="none"/>
                  <w10:anchorlock/>
                </v:shape>
              </w:pict>
            </w:r>
          </w:p>
          <w:p>
            <w:pPr>
              <w:widowControl/>
              <w:jc w:val="center"/>
              <w:textAlignment w:val="center"/>
              <w:rPr>
                <w:rFonts w:ascii="微软雅黑" w:hAnsi="微软雅黑" w:eastAsia="微软雅黑"/>
                <w:color w:val="000000"/>
                <w:sz w:val="18"/>
                <w:szCs w:val="18"/>
              </w:rPr>
            </w:pP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14</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党群</w:t>
            </w:r>
            <w:r>
              <w:rPr>
                <w:rFonts w:ascii="微软雅黑" w:hAnsi="微软雅黑" w:eastAsia="微软雅黑"/>
                <w:color w:val="000000"/>
                <w:sz w:val="18"/>
                <w:szCs w:val="18"/>
              </w:rPr>
              <w:t>阵地</w:t>
            </w:r>
          </w:p>
          <w:p>
            <w:pPr>
              <w:widowControl/>
              <w:jc w:val="center"/>
              <w:textAlignment w:val="center"/>
              <w:rPr>
                <w:rFonts w:ascii="微软雅黑" w:hAnsi="微软雅黑" w:eastAsia="微软雅黑"/>
                <w:b/>
                <w:color w:val="000000"/>
                <w:sz w:val="18"/>
                <w:szCs w:val="18"/>
              </w:rPr>
            </w:pPr>
            <w:r>
              <w:rPr>
                <w:rFonts w:ascii="微软雅黑" w:hAnsi="微软雅黑" w:eastAsia="微软雅黑"/>
                <w:color w:val="000000"/>
                <w:sz w:val="18"/>
                <w:szCs w:val="18"/>
              </w:rPr>
              <w:t>建设</w:t>
            </w:r>
            <w:r>
              <w:rPr>
                <w:rFonts w:hint="eastAsia" w:ascii="微软雅黑" w:hAnsi="微软雅黑" w:eastAsia="微软雅黑"/>
                <w:color w:val="000000"/>
                <w:sz w:val="18"/>
                <w:szCs w:val="18"/>
              </w:rPr>
              <w:t>中心家具</w:t>
            </w:r>
          </w:p>
        </w:tc>
        <w:tc>
          <w:tcPr>
            <w:tcW w:w="4234" w:type="dxa"/>
            <w:tcBorders>
              <w:top w:val="single" w:color="auto" w:sz="4" w:space="0"/>
              <w:left w:val="nil"/>
              <w:bottom w:val="single" w:color="auto" w:sz="4" w:space="0"/>
              <w:right w:val="single" w:color="auto" w:sz="4" w:space="0"/>
            </w:tcBorders>
            <w:vAlign w:val="center"/>
          </w:tcPr>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1、贴面板材：进口E1级三氨板；2、基材：采用优质E1级刨花板,优质绿色环保产品,甲醛量≤1.0mg/L,密度≥760kg/m3,静曲张度≥51.2Mpa,吸水膨胀率≤8.1%；</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3、粘合剂：优质乳胶；</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4、封边用材：加厚PVC胶边，进口热熔胶；</w:t>
            </w:r>
          </w:p>
          <w:p>
            <w:pPr>
              <w:widowControl/>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5、优质五金配件。</w:t>
            </w:r>
          </w:p>
          <w:p>
            <w:pPr>
              <w:widowControl/>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备注：10人会议桌一张，会议椅10把</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套</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olor w:val="000000"/>
                <w:sz w:val="18"/>
                <w:szCs w:val="18"/>
              </w:rPr>
            </w:pP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"C:\\Users\\th\\AppData\\Roaming\\Tencent\\Users\\531767063\\QQ\\WinTemp\\RichOle\\RZMA(S[VZZ`7%X6RRFSC8E9.png"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"C:\\Users\\th\\AppData\\Roaming\\Tencent\\Users\\531767063\\QQ\\WinTemp\\RichOle\\RZMA(S%5bVZZ%607%25X6RRFSC8E9.png"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"C:\\Users\\th\\AppData\\Roaming\\Tencent\\Users\\531767063\\QQ\\WinTemp\\RichOle\\RZMA(S%5bVZZ%607%25X6RRFSC8E9.png"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"C:\\Users\\th\\AppData\\Roaming\\Tencent\\Users\\531767063\\QQ\\WinTemp\\RichOle\\RZMA(S%5bVZZ%607%25X6RRFSC8E9.png"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fldChar w:fldCharType="begin"/>
            </w:r>
            <w:r>
              <w:rPr>
                <w:rFonts w:ascii="微软雅黑" w:hAnsi="微软雅黑" w:eastAsia="微软雅黑"/>
                <w:color w:val="000000"/>
                <w:sz w:val="18"/>
                <w:szCs w:val="18"/>
              </w:rPr>
              <w:instrText xml:space="preserve"> INCLUDEPICTURE  "C:\\Users\\th\\AppData\\Roaming\\Tencent\\Users\\531767063\\QQ\\WinTemp\\RichOle\\RZMA(S%252525255bVZZ%25252525607%2525252525X6RRFSC8E9.png" \* MERGEFORMATINET </w:instrText>
            </w:r>
            <w:r>
              <w:rPr>
                <w:rFonts w:ascii="微软雅黑" w:hAnsi="微软雅黑" w:eastAsia="微软雅黑"/>
                <w:color w:val="000000"/>
                <w:sz w:val="18"/>
                <w:szCs w:val="18"/>
              </w:rPr>
              <w:fldChar w:fldCharType="separate"/>
            </w:r>
            <w:r>
              <w:rPr>
                <w:rFonts w:ascii="微软雅黑" w:hAnsi="微软雅黑" w:eastAsia="微软雅黑"/>
                <w:color w:val="000000"/>
                <w:sz w:val="18"/>
                <w:szCs w:val="18"/>
              </w:rPr>
              <w:pict>
                <v:shape id="_x0000_i1038" o:spt="75" type="#_x0000_t75" style="height:66.75pt;width:72pt;" filled="f" o:preferrelative="t" stroked="f" coordsize="21600,21600">
                  <v:path/>
                  <v:fill on="f" focussize="0,0"/>
                  <v:stroke on="f" joinstyle="miter"/>
                  <v:imagedata r:id="rId42" r:href="rId43" o:title=""/>
                  <o:lock v:ext="edit" aspectratio="t"/>
                  <w10:wrap type="none"/>
                  <w10:anchorlock/>
                </v:shape>
              </w:pict>
            </w:r>
            <w:r>
              <w:rPr>
                <w:rFonts w:ascii="微软雅黑" w:hAnsi="微软雅黑" w:eastAsia="微软雅黑"/>
                <w:color w:val="000000"/>
                <w:sz w:val="18"/>
                <w:szCs w:val="18"/>
              </w:rPr>
              <w:fldChar w:fldCharType="end"/>
            </w:r>
            <w:r>
              <w:rPr>
                <w:rFonts w:ascii="微软雅黑" w:hAnsi="微软雅黑" w:eastAsia="微软雅黑"/>
                <w:color w:val="000000"/>
                <w:sz w:val="18"/>
                <w:szCs w:val="18"/>
              </w:rPr>
              <w:fldChar w:fldCharType="end"/>
            </w:r>
            <w:r>
              <w:rPr>
                <w:rFonts w:ascii="微软雅黑" w:hAnsi="微软雅黑" w:eastAsia="微软雅黑"/>
                <w:color w:val="000000"/>
                <w:sz w:val="18"/>
                <w:szCs w:val="18"/>
              </w:rPr>
              <w:fldChar w:fldCharType="end"/>
            </w:r>
            <w:r>
              <w:rPr>
                <w:rFonts w:ascii="微软雅黑" w:hAnsi="微软雅黑" w:eastAsia="微软雅黑"/>
                <w:color w:val="000000"/>
                <w:sz w:val="18"/>
                <w:szCs w:val="18"/>
              </w:rPr>
              <w:fldChar w:fldCharType="end"/>
            </w:r>
            <w:r>
              <w:rPr>
                <w:rFonts w:ascii="微软雅黑" w:hAnsi="微软雅黑" w:eastAsia="微软雅黑"/>
                <w:color w:val="000000"/>
                <w:sz w:val="18"/>
                <w:szCs w:val="18"/>
              </w:rPr>
              <w:fldChar w:fldCharType="end"/>
            </w: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15</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党群</w:t>
            </w:r>
            <w:r>
              <w:rPr>
                <w:rFonts w:ascii="微软雅黑" w:hAnsi="微软雅黑" w:eastAsia="微软雅黑"/>
                <w:color w:val="000000"/>
                <w:sz w:val="18"/>
                <w:szCs w:val="18"/>
              </w:rPr>
              <w:t>阵地</w:t>
            </w:r>
          </w:p>
          <w:p>
            <w:pPr>
              <w:widowControl/>
              <w:jc w:val="center"/>
              <w:textAlignment w:val="center"/>
              <w:rPr>
                <w:rFonts w:ascii="微软雅黑" w:hAnsi="微软雅黑" w:eastAsia="微软雅黑"/>
                <w:b/>
                <w:color w:val="000000"/>
                <w:sz w:val="18"/>
                <w:szCs w:val="18"/>
              </w:rPr>
            </w:pPr>
            <w:r>
              <w:rPr>
                <w:rFonts w:ascii="微软雅黑" w:hAnsi="微软雅黑" w:eastAsia="微软雅黑"/>
                <w:color w:val="000000"/>
                <w:sz w:val="18"/>
                <w:szCs w:val="18"/>
              </w:rPr>
              <w:t>信息大屏</w:t>
            </w:r>
          </w:p>
        </w:tc>
        <w:tc>
          <w:tcPr>
            <w:tcW w:w="4234" w:type="dxa"/>
            <w:tcBorders>
              <w:top w:val="single" w:color="auto" w:sz="4" w:space="0"/>
              <w:left w:val="nil"/>
              <w:bottom w:val="single" w:color="auto" w:sz="4" w:space="0"/>
              <w:right w:val="single" w:color="auto" w:sz="4" w:space="0"/>
            </w:tcBorders>
            <w:vAlign w:val="center"/>
          </w:tcPr>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★1、LED液晶屏体：A规屏，显示尺寸≥86英寸，显示比例16:9，物理解析度：3840×2160，显示比例16：9，刷新率：≥60Hz。</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2、屏体亮度≥400cd/ M2, 色彩覆盖率不低于NTSC 83%，对比度4000：1，最大可视角度≥178度。</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3、屏体正面前置中文标识输入接口，提供≥3路USB3.0接口和1路HDMI高清接口（非转接方式）。</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 xml:space="preserve">4、整机外壳采用金属材质，屏幕采用4mm防眩玻璃保护，表面硬度不低于7H，透光率不低于93%，雾度≤8%，屏幕显示灰度分辨等级达到128灰阶以上。 </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★5、屏体正面前置2.4G和5G双频wifi及蓝牙4.0信号发射器。</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★6、屏体正面前置物理按键包含触控开关、安卓主页、电脑系统还原（为保证在操作系统出现故障或者崩溃的情况下，不需专业人员即可通过此按键恢复到电脑最初正常状态）等。</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7、采用红外触摸技术，至少支持</w:t>
            </w:r>
            <w:r>
              <w:rPr>
                <w:rFonts w:ascii="微软雅黑" w:hAnsi="微软雅黑" w:eastAsia="微软雅黑"/>
                <w:color w:val="000000"/>
                <w:sz w:val="18"/>
                <w:szCs w:val="18"/>
              </w:rPr>
              <w:t>10点同时触控，</w:t>
            </w:r>
            <w:r>
              <w:rPr>
                <w:rFonts w:hint="eastAsia" w:ascii="微软雅黑" w:hAnsi="微软雅黑" w:eastAsia="微软雅黑"/>
                <w:color w:val="000000"/>
                <w:sz w:val="18"/>
                <w:szCs w:val="18"/>
              </w:rPr>
              <w:t>至少</w:t>
            </w:r>
            <w:r>
              <w:rPr>
                <w:rFonts w:ascii="微软雅黑" w:hAnsi="微软雅黑" w:eastAsia="微软雅黑"/>
                <w:color w:val="000000"/>
                <w:sz w:val="18"/>
                <w:szCs w:val="18"/>
              </w:rPr>
              <w:t>10笔同时书写</w:t>
            </w:r>
            <w:r>
              <w:rPr>
                <w:rFonts w:hint="eastAsia" w:ascii="微软雅黑" w:hAnsi="微软雅黑" w:eastAsia="微软雅黑"/>
                <w:color w:val="000000"/>
                <w:sz w:val="18"/>
                <w:szCs w:val="18"/>
              </w:rPr>
              <w:t>，</w:t>
            </w:r>
            <w:r>
              <w:rPr>
                <w:rFonts w:ascii="微软雅黑" w:hAnsi="微软雅黑" w:eastAsia="微软雅黑"/>
                <w:color w:val="000000"/>
                <w:sz w:val="18"/>
                <w:szCs w:val="18"/>
              </w:rPr>
              <w:t>触摸高度≤3mm</w:t>
            </w:r>
            <w:r>
              <w:rPr>
                <w:rFonts w:hint="eastAsia" w:ascii="微软雅黑" w:hAnsi="微软雅黑" w:eastAsia="微软雅黑"/>
                <w:color w:val="000000"/>
                <w:sz w:val="18"/>
                <w:szCs w:val="18"/>
              </w:rPr>
              <w:t>，</w:t>
            </w:r>
            <w:r>
              <w:rPr>
                <w:rFonts w:ascii="微软雅黑" w:hAnsi="微软雅黑" w:eastAsia="微软雅黑"/>
                <w:color w:val="000000"/>
                <w:sz w:val="18"/>
                <w:szCs w:val="18"/>
              </w:rPr>
              <w:t>支持单点书写、多指息屏和唤醒屏幕、手势擦除功能</w:t>
            </w:r>
            <w:r>
              <w:rPr>
                <w:rFonts w:hint="eastAsia" w:ascii="微软雅黑" w:hAnsi="微软雅黑" w:eastAsia="微软雅黑"/>
                <w:color w:val="000000"/>
                <w:sz w:val="18"/>
                <w:szCs w:val="18"/>
              </w:rPr>
              <w:t>。</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8、屏体正面内置前朝向2*15W扬声器</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9、液晶屏具有防光干扰功能，能在照度≥2</w:t>
            </w:r>
            <w:r>
              <w:rPr>
                <w:rFonts w:ascii="微软雅黑" w:hAnsi="微软雅黑" w:eastAsia="微软雅黑"/>
                <w:color w:val="000000"/>
                <w:sz w:val="18"/>
                <w:szCs w:val="18"/>
              </w:rPr>
              <w:t>00KLUX（勒克司）环境下正常工作</w:t>
            </w:r>
            <w:r>
              <w:rPr>
                <w:rFonts w:hint="eastAsia" w:ascii="微软雅黑" w:hAnsi="微软雅黑" w:eastAsia="微软雅黑"/>
                <w:color w:val="000000"/>
                <w:sz w:val="18"/>
                <w:szCs w:val="18"/>
              </w:rPr>
              <w:t>。</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10、通过一根网线可实现windows和Android双系统上网功能，同时也可通过无线WiFi实现windows和Android双系统上网功能；</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11、具备智能护眼功能，可自主选择护眼书写、护眼智能光控等多种护眼模式</w:t>
            </w:r>
            <w:r>
              <w:rPr>
                <w:rFonts w:ascii="微软雅黑" w:hAnsi="微软雅黑" w:eastAsia="微软雅黑"/>
                <w:color w:val="000000"/>
                <w:sz w:val="18"/>
                <w:szCs w:val="18"/>
              </w:rPr>
              <w:t>,兼顾师生视力保护与使用习惯。</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12、具有悬浮菜单，在Windows和Android系统下，悬浮菜单均可通过双指调用到屏幕任意位置，在任何信号源下均可实现批注、打开展台等功能；</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13、内置安卓系统，</w:t>
            </w:r>
            <w:r>
              <w:rPr>
                <w:rFonts w:ascii="微软雅黑" w:hAnsi="微软雅黑" w:eastAsia="微软雅黑"/>
                <w:color w:val="000000"/>
                <w:sz w:val="18"/>
                <w:szCs w:val="18"/>
              </w:rPr>
              <w:t>CPU</w:t>
            </w:r>
            <w:r>
              <w:rPr>
                <w:rFonts w:hint="eastAsia" w:ascii="微软雅黑" w:hAnsi="微软雅黑" w:eastAsia="微软雅黑"/>
                <w:color w:val="000000"/>
                <w:sz w:val="18"/>
                <w:szCs w:val="18"/>
              </w:rPr>
              <w:t>至少</w:t>
            </w:r>
            <w:r>
              <w:rPr>
                <w:rFonts w:ascii="微软雅黑" w:hAnsi="微软雅黑" w:eastAsia="微软雅黑"/>
                <w:color w:val="000000"/>
                <w:sz w:val="18"/>
                <w:szCs w:val="18"/>
              </w:rPr>
              <w:t>四核</w:t>
            </w:r>
            <w:r>
              <w:rPr>
                <w:rFonts w:hint="eastAsia" w:ascii="微软雅黑" w:hAnsi="微软雅黑" w:eastAsia="微软雅黑"/>
                <w:color w:val="000000"/>
                <w:sz w:val="18"/>
                <w:szCs w:val="18"/>
              </w:rPr>
              <w:t>，安卓系统不低于6</w:t>
            </w:r>
            <w:r>
              <w:rPr>
                <w:rFonts w:ascii="微软雅黑" w:hAnsi="微软雅黑" w:eastAsia="微软雅黑"/>
                <w:color w:val="000000"/>
                <w:sz w:val="18"/>
                <w:szCs w:val="18"/>
              </w:rPr>
              <w:t>.0</w:t>
            </w:r>
            <w:r>
              <w:rPr>
                <w:rFonts w:hint="eastAsia" w:ascii="微软雅黑" w:hAnsi="微软雅黑" w:eastAsia="微软雅黑"/>
                <w:color w:val="000000"/>
                <w:sz w:val="18"/>
                <w:szCs w:val="18"/>
              </w:rPr>
              <w:t>版本，支持文件浏览功能，可实现文件分类，具有选定、全选、复制、粘贴、删除。</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14、安卓主页面提供≥4个应用入口，任意入口可以根据教学需要自行更换，安卓下具备文件浏览功能和二维码分享等功能；</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15、整机具有专业、自主的软件系统检测工具，不接受第三方检测软件，可一键进行硬件自检，对系统内存、存储、触控系统、光感系统、内置电脑、屏温等提供直观的状态、故障提示等信息；整机具备专业自主的智能温度保护系统，支持温度智能预警及断电保护措施。。</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16、支持整机开机画面自定义。</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17、前置按钮带中文标识，防止教师误操作，接口不可直接裸露，有盖板保护，提供前置接口彩色图片。</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18、为方便教师置物，智能交互平板具备笔槽，可放置触控笔、粉笔等。</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19、为保证产品质量和后续便利维护，提供CCC证书（复印件加盖生产厂家鲜章）</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20、产品生产应具备国际电工委员会电子元器件质量评定体系（IECQ）出具的QC080000危害物质过程管理体系提供复印件盖厂家鲜章。</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21、要求出具交互智能黑板及其搭配的内置电脑平均无故障时间（MTBF）大于100000小时的CNAS认证证书；提供复印件盖厂家鲜章。</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整机三年质保。</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块</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tcPr>
          <w:p>
            <w:pPr>
              <w:widowControl/>
              <w:jc w:val="center"/>
              <w:textAlignment w:val="center"/>
              <w:rPr>
                <w:rFonts w:ascii="微软雅黑" w:hAnsi="微软雅黑" w:eastAsia="微软雅黑"/>
                <w:color w:val="000000"/>
                <w:sz w:val="18"/>
                <w:szCs w:val="18"/>
              </w:rPr>
            </w:pP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16</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b/>
                <w:color w:val="000000"/>
                <w:sz w:val="18"/>
                <w:szCs w:val="18"/>
              </w:rPr>
            </w:pPr>
            <w:r>
              <w:rPr>
                <w:rFonts w:hint="eastAsia" w:ascii="微软雅黑" w:hAnsi="微软雅黑" w:eastAsia="微软雅黑"/>
                <w:color w:val="000000"/>
                <w:sz w:val="18"/>
                <w:szCs w:val="18"/>
              </w:rPr>
              <w:t>OPS电脑模块</w:t>
            </w:r>
          </w:p>
        </w:tc>
        <w:tc>
          <w:tcPr>
            <w:tcW w:w="4234" w:type="dxa"/>
            <w:tcBorders>
              <w:top w:val="single" w:color="auto" w:sz="4" w:space="0"/>
              <w:left w:val="nil"/>
              <w:bottom w:val="single" w:color="auto" w:sz="4" w:space="0"/>
              <w:right w:val="single" w:color="auto" w:sz="4" w:space="0"/>
            </w:tcBorders>
            <w:vAlign w:val="center"/>
          </w:tcPr>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1.整机架构:采用插拔式模块电脑架构(不接受外挂盒模式)，接口严格遵循Intel®相关规范,针脚数为80Pin,与大屏无单独接线.</w:t>
            </w:r>
          </w:p>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2.处理器性能:采用Intel酷睿 Skylake平台I5（八代处理器）;</w:t>
            </w:r>
          </w:p>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3.内存性能:8G DDR4笔记本内存或以上配置;</w:t>
            </w:r>
          </w:p>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4.硬盘性能:存储空间256G SSD或以上配置,并具有防震功能;</w:t>
            </w:r>
          </w:p>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5. 网络接入:内置10/100/1000M自适应网卡；</w:t>
            </w:r>
          </w:p>
          <w:p>
            <w:pPr>
              <w:widowControl/>
              <w:jc w:val="left"/>
              <w:rPr>
                <w:rFonts w:ascii="微软雅黑" w:hAnsi="微软雅黑" w:eastAsia="微软雅黑"/>
                <w:color w:val="000000"/>
                <w:sz w:val="18"/>
                <w:szCs w:val="18"/>
              </w:rPr>
            </w:pPr>
            <w:r>
              <w:rPr>
                <w:rFonts w:hint="eastAsia" w:ascii="微软雅黑" w:hAnsi="微软雅黑" w:eastAsia="微软雅黑"/>
                <w:color w:val="000000"/>
                <w:sz w:val="18"/>
                <w:szCs w:val="18"/>
              </w:rPr>
              <w:t>6.拓展接口:具备独立非外扩展6个USB（至少包含3路USB3.0）接口、HDMI*1、DP*1、RJ45*1满足教学拓展需求;</w:t>
            </w:r>
          </w:p>
          <w:p>
            <w:pPr>
              <w:jc w:val="left"/>
              <w:rPr>
                <w:rFonts w:ascii="微软雅黑" w:hAnsi="微软雅黑" w:eastAsia="微软雅黑"/>
                <w:color w:val="000000"/>
                <w:sz w:val="18"/>
                <w:szCs w:val="18"/>
              </w:rPr>
            </w:pPr>
            <w:r>
              <w:rPr>
                <w:rFonts w:hint="eastAsia" w:ascii="微软雅黑" w:hAnsi="微软雅黑" w:eastAsia="微软雅黑"/>
                <w:color w:val="000000"/>
                <w:sz w:val="18"/>
                <w:szCs w:val="18"/>
              </w:rPr>
              <w:t>7.设备兼容与认证:插拔式电脑模块与整机必须为同一品牌并通过3C认证，提供单独电脑模块3C认证， 质保三年。</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台</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tcPr>
          <w:p>
            <w:pPr>
              <w:widowControl/>
              <w:jc w:val="center"/>
              <w:textAlignment w:val="center"/>
              <w:rPr>
                <w:rFonts w:ascii="微软雅黑" w:hAnsi="微软雅黑" w:eastAsia="微软雅黑"/>
                <w:color w:val="000000"/>
                <w:sz w:val="18"/>
                <w:szCs w:val="18"/>
              </w:rPr>
            </w:pP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17</w:t>
            </w:r>
          </w:p>
        </w:tc>
        <w:tc>
          <w:tcPr>
            <w:tcW w:w="992" w:type="dxa"/>
            <w:tcBorders>
              <w:top w:val="single" w:color="auto" w:sz="4" w:space="0"/>
              <w:left w:val="nil"/>
              <w:bottom w:val="single" w:color="auto" w:sz="4" w:space="0"/>
              <w:right w:val="single" w:color="auto" w:sz="4" w:space="0"/>
            </w:tcBorders>
            <w:vAlign w:val="center"/>
          </w:tcPr>
          <w:p>
            <w:pPr>
              <w:pStyle w:val="2"/>
              <w:rPr>
                <w:rFonts w:ascii="微软雅黑" w:hAnsi="微软雅黑" w:eastAsia="微软雅黑"/>
                <w:b w:val="0"/>
                <w:color w:val="000000"/>
                <w:kern w:val="2"/>
                <w:sz w:val="18"/>
                <w:szCs w:val="18"/>
              </w:rPr>
            </w:pPr>
            <w:r>
              <w:rPr>
                <w:rFonts w:hint="eastAsia" w:ascii="微软雅黑" w:hAnsi="微软雅黑" w:eastAsia="微软雅黑"/>
                <w:b w:val="0"/>
                <w:color w:val="000000"/>
                <w:kern w:val="2"/>
                <w:sz w:val="18"/>
                <w:szCs w:val="18"/>
              </w:rPr>
              <w:t>办公窗帘</w:t>
            </w:r>
          </w:p>
        </w:tc>
        <w:tc>
          <w:tcPr>
            <w:tcW w:w="4234" w:type="dxa"/>
            <w:tcBorders>
              <w:top w:val="single" w:color="auto" w:sz="4" w:space="0"/>
              <w:left w:val="nil"/>
              <w:bottom w:val="single" w:color="auto" w:sz="4" w:space="0"/>
              <w:right w:val="single" w:color="auto" w:sz="4" w:space="0"/>
            </w:tcBorders>
            <w:vAlign w:val="center"/>
          </w:tcPr>
          <w:p>
            <w:pPr>
              <w:spacing w:line="360" w:lineRule="exact"/>
              <w:jc w:val="left"/>
              <w:rPr>
                <w:rFonts w:ascii="微软雅黑" w:hAnsi="微软雅黑" w:eastAsia="微软雅黑"/>
                <w:color w:val="000000"/>
                <w:sz w:val="18"/>
                <w:szCs w:val="18"/>
              </w:rPr>
            </w:pPr>
            <w:r>
              <w:rPr>
                <w:rFonts w:hint="eastAsia" w:ascii="微软雅黑" w:hAnsi="微软雅黑" w:eastAsia="微软雅黑"/>
                <w:color w:val="000000"/>
                <w:sz w:val="18"/>
                <w:szCs w:val="18"/>
              </w:rPr>
              <w:t>1.办公场所专用窗帘:带遮光层的双层窗帘布(一层沙一层遮光), 选择带遮光层的双层窗帘布（此类型窗帘遮光和吸音性能较优）</w:t>
            </w:r>
          </w:p>
          <w:p>
            <w:pPr>
              <w:pStyle w:val="2"/>
              <w:spacing w:before="0" w:after="0" w:line="360" w:lineRule="exact"/>
              <w:rPr>
                <w:rFonts w:ascii="微软雅黑" w:hAnsi="微软雅黑" w:eastAsia="微软雅黑"/>
                <w:b w:val="0"/>
                <w:bCs w:val="0"/>
                <w:color w:val="000000"/>
                <w:kern w:val="2"/>
                <w:sz w:val="18"/>
                <w:szCs w:val="18"/>
              </w:rPr>
            </w:pPr>
            <w:r>
              <w:rPr>
                <w:rFonts w:hint="eastAsia" w:ascii="微软雅黑" w:hAnsi="微软雅黑" w:eastAsia="微软雅黑"/>
                <w:b w:val="0"/>
                <w:bCs w:val="0"/>
                <w:color w:val="000000"/>
                <w:kern w:val="2"/>
                <w:sz w:val="18"/>
                <w:szCs w:val="18"/>
              </w:rPr>
              <w:t>2.长35M*高3.3M的办公窗帘分为10副</w:t>
            </w:r>
          </w:p>
          <w:p>
            <w:pPr>
              <w:pStyle w:val="2"/>
              <w:spacing w:before="0" w:after="0" w:line="360" w:lineRule="exact"/>
            </w:pPr>
            <w:r>
              <w:rPr>
                <w:rFonts w:hint="eastAsia" w:ascii="微软雅黑" w:hAnsi="微软雅黑" w:eastAsia="微软雅黑"/>
                <w:b w:val="0"/>
                <w:bCs w:val="0"/>
                <w:color w:val="000000"/>
                <w:kern w:val="2"/>
                <w:sz w:val="18"/>
                <w:szCs w:val="18"/>
              </w:rPr>
              <w:t>办公场所专用窗帘:颜色与样式根据办公家具的颜色甲方最终确定。</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批</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tcPr>
          <w:p>
            <w:pPr>
              <w:widowControl/>
              <w:jc w:val="center"/>
              <w:textAlignment w:val="center"/>
              <w:rPr>
                <w:rFonts w:ascii="微软雅黑" w:hAnsi="微软雅黑" w:eastAsia="微软雅黑"/>
                <w:color w:val="000000"/>
                <w:sz w:val="18"/>
                <w:szCs w:val="18"/>
              </w:rPr>
            </w:pP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18</w:t>
            </w:r>
          </w:p>
        </w:tc>
        <w:tc>
          <w:tcPr>
            <w:tcW w:w="992" w:type="dxa"/>
            <w:tcBorders>
              <w:top w:val="single" w:color="auto" w:sz="4" w:space="0"/>
              <w:left w:val="nil"/>
              <w:bottom w:val="single" w:color="auto" w:sz="4" w:space="0"/>
              <w:right w:val="single" w:color="auto" w:sz="4" w:space="0"/>
            </w:tcBorders>
          </w:tcPr>
          <w:p>
            <w:pPr>
              <w:widowControl/>
              <w:jc w:val="center"/>
              <w:rPr>
                <w:rFonts w:ascii="微软雅黑" w:hAnsi="微软雅黑" w:eastAsia="微软雅黑"/>
                <w:color w:val="000000"/>
                <w:sz w:val="18"/>
                <w:szCs w:val="18"/>
              </w:rPr>
            </w:pPr>
          </w:p>
          <w:p>
            <w:pPr>
              <w:widowControl/>
              <w:rPr>
                <w:rFonts w:ascii="微软雅黑" w:hAnsi="微软雅黑" w:eastAsia="微软雅黑"/>
                <w:color w:val="000000"/>
                <w:sz w:val="18"/>
                <w:szCs w:val="18"/>
              </w:rPr>
            </w:pPr>
          </w:p>
          <w:p>
            <w:pPr>
              <w:widowControl/>
              <w:ind w:firstLine="270" w:firstLineChars="150"/>
              <w:rPr>
                <w:rFonts w:ascii="微软雅黑" w:hAnsi="微软雅黑" w:eastAsia="微软雅黑"/>
                <w:color w:val="000000"/>
                <w:sz w:val="18"/>
                <w:szCs w:val="18"/>
              </w:rPr>
            </w:pPr>
          </w:p>
          <w:p>
            <w:pPr>
              <w:widowControl/>
              <w:ind w:firstLine="270" w:firstLineChars="150"/>
              <w:rPr>
                <w:rFonts w:ascii="微软雅黑" w:hAnsi="微软雅黑" w:eastAsia="微软雅黑"/>
                <w:color w:val="000000"/>
                <w:sz w:val="18"/>
                <w:szCs w:val="18"/>
              </w:rPr>
            </w:pPr>
          </w:p>
          <w:p>
            <w:pPr>
              <w:widowControl/>
              <w:ind w:firstLine="270" w:firstLineChars="150"/>
              <w:rPr>
                <w:rFonts w:ascii="微软雅黑" w:hAnsi="微软雅黑" w:eastAsia="微软雅黑"/>
                <w:color w:val="000000"/>
                <w:sz w:val="18"/>
                <w:szCs w:val="18"/>
              </w:rPr>
            </w:pPr>
          </w:p>
          <w:p>
            <w:pPr>
              <w:widowControl/>
              <w:ind w:firstLine="270" w:firstLineChars="150"/>
              <w:rPr>
                <w:rFonts w:ascii="微软雅黑" w:hAnsi="微软雅黑" w:eastAsia="微软雅黑"/>
                <w:color w:val="000000"/>
                <w:sz w:val="18"/>
                <w:szCs w:val="18"/>
              </w:rPr>
            </w:pPr>
          </w:p>
          <w:p>
            <w:pPr>
              <w:widowControl/>
              <w:rPr>
                <w:rFonts w:ascii="微软雅黑" w:hAnsi="微软雅黑" w:eastAsia="微软雅黑"/>
                <w:color w:val="000000"/>
                <w:sz w:val="18"/>
                <w:szCs w:val="18"/>
              </w:rPr>
            </w:pPr>
          </w:p>
          <w:p>
            <w:pPr>
              <w:widowControl/>
              <w:rPr>
                <w:rFonts w:ascii="微软雅黑" w:hAnsi="微软雅黑" w:eastAsia="微软雅黑"/>
                <w:color w:val="000000"/>
                <w:sz w:val="18"/>
                <w:szCs w:val="18"/>
              </w:rPr>
            </w:pPr>
          </w:p>
          <w:p>
            <w:pPr>
              <w:widowControl/>
              <w:rPr>
                <w:rFonts w:ascii="微软雅黑" w:hAnsi="微软雅黑" w:eastAsia="微软雅黑"/>
                <w:color w:val="000000"/>
                <w:sz w:val="18"/>
                <w:szCs w:val="18"/>
              </w:rPr>
            </w:pPr>
            <w:r>
              <w:rPr>
                <w:rFonts w:hint="eastAsia" w:ascii="微软雅黑" w:hAnsi="微软雅黑" w:eastAsia="微软雅黑"/>
                <w:color w:val="000000"/>
                <w:sz w:val="18"/>
                <w:szCs w:val="18"/>
              </w:rPr>
              <w:t>交换机</w:t>
            </w:r>
          </w:p>
        </w:tc>
        <w:tc>
          <w:tcPr>
            <w:tcW w:w="4234" w:type="dxa"/>
            <w:tcBorders>
              <w:top w:val="single" w:color="auto" w:sz="4" w:space="0"/>
              <w:left w:val="nil"/>
              <w:bottom w:val="single" w:color="auto" w:sz="4" w:space="0"/>
              <w:right w:val="single" w:color="auto" w:sz="4" w:space="0"/>
            </w:tcBorders>
            <w:vAlign w:val="center"/>
          </w:tcPr>
          <w:p>
            <w:pPr>
              <w:adjustRightInd w:val="0"/>
              <w:snapToGrid w:val="0"/>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用于办公区域新增网络信息点位</w:t>
            </w:r>
          </w:p>
          <w:p>
            <w:pPr>
              <w:widowControl/>
              <w:textAlignment w:val="center"/>
              <w:rPr>
                <w:rFonts w:ascii="微软雅黑" w:hAnsi="微软雅黑" w:eastAsia="微软雅黑"/>
                <w:sz w:val="18"/>
                <w:szCs w:val="18"/>
              </w:rPr>
            </w:pPr>
            <w:r>
              <w:rPr>
                <w:rFonts w:hint="eastAsia" w:ascii="微软雅黑" w:hAnsi="微软雅黑" w:eastAsia="微软雅黑"/>
                <w:color w:val="000000"/>
                <w:sz w:val="18"/>
                <w:szCs w:val="18"/>
              </w:rPr>
              <w:t>支持</w:t>
            </w:r>
            <w:r>
              <w:rPr>
                <w:rFonts w:hint="eastAsia" w:ascii="微软雅黑" w:hAnsi="微软雅黑" w:eastAsia="微软雅黑"/>
                <w:sz w:val="18"/>
                <w:szCs w:val="18"/>
              </w:rPr>
              <w:t>24</w:t>
            </w:r>
            <w:r>
              <w:rPr>
                <w:rFonts w:hint="eastAsia" w:ascii="微软雅黑" w:hAnsi="微软雅黑" w:eastAsia="微软雅黑"/>
                <w:color w:val="000000"/>
                <w:sz w:val="18"/>
                <w:szCs w:val="18"/>
              </w:rPr>
              <w:t>个</w:t>
            </w:r>
            <w:r>
              <w:rPr>
                <w:rFonts w:hint="eastAsia" w:ascii="微软雅黑" w:hAnsi="微软雅黑" w:eastAsia="微软雅黑"/>
                <w:sz w:val="18"/>
                <w:szCs w:val="18"/>
              </w:rPr>
              <w:t>10/100/1000BASE-T PoE+</w:t>
            </w:r>
            <w:r>
              <w:rPr>
                <w:rFonts w:hint="eastAsia" w:ascii="微软雅黑" w:hAnsi="微软雅黑" w:eastAsia="微软雅黑"/>
                <w:color w:val="000000"/>
                <w:sz w:val="18"/>
                <w:szCs w:val="18"/>
              </w:rPr>
              <w:t>电口</w:t>
            </w:r>
            <w:r>
              <w:rPr>
                <w:rFonts w:hint="eastAsia" w:ascii="微软雅黑" w:hAnsi="微软雅黑" w:eastAsia="微软雅黑"/>
                <w:sz w:val="18"/>
                <w:szCs w:val="18"/>
              </w:rPr>
              <w:t>(AC 370W,DC 740W),</w:t>
            </w:r>
            <w:r>
              <w:rPr>
                <w:rFonts w:hint="eastAsia" w:ascii="微软雅黑" w:hAnsi="微软雅黑" w:eastAsia="微软雅黑"/>
                <w:color w:val="000000"/>
                <w:sz w:val="18"/>
                <w:szCs w:val="18"/>
              </w:rPr>
              <w:t>支持</w:t>
            </w:r>
            <w:r>
              <w:rPr>
                <w:rFonts w:hint="eastAsia" w:ascii="微软雅黑" w:hAnsi="微软雅黑" w:eastAsia="微软雅黑"/>
                <w:sz w:val="18"/>
                <w:szCs w:val="18"/>
              </w:rPr>
              <w:t>4</w:t>
            </w:r>
            <w:r>
              <w:rPr>
                <w:rFonts w:hint="eastAsia" w:ascii="微软雅黑" w:hAnsi="微软雅黑" w:eastAsia="微软雅黑"/>
                <w:color w:val="000000"/>
                <w:sz w:val="18"/>
                <w:szCs w:val="18"/>
              </w:rPr>
              <w:t>个</w:t>
            </w:r>
            <w:r>
              <w:rPr>
                <w:rFonts w:hint="eastAsia" w:ascii="微软雅黑" w:hAnsi="微软雅黑" w:eastAsia="微软雅黑"/>
                <w:sz w:val="18"/>
                <w:szCs w:val="18"/>
              </w:rPr>
              <w:t>100/1000BASE-X SFP</w:t>
            </w:r>
            <w:r>
              <w:rPr>
                <w:rFonts w:hint="eastAsia" w:ascii="微软雅黑" w:hAnsi="微软雅黑" w:eastAsia="微软雅黑"/>
                <w:color w:val="000000"/>
                <w:sz w:val="18"/>
                <w:szCs w:val="18"/>
              </w:rPr>
              <w:t>端口</w:t>
            </w:r>
            <w:r>
              <w:rPr>
                <w:rFonts w:hint="eastAsia" w:ascii="微软雅黑" w:hAnsi="微软雅黑" w:eastAsia="微软雅黑"/>
                <w:sz w:val="18"/>
                <w:szCs w:val="18"/>
              </w:rPr>
              <w:t>,</w:t>
            </w:r>
            <w:r>
              <w:rPr>
                <w:rFonts w:hint="eastAsia" w:ascii="微软雅黑" w:hAnsi="微软雅黑" w:eastAsia="微软雅黑"/>
                <w:color w:val="000000"/>
                <w:sz w:val="18"/>
                <w:szCs w:val="18"/>
              </w:rPr>
              <w:t>支持</w:t>
            </w:r>
            <w:r>
              <w:rPr>
                <w:rFonts w:hint="eastAsia" w:ascii="微软雅黑" w:hAnsi="微软雅黑" w:eastAsia="微软雅黑"/>
                <w:sz w:val="18"/>
                <w:szCs w:val="18"/>
              </w:rPr>
              <w:t>4</w:t>
            </w:r>
            <w:r>
              <w:rPr>
                <w:rFonts w:hint="eastAsia" w:ascii="微软雅黑" w:hAnsi="微软雅黑" w:eastAsia="微软雅黑"/>
                <w:color w:val="000000"/>
                <w:sz w:val="18"/>
                <w:szCs w:val="18"/>
              </w:rPr>
              <w:t>个</w:t>
            </w:r>
            <w:r>
              <w:rPr>
                <w:rFonts w:hint="eastAsia" w:ascii="微软雅黑" w:hAnsi="微软雅黑" w:eastAsia="微软雅黑"/>
                <w:sz w:val="18"/>
                <w:szCs w:val="18"/>
              </w:rPr>
              <w:t>GE Combo</w:t>
            </w:r>
            <w:r>
              <w:rPr>
                <w:rFonts w:hint="eastAsia" w:ascii="微软雅黑" w:hAnsi="微软雅黑" w:eastAsia="微软雅黑"/>
                <w:color w:val="000000"/>
                <w:sz w:val="18"/>
                <w:szCs w:val="18"/>
              </w:rPr>
              <w:t>口</w:t>
            </w:r>
            <w:r>
              <w:rPr>
                <w:rFonts w:hint="eastAsia" w:ascii="微软雅黑" w:hAnsi="微软雅黑" w:eastAsia="微软雅黑"/>
                <w:sz w:val="18"/>
                <w:szCs w:val="18"/>
              </w:rPr>
              <w:t>,</w:t>
            </w:r>
            <w:r>
              <w:rPr>
                <w:rFonts w:hint="eastAsia" w:ascii="微软雅黑" w:hAnsi="微软雅黑" w:eastAsia="微软雅黑"/>
                <w:color w:val="000000"/>
                <w:sz w:val="18"/>
                <w:szCs w:val="18"/>
              </w:rPr>
              <w:t>支持</w:t>
            </w:r>
            <w:r>
              <w:rPr>
                <w:rFonts w:hint="eastAsia" w:ascii="微软雅黑" w:hAnsi="微软雅黑" w:eastAsia="微软雅黑"/>
                <w:sz w:val="18"/>
                <w:szCs w:val="18"/>
              </w:rPr>
              <w:t>AC/DC</w:t>
            </w:r>
          </w:p>
          <w:p>
            <w:pPr>
              <w:adjustRightInd w:val="0"/>
              <w:snapToGrid w:val="0"/>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1. *</w:t>
            </w:r>
            <w:r>
              <w:rPr>
                <w:rFonts w:hint="eastAsia" w:ascii="微软雅黑" w:hAnsi="微软雅黑" w:eastAsia="微软雅黑"/>
                <w:sz w:val="18"/>
                <w:szCs w:val="18"/>
              </w:rPr>
              <w:t>单台设备配置要求：配备不少于24</w:t>
            </w:r>
            <w:r>
              <w:rPr>
                <w:rFonts w:hint="eastAsia" w:ascii="微软雅黑" w:hAnsi="微软雅黑" w:eastAsia="微软雅黑"/>
                <w:color w:val="000000"/>
                <w:sz w:val="18"/>
                <w:szCs w:val="18"/>
              </w:rPr>
              <w:t>个千兆电口</w:t>
            </w:r>
            <w:r>
              <w:rPr>
                <w:rFonts w:hint="eastAsia" w:ascii="微软雅黑" w:hAnsi="微软雅黑" w:eastAsia="微软雅黑"/>
                <w:sz w:val="18"/>
                <w:szCs w:val="18"/>
              </w:rPr>
              <w:t>, 4</w:t>
            </w:r>
            <w:r>
              <w:rPr>
                <w:rFonts w:hint="eastAsia" w:ascii="微软雅黑" w:hAnsi="微软雅黑" w:eastAsia="微软雅黑"/>
                <w:color w:val="000000"/>
                <w:sz w:val="18"/>
                <w:szCs w:val="18"/>
              </w:rPr>
              <w:t xml:space="preserve">个千兆非复用光口； </w:t>
            </w:r>
            <w:r>
              <w:rPr>
                <w:rFonts w:hint="eastAsia" w:ascii="微软雅黑" w:hAnsi="微软雅黑" w:eastAsia="微软雅黑"/>
                <w:sz w:val="18"/>
                <w:szCs w:val="18"/>
              </w:rPr>
              <w:t xml:space="preserve">2. </w:t>
            </w:r>
            <w:r>
              <w:rPr>
                <w:rFonts w:hint="eastAsia" w:ascii="微软雅黑" w:hAnsi="微软雅黑" w:eastAsia="微软雅黑"/>
                <w:color w:val="000000"/>
                <w:sz w:val="18"/>
                <w:szCs w:val="18"/>
              </w:rPr>
              <w:t>*</w:t>
            </w:r>
            <w:r>
              <w:rPr>
                <w:rFonts w:hint="eastAsia" w:ascii="微软雅黑" w:hAnsi="微软雅黑" w:eastAsia="微软雅黑"/>
                <w:sz w:val="18"/>
                <w:szCs w:val="18"/>
              </w:rPr>
              <w:t>设备性能：交换容量&gt;=330Gbps</w:t>
            </w:r>
            <w:r>
              <w:rPr>
                <w:rFonts w:hint="eastAsia" w:ascii="微软雅黑" w:hAnsi="微软雅黑" w:eastAsia="微软雅黑"/>
                <w:color w:val="000000"/>
                <w:sz w:val="18"/>
                <w:szCs w:val="18"/>
              </w:rPr>
              <w:t>，包转发率</w:t>
            </w:r>
            <w:r>
              <w:rPr>
                <w:rFonts w:hint="eastAsia" w:ascii="微软雅黑" w:hAnsi="微软雅黑" w:eastAsia="微软雅黑"/>
                <w:sz w:val="18"/>
                <w:szCs w:val="18"/>
              </w:rPr>
              <w:t>&gt;=90Mpps</w:t>
            </w:r>
            <w:r>
              <w:rPr>
                <w:rFonts w:hint="eastAsia" w:ascii="微软雅黑" w:hAnsi="微软雅黑" w:eastAsia="微软雅黑"/>
                <w:color w:val="000000"/>
                <w:sz w:val="18"/>
                <w:szCs w:val="18"/>
              </w:rPr>
              <w:t xml:space="preserve">； </w:t>
            </w:r>
            <w:r>
              <w:rPr>
                <w:rFonts w:hint="eastAsia" w:ascii="微软雅黑" w:hAnsi="微软雅黑" w:eastAsia="微软雅黑"/>
                <w:sz w:val="18"/>
                <w:szCs w:val="18"/>
              </w:rPr>
              <w:t xml:space="preserve">3. </w:t>
            </w:r>
            <w:r>
              <w:rPr>
                <w:rFonts w:hint="eastAsia" w:ascii="微软雅黑" w:hAnsi="微软雅黑" w:eastAsia="微软雅黑"/>
                <w:color w:val="000000"/>
                <w:sz w:val="18"/>
                <w:szCs w:val="18"/>
              </w:rPr>
              <w:t>*</w:t>
            </w:r>
            <w:r>
              <w:rPr>
                <w:rFonts w:hint="eastAsia" w:ascii="微软雅黑" w:hAnsi="微软雅黑" w:eastAsia="微软雅黑"/>
                <w:sz w:val="18"/>
                <w:szCs w:val="18"/>
              </w:rPr>
              <w:t>三层路由功能 支持IPv4/IPv6</w:t>
            </w:r>
            <w:r>
              <w:rPr>
                <w:rFonts w:hint="eastAsia" w:ascii="微软雅黑" w:hAnsi="微软雅黑" w:eastAsia="微软雅黑"/>
                <w:color w:val="000000"/>
                <w:sz w:val="18"/>
                <w:szCs w:val="18"/>
              </w:rPr>
              <w:t>静态路由、</w:t>
            </w:r>
            <w:r>
              <w:rPr>
                <w:rFonts w:hint="eastAsia" w:ascii="微软雅黑" w:hAnsi="微软雅黑" w:eastAsia="微软雅黑"/>
                <w:sz w:val="18"/>
                <w:szCs w:val="18"/>
              </w:rPr>
              <w:t>RIP</w:t>
            </w:r>
            <w:r>
              <w:rPr>
                <w:rFonts w:hint="eastAsia" w:ascii="微软雅黑" w:hAnsi="微软雅黑" w:eastAsia="微软雅黑"/>
                <w:color w:val="000000"/>
                <w:sz w:val="18"/>
                <w:szCs w:val="18"/>
              </w:rPr>
              <w:t>、</w:t>
            </w:r>
            <w:r>
              <w:rPr>
                <w:rFonts w:hint="eastAsia" w:ascii="微软雅黑" w:hAnsi="微软雅黑" w:eastAsia="微软雅黑"/>
                <w:sz w:val="18"/>
                <w:szCs w:val="18"/>
              </w:rPr>
              <w:t>OSPF</w:t>
            </w:r>
            <w:r>
              <w:rPr>
                <w:rFonts w:hint="eastAsia" w:ascii="微软雅黑" w:hAnsi="微软雅黑" w:eastAsia="微软雅黑"/>
                <w:color w:val="000000"/>
                <w:sz w:val="18"/>
                <w:szCs w:val="18"/>
              </w:rPr>
              <w:t xml:space="preserve">，提供生产厂商官方网站截图证明； </w:t>
            </w:r>
            <w:r>
              <w:rPr>
                <w:rFonts w:hint="eastAsia" w:ascii="微软雅黑" w:hAnsi="微软雅黑" w:eastAsia="微软雅黑"/>
                <w:sz w:val="18"/>
                <w:szCs w:val="18"/>
              </w:rPr>
              <w:t>4. VLAN</w:t>
            </w:r>
            <w:r>
              <w:rPr>
                <w:rFonts w:hint="eastAsia" w:ascii="微软雅黑" w:hAnsi="微软雅黑" w:eastAsia="微软雅黑"/>
                <w:color w:val="000000"/>
                <w:sz w:val="18"/>
                <w:szCs w:val="18"/>
              </w:rPr>
              <w:t>特性：最大</w:t>
            </w:r>
            <w:r>
              <w:rPr>
                <w:rFonts w:hint="eastAsia" w:ascii="微软雅黑" w:hAnsi="微软雅黑" w:eastAsia="微软雅黑"/>
                <w:sz w:val="18"/>
                <w:szCs w:val="18"/>
              </w:rPr>
              <w:t>VLAN</w:t>
            </w:r>
            <w:r>
              <w:rPr>
                <w:rFonts w:hint="eastAsia" w:ascii="微软雅黑" w:hAnsi="微软雅黑" w:eastAsia="微软雅黑"/>
                <w:color w:val="000000"/>
                <w:sz w:val="18"/>
                <w:szCs w:val="18"/>
              </w:rPr>
              <w:t>数</w:t>
            </w:r>
            <w:r>
              <w:rPr>
                <w:rFonts w:hint="eastAsia" w:ascii="微软雅黑" w:hAnsi="微软雅黑" w:eastAsia="微软雅黑"/>
                <w:sz w:val="18"/>
                <w:szCs w:val="18"/>
              </w:rPr>
              <w:t>(</w:t>
            </w:r>
            <w:r>
              <w:rPr>
                <w:rFonts w:hint="eastAsia" w:ascii="微软雅黑" w:hAnsi="微软雅黑" w:eastAsia="微软雅黑"/>
                <w:color w:val="000000"/>
                <w:sz w:val="18"/>
                <w:szCs w:val="18"/>
              </w:rPr>
              <w:t>不是</w:t>
            </w:r>
            <w:r>
              <w:rPr>
                <w:rFonts w:hint="eastAsia" w:ascii="微软雅黑" w:hAnsi="微软雅黑" w:eastAsia="微软雅黑"/>
                <w:sz w:val="18"/>
                <w:szCs w:val="18"/>
              </w:rPr>
              <w:t>VLAN ID)&gt;=4094</w:t>
            </w:r>
            <w:r>
              <w:rPr>
                <w:rFonts w:hint="eastAsia" w:ascii="微软雅黑" w:hAnsi="微软雅黑" w:eastAsia="微软雅黑"/>
                <w:color w:val="000000"/>
                <w:sz w:val="18"/>
                <w:szCs w:val="18"/>
              </w:rPr>
              <w:t xml:space="preserve">； </w:t>
            </w:r>
            <w:r>
              <w:rPr>
                <w:rFonts w:hint="eastAsia" w:ascii="微软雅黑" w:hAnsi="微软雅黑" w:eastAsia="微软雅黑"/>
                <w:sz w:val="18"/>
                <w:szCs w:val="18"/>
              </w:rPr>
              <w:t xml:space="preserve">5. </w:t>
            </w:r>
            <w:r>
              <w:rPr>
                <w:rFonts w:hint="eastAsia" w:ascii="微软雅黑" w:hAnsi="微软雅黑" w:eastAsia="微软雅黑"/>
                <w:color w:val="000000"/>
                <w:sz w:val="18"/>
                <w:szCs w:val="18"/>
              </w:rPr>
              <w:t>*</w:t>
            </w:r>
            <w:r>
              <w:rPr>
                <w:rFonts w:hint="eastAsia" w:ascii="微软雅黑" w:hAnsi="微软雅黑" w:eastAsia="微软雅黑"/>
                <w:sz w:val="18"/>
                <w:szCs w:val="18"/>
              </w:rPr>
              <w:t>虚拟化:</w:t>
            </w:r>
            <w:r>
              <w:rPr>
                <w:rFonts w:hint="eastAsia" w:ascii="微软雅黑" w:hAnsi="微软雅黑" w:eastAsia="微软雅黑"/>
                <w:color w:val="000000"/>
                <w:sz w:val="18"/>
                <w:szCs w:val="18"/>
              </w:rPr>
              <w:t xml:space="preserve">支持横向、纵向虚拟化，提供生产厂商官方网站截图证明； </w:t>
            </w:r>
            <w:r>
              <w:rPr>
                <w:rFonts w:hint="eastAsia" w:ascii="微软雅黑" w:hAnsi="微软雅黑" w:eastAsia="微软雅黑"/>
                <w:sz w:val="18"/>
                <w:szCs w:val="18"/>
              </w:rPr>
              <w:t>6.QOS:</w:t>
            </w:r>
            <w:r>
              <w:rPr>
                <w:rFonts w:hint="eastAsia" w:ascii="微软雅黑" w:hAnsi="微软雅黑" w:eastAsia="微软雅黑"/>
                <w:color w:val="000000"/>
                <w:sz w:val="18"/>
                <w:szCs w:val="18"/>
              </w:rPr>
              <w:t>支持</w:t>
            </w:r>
            <w:r>
              <w:rPr>
                <w:rFonts w:hint="eastAsia" w:ascii="微软雅黑" w:hAnsi="微软雅黑" w:eastAsia="微软雅黑"/>
                <w:sz w:val="18"/>
                <w:szCs w:val="18"/>
              </w:rPr>
              <w:t>Diff-Serv QoS</w:t>
            </w:r>
            <w:r>
              <w:rPr>
                <w:rFonts w:hint="eastAsia" w:ascii="微软雅黑" w:hAnsi="微软雅黑" w:eastAsia="微软雅黑"/>
                <w:color w:val="000000"/>
                <w:sz w:val="18"/>
                <w:szCs w:val="18"/>
              </w:rPr>
              <w:t>，每个端口支持</w:t>
            </w:r>
            <w:r>
              <w:rPr>
                <w:rFonts w:hint="eastAsia" w:ascii="微软雅黑" w:hAnsi="微软雅黑" w:eastAsia="微软雅黑"/>
                <w:sz w:val="18"/>
                <w:szCs w:val="18"/>
              </w:rPr>
              <w:t>8</w:t>
            </w:r>
            <w:r>
              <w:rPr>
                <w:rFonts w:hint="eastAsia" w:ascii="微软雅黑" w:hAnsi="微软雅黑" w:eastAsia="微软雅黑"/>
                <w:color w:val="000000"/>
                <w:sz w:val="18"/>
                <w:szCs w:val="18"/>
              </w:rPr>
              <w:t xml:space="preserve">个输出队列，支持优先级映射，支持队列调度机制，支持基于流的限速、包过滤和重定向； </w:t>
            </w:r>
            <w:r>
              <w:rPr>
                <w:rFonts w:hint="eastAsia" w:ascii="微软雅黑" w:hAnsi="微软雅黑" w:eastAsia="微软雅黑"/>
                <w:sz w:val="18"/>
                <w:szCs w:val="18"/>
              </w:rPr>
              <w:t xml:space="preserve">7. </w:t>
            </w:r>
            <w:r>
              <w:rPr>
                <w:rFonts w:hint="eastAsia" w:ascii="微软雅黑" w:hAnsi="微软雅黑" w:eastAsia="微软雅黑"/>
                <w:color w:val="000000"/>
                <w:sz w:val="18"/>
                <w:szCs w:val="18"/>
              </w:rPr>
              <w:t>*</w:t>
            </w:r>
            <w:r>
              <w:rPr>
                <w:rFonts w:hint="eastAsia" w:ascii="微软雅黑" w:hAnsi="微软雅黑" w:eastAsia="微软雅黑"/>
                <w:sz w:val="18"/>
                <w:szCs w:val="18"/>
              </w:rPr>
              <w:t>满负荷功耗：POE</w:t>
            </w:r>
            <w:r>
              <w:rPr>
                <w:rFonts w:hint="eastAsia" w:ascii="微软雅黑" w:hAnsi="微软雅黑" w:eastAsia="微软雅黑"/>
                <w:color w:val="000000"/>
                <w:sz w:val="18"/>
                <w:szCs w:val="18"/>
              </w:rPr>
              <w:t>供电总功率</w:t>
            </w:r>
            <w:r>
              <w:rPr>
                <w:rFonts w:hint="eastAsia" w:ascii="微软雅黑" w:hAnsi="微软雅黑" w:eastAsia="微软雅黑"/>
                <w:sz w:val="18"/>
                <w:szCs w:val="18"/>
              </w:rPr>
              <w:t>&gt;=379W</w:t>
            </w:r>
            <w:r>
              <w:rPr>
                <w:rFonts w:hint="eastAsia" w:ascii="微软雅黑" w:hAnsi="微软雅黑" w:eastAsia="微软雅黑"/>
                <w:color w:val="000000"/>
                <w:sz w:val="18"/>
                <w:szCs w:val="18"/>
              </w:rPr>
              <w:t xml:space="preserve">，提供生产厂商官方网站截图证明； </w:t>
            </w:r>
            <w:r>
              <w:rPr>
                <w:rFonts w:hint="eastAsia" w:ascii="微软雅黑" w:hAnsi="微软雅黑" w:eastAsia="微软雅黑"/>
                <w:sz w:val="18"/>
                <w:szCs w:val="18"/>
              </w:rPr>
              <w:t xml:space="preserve">8. </w:t>
            </w:r>
            <w:r>
              <w:rPr>
                <w:rFonts w:hint="eastAsia" w:ascii="微软雅黑" w:hAnsi="微软雅黑" w:eastAsia="微软雅黑"/>
                <w:color w:val="000000"/>
                <w:sz w:val="18"/>
                <w:szCs w:val="18"/>
              </w:rPr>
              <w:t>资质证书：提供工信部入网许可证复印件，加盖投生产厂商公章</w:t>
            </w:r>
            <w:r>
              <w:rPr>
                <w:rFonts w:hint="eastAsia" w:ascii="微软雅黑" w:hAnsi="微软雅黑" w:eastAsia="微软雅黑"/>
                <w:sz w:val="18"/>
                <w:szCs w:val="18"/>
              </w:rPr>
              <w:t>。</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台</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3</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tcPr>
          <w:p>
            <w:pPr>
              <w:widowControl/>
              <w:jc w:val="center"/>
              <w:textAlignment w:val="center"/>
              <w:rPr>
                <w:rFonts w:ascii="微软雅黑" w:hAnsi="微软雅黑" w:eastAsia="微软雅黑"/>
                <w:color w:val="000000"/>
                <w:sz w:val="18"/>
                <w:szCs w:val="18"/>
              </w:rPr>
            </w:pP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19</w:t>
            </w:r>
          </w:p>
        </w:tc>
        <w:tc>
          <w:tcPr>
            <w:tcW w:w="992" w:type="dxa"/>
            <w:tcBorders>
              <w:top w:val="single" w:color="auto" w:sz="4" w:space="0"/>
              <w:left w:val="nil"/>
              <w:bottom w:val="single" w:color="auto" w:sz="4" w:space="0"/>
              <w:right w:val="single" w:color="auto" w:sz="4" w:space="0"/>
            </w:tcBorders>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网络机柜</w:t>
            </w:r>
          </w:p>
        </w:tc>
        <w:tc>
          <w:tcPr>
            <w:tcW w:w="4234" w:type="dxa"/>
            <w:tcBorders>
              <w:top w:val="single" w:color="auto" w:sz="4" w:space="0"/>
              <w:left w:val="nil"/>
              <w:bottom w:val="single" w:color="auto" w:sz="4" w:space="0"/>
              <w:right w:val="single" w:color="auto" w:sz="4" w:space="0"/>
            </w:tcBorders>
            <w:vAlign w:val="center"/>
          </w:tcPr>
          <w:p>
            <w:pPr>
              <w:adjustRightInd w:val="0"/>
              <w:snapToGrid w:val="0"/>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24U网络机柜</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tcPr>
          <w:p>
            <w:pPr>
              <w:widowControl/>
              <w:jc w:val="center"/>
              <w:textAlignment w:val="center"/>
              <w:rPr>
                <w:rFonts w:ascii="微软雅黑" w:hAnsi="微软雅黑" w:eastAsia="微软雅黑"/>
                <w:color w:val="000000"/>
                <w:sz w:val="18"/>
                <w:szCs w:val="18"/>
              </w:rPr>
            </w:pP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20</w:t>
            </w:r>
          </w:p>
        </w:tc>
        <w:tc>
          <w:tcPr>
            <w:tcW w:w="992" w:type="dxa"/>
            <w:tcBorders>
              <w:top w:val="single" w:color="auto" w:sz="4" w:space="0"/>
              <w:left w:val="nil"/>
              <w:bottom w:val="single" w:color="auto" w:sz="4" w:space="0"/>
              <w:right w:val="single" w:color="auto" w:sz="4" w:space="0"/>
            </w:tcBorders>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搬运辅材及安装</w:t>
            </w:r>
          </w:p>
        </w:tc>
        <w:tc>
          <w:tcPr>
            <w:tcW w:w="4234" w:type="dxa"/>
            <w:tcBorders>
              <w:top w:val="single" w:color="auto" w:sz="4" w:space="0"/>
              <w:left w:val="nil"/>
              <w:bottom w:val="single" w:color="auto" w:sz="4" w:space="0"/>
              <w:right w:val="single" w:color="auto" w:sz="4" w:space="0"/>
            </w:tcBorders>
            <w:vAlign w:val="center"/>
          </w:tcPr>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实施过程中所涉及到的施工辅材、设备安装、设备调试等</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批</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1</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tcPr>
          <w:p>
            <w:pPr>
              <w:widowControl/>
              <w:jc w:val="center"/>
              <w:textAlignment w:val="center"/>
              <w:rPr>
                <w:rFonts w:ascii="微软雅黑" w:hAnsi="微软雅黑" w:eastAsia="微软雅黑"/>
                <w:color w:val="000000"/>
                <w:sz w:val="18"/>
                <w:szCs w:val="18"/>
              </w:rPr>
            </w:pP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21</w:t>
            </w:r>
          </w:p>
        </w:tc>
        <w:tc>
          <w:tcPr>
            <w:tcW w:w="992" w:type="dxa"/>
            <w:tcBorders>
              <w:top w:val="single" w:color="auto" w:sz="4" w:space="0"/>
              <w:left w:val="nil"/>
              <w:bottom w:val="single" w:color="auto" w:sz="4" w:space="0"/>
              <w:right w:val="single" w:color="auto" w:sz="4" w:space="0"/>
            </w:tcBorders>
          </w:tcPr>
          <w:p>
            <w:pPr>
              <w:jc w:val="center"/>
              <w:rPr>
                <w:rFonts w:ascii="微软雅黑" w:hAnsi="微软雅黑" w:eastAsia="微软雅黑"/>
                <w:color w:val="000000"/>
                <w:sz w:val="18"/>
                <w:szCs w:val="18"/>
              </w:rPr>
            </w:pPr>
          </w:p>
          <w:p>
            <w:pPr>
              <w:jc w:val="center"/>
              <w:rPr>
                <w:rFonts w:ascii="微软雅黑" w:hAnsi="微软雅黑" w:eastAsia="微软雅黑"/>
                <w:color w:val="000000"/>
                <w:sz w:val="18"/>
                <w:szCs w:val="18"/>
              </w:rPr>
            </w:pPr>
          </w:p>
          <w:p>
            <w:pPr>
              <w:rPr>
                <w:rFonts w:ascii="微软雅黑" w:hAnsi="微软雅黑" w:eastAsia="微软雅黑"/>
                <w:color w:val="000000"/>
                <w:sz w:val="18"/>
                <w:szCs w:val="18"/>
              </w:rPr>
            </w:pPr>
            <w:r>
              <w:rPr>
                <w:rFonts w:hint="eastAsia" w:ascii="微软雅黑" w:hAnsi="微软雅黑" w:eastAsia="微软雅黑"/>
                <w:color w:val="000000"/>
                <w:sz w:val="18"/>
                <w:szCs w:val="18"/>
              </w:rPr>
              <w:t>摄像头</w:t>
            </w:r>
          </w:p>
        </w:tc>
        <w:tc>
          <w:tcPr>
            <w:tcW w:w="4234" w:type="dxa"/>
            <w:tcBorders>
              <w:top w:val="single" w:color="auto" w:sz="4" w:space="0"/>
              <w:left w:val="nil"/>
              <w:bottom w:val="single" w:color="auto" w:sz="4" w:space="0"/>
              <w:right w:val="single" w:color="auto" w:sz="4" w:space="0"/>
            </w:tcBorders>
            <w:vAlign w:val="center"/>
          </w:tcPr>
          <w:p>
            <w:pPr>
              <w:widowControl/>
              <w:numPr>
                <w:ilvl w:val="0"/>
                <w:numId w:val="2"/>
              </w:numPr>
              <w:ind w:firstLine="360" w:firstLineChars="200"/>
              <w:textAlignment w:val="center"/>
              <w:rPr>
                <w:rFonts w:ascii="微软雅黑" w:hAnsi="微软雅黑" w:eastAsia="微软雅黑"/>
                <w:color w:val="000000"/>
                <w:sz w:val="18"/>
                <w:szCs w:val="18"/>
              </w:rPr>
            </w:pPr>
            <w:r>
              <w:rPr>
                <w:rFonts w:hint="eastAsia" w:ascii="微软雅黑" w:hAnsi="微软雅黑" w:eastAsia="微软雅黑"/>
                <w:sz w:val="18"/>
                <w:szCs w:val="18"/>
              </w:rPr>
              <w:t>≥</w:t>
            </w:r>
            <w:r>
              <w:rPr>
                <w:rFonts w:ascii="微软雅黑" w:hAnsi="微软雅黑" w:eastAsia="微软雅黑"/>
                <w:sz w:val="18"/>
                <w:szCs w:val="18"/>
              </w:rPr>
              <w:t>2</w:t>
            </w:r>
            <w:r>
              <w:rPr>
                <w:rFonts w:hint="eastAsia" w:ascii="微软雅黑" w:hAnsi="微软雅黑" w:eastAsia="微软雅黑"/>
                <w:sz w:val="18"/>
                <w:szCs w:val="18"/>
              </w:rPr>
              <w:t>00</w:t>
            </w:r>
            <w:r>
              <w:rPr>
                <w:rFonts w:hint="eastAsia" w:ascii="微软雅黑" w:hAnsi="微软雅黑" w:eastAsia="微软雅黑"/>
                <w:color w:val="000000"/>
                <w:sz w:val="18"/>
                <w:szCs w:val="18"/>
              </w:rPr>
              <w:t>万半球型网络摄像机，采用</w:t>
            </w:r>
            <w:r>
              <w:rPr>
                <w:rFonts w:hint="eastAsia" w:ascii="微软雅黑" w:hAnsi="微软雅黑" w:eastAsia="微软雅黑"/>
                <w:sz w:val="18"/>
                <w:szCs w:val="18"/>
              </w:rPr>
              <w:t>1/2.7" CMOS</w:t>
            </w:r>
            <w:r>
              <w:rPr>
                <w:rFonts w:hint="eastAsia" w:ascii="微软雅黑" w:hAnsi="微软雅黑" w:eastAsia="微软雅黑"/>
                <w:color w:val="000000"/>
                <w:sz w:val="18"/>
                <w:szCs w:val="18"/>
              </w:rPr>
              <w:t>传感器，水平中心分辨率</w:t>
            </w:r>
            <w:r>
              <w:rPr>
                <w:rFonts w:hint="eastAsia" w:ascii="微软雅黑" w:hAnsi="微软雅黑" w:eastAsia="微软雅黑"/>
                <w:sz w:val="18"/>
                <w:szCs w:val="18"/>
              </w:rPr>
              <w:t>≥1400TVL</w:t>
            </w:r>
            <w:r>
              <w:rPr>
                <w:rFonts w:hint="eastAsia" w:ascii="微软雅黑" w:hAnsi="微软雅黑" w:eastAsia="微软雅黑"/>
                <w:color w:val="000000"/>
                <w:sz w:val="18"/>
                <w:szCs w:val="18"/>
              </w:rPr>
              <w:t>（图像分辨率</w:t>
            </w:r>
            <w:r>
              <w:rPr>
                <w:rFonts w:hint="eastAsia" w:ascii="微软雅黑" w:hAnsi="微软雅黑" w:eastAsia="微软雅黑"/>
                <w:sz w:val="18"/>
                <w:szCs w:val="18"/>
              </w:rPr>
              <w:t>≥2560×1440</w:t>
            </w:r>
            <w:r>
              <w:rPr>
                <w:rFonts w:hint="eastAsia" w:ascii="微软雅黑" w:hAnsi="微软雅黑" w:eastAsia="微软雅黑"/>
                <w:color w:val="000000"/>
                <w:sz w:val="18"/>
                <w:szCs w:val="18"/>
              </w:rPr>
              <w:t>），最低照度：彩色：</w:t>
            </w:r>
            <w:r>
              <w:rPr>
                <w:rFonts w:hint="eastAsia" w:ascii="微软雅黑" w:hAnsi="微软雅黑" w:eastAsia="微软雅黑"/>
                <w:sz w:val="18"/>
                <w:szCs w:val="18"/>
              </w:rPr>
              <w:t>≤0.01Lx</w:t>
            </w:r>
            <w:r>
              <w:rPr>
                <w:rFonts w:hint="eastAsia" w:ascii="微软雅黑" w:hAnsi="微软雅黑" w:eastAsia="微软雅黑"/>
                <w:color w:val="000000"/>
                <w:sz w:val="18"/>
                <w:szCs w:val="18"/>
              </w:rPr>
              <w:t>，黑白：</w:t>
            </w:r>
            <w:r>
              <w:rPr>
                <w:rFonts w:hint="eastAsia" w:ascii="微软雅黑" w:hAnsi="微软雅黑" w:eastAsia="微软雅黑"/>
                <w:sz w:val="18"/>
                <w:szCs w:val="18"/>
              </w:rPr>
              <w:t>≤0.001Lx</w:t>
            </w:r>
            <w:r>
              <w:rPr>
                <w:rFonts w:hint="eastAsia" w:ascii="微软雅黑" w:hAnsi="微软雅黑" w:eastAsia="微软雅黑"/>
                <w:color w:val="000000"/>
                <w:sz w:val="18"/>
                <w:szCs w:val="18"/>
              </w:rPr>
              <w:t>，</w:t>
            </w:r>
            <w:r>
              <w:rPr>
                <w:rFonts w:hint="eastAsia" w:ascii="微软雅黑" w:hAnsi="微软雅黑" w:eastAsia="微软雅黑"/>
                <w:sz w:val="18"/>
                <w:szCs w:val="18"/>
              </w:rPr>
              <w:t>0Lux with IR</w:t>
            </w:r>
            <w:r>
              <w:rPr>
                <w:rFonts w:hint="eastAsia" w:ascii="微软雅黑" w:hAnsi="微软雅黑" w:eastAsia="微软雅黑"/>
                <w:color w:val="000000"/>
                <w:sz w:val="18"/>
                <w:szCs w:val="18"/>
              </w:rPr>
              <w:t>；采用</w:t>
            </w:r>
            <w:r>
              <w:rPr>
                <w:rFonts w:hint="eastAsia" w:ascii="微软雅黑" w:hAnsi="微软雅黑" w:eastAsia="微软雅黑"/>
                <w:sz w:val="18"/>
                <w:szCs w:val="18"/>
              </w:rPr>
              <w:t>2.7mm-12mm</w:t>
            </w:r>
            <w:r>
              <w:rPr>
                <w:rFonts w:hint="eastAsia" w:ascii="微软雅黑" w:hAnsi="微软雅黑" w:eastAsia="微软雅黑"/>
                <w:color w:val="000000"/>
                <w:sz w:val="18"/>
                <w:szCs w:val="18"/>
              </w:rPr>
              <w:t>镜头</w:t>
            </w:r>
            <w:r>
              <w:rPr>
                <w:rFonts w:hint="eastAsia" w:ascii="微软雅黑" w:hAnsi="微软雅黑" w:eastAsia="微软雅黑"/>
                <w:sz w:val="18"/>
                <w:szCs w:val="18"/>
              </w:rPr>
              <w:t xml:space="preserve">, </w:t>
            </w:r>
            <w:r>
              <w:rPr>
                <w:rFonts w:hint="eastAsia" w:ascii="微软雅黑" w:hAnsi="微软雅黑" w:eastAsia="微软雅黑"/>
                <w:color w:val="000000"/>
                <w:sz w:val="18"/>
                <w:szCs w:val="18"/>
              </w:rPr>
              <w:t>水平视场角</w:t>
            </w:r>
            <w:r>
              <w:rPr>
                <w:rFonts w:hint="eastAsia" w:ascii="微软雅黑" w:hAnsi="微软雅黑" w:eastAsia="微软雅黑"/>
                <w:sz w:val="18"/>
                <w:szCs w:val="18"/>
              </w:rPr>
              <w:t>93°</w:t>
            </w:r>
            <w:r>
              <w:rPr>
                <w:rFonts w:hint="eastAsia" w:ascii="微软雅黑" w:hAnsi="微软雅黑" w:eastAsia="微软雅黑"/>
                <w:color w:val="000000"/>
                <w:sz w:val="18"/>
                <w:szCs w:val="18"/>
              </w:rPr>
              <w:t>～</w:t>
            </w:r>
            <w:r>
              <w:rPr>
                <w:rFonts w:hint="eastAsia" w:ascii="微软雅黑" w:hAnsi="微软雅黑" w:eastAsia="微软雅黑"/>
                <w:sz w:val="18"/>
                <w:szCs w:val="18"/>
              </w:rPr>
              <w:t>35°</w:t>
            </w:r>
            <w:r>
              <w:rPr>
                <w:rFonts w:hint="eastAsia" w:ascii="微软雅黑" w:hAnsi="微软雅黑" w:eastAsia="微软雅黑"/>
                <w:color w:val="000000"/>
                <w:sz w:val="18"/>
                <w:szCs w:val="18"/>
              </w:rPr>
              <w:t>，红外照射距离</w:t>
            </w:r>
            <w:r>
              <w:rPr>
                <w:rFonts w:hint="eastAsia" w:ascii="微软雅黑" w:hAnsi="微软雅黑" w:eastAsia="微软雅黑"/>
                <w:sz w:val="18"/>
                <w:szCs w:val="18"/>
              </w:rPr>
              <w:t>50</w:t>
            </w:r>
            <w:r>
              <w:rPr>
                <w:rFonts w:hint="eastAsia" w:ascii="微软雅黑" w:hAnsi="微软雅黑" w:eastAsia="微软雅黑"/>
                <w:color w:val="000000"/>
                <w:sz w:val="18"/>
                <w:szCs w:val="18"/>
              </w:rPr>
              <w:t>米。</w:t>
            </w:r>
          </w:p>
          <w:p>
            <w:pPr>
              <w:widowControl/>
              <w:numPr>
                <w:ilvl w:val="0"/>
                <w:numId w:val="2"/>
              </w:numPr>
              <w:ind w:firstLine="360" w:firstLineChars="200"/>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支持</w:t>
            </w:r>
            <w:r>
              <w:rPr>
                <w:rFonts w:hint="eastAsia" w:ascii="微软雅黑" w:hAnsi="微软雅黑" w:eastAsia="微软雅黑"/>
                <w:sz w:val="18"/>
                <w:szCs w:val="18"/>
              </w:rPr>
              <w:t>H.264</w:t>
            </w:r>
            <w:r>
              <w:rPr>
                <w:rFonts w:hint="eastAsia" w:ascii="微软雅黑" w:hAnsi="微软雅黑" w:eastAsia="微软雅黑"/>
                <w:color w:val="000000"/>
                <w:sz w:val="18"/>
                <w:szCs w:val="18"/>
              </w:rPr>
              <w:t>、</w:t>
            </w:r>
            <w:r>
              <w:rPr>
                <w:rFonts w:hint="eastAsia" w:ascii="微软雅黑" w:hAnsi="微软雅黑" w:eastAsia="微软雅黑"/>
                <w:sz w:val="18"/>
                <w:szCs w:val="18"/>
              </w:rPr>
              <w:t>H.265</w:t>
            </w:r>
            <w:r>
              <w:rPr>
                <w:rFonts w:hint="eastAsia" w:ascii="微软雅黑" w:hAnsi="微软雅黑" w:eastAsia="微软雅黑"/>
                <w:color w:val="000000"/>
                <w:sz w:val="18"/>
                <w:szCs w:val="18"/>
              </w:rPr>
              <w:t>视频编码格式标准，支持</w:t>
            </w:r>
            <w:r>
              <w:rPr>
                <w:rFonts w:hint="eastAsia" w:ascii="微软雅黑" w:hAnsi="微软雅黑" w:eastAsia="微软雅黑"/>
                <w:sz w:val="18"/>
                <w:szCs w:val="18"/>
              </w:rPr>
              <w:t>AAC</w:t>
            </w:r>
            <w:r>
              <w:rPr>
                <w:rFonts w:hint="eastAsia" w:ascii="微软雅黑" w:hAnsi="微软雅黑" w:eastAsia="微软雅黑"/>
                <w:color w:val="000000"/>
                <w:sz w:val="18"/>
                <w:szCs w:val="18"/>
              </w:rPr>
              <w:t>、</w:t>
            </w:r>
            <w:r>
              <w:rPr>
                <w:rFonts w:hint="eastAsia" w:ascii="微软雅黑" w:hAnsi="微软雅黑" w:eastAsia="微软雅黑"/>
                <w:sz w:val="18"/>
                <w:szCs w:val="18"/>
              </w:rPr>
              <w:t>G.711</w:t>
            </w:r>
            <w:r>
              <w:rPr>
                <w:rFonts w:hint="eastAsia" w:ascii="微软雅黑" w:hAnsi="微软雅黑" w:eastAsia="微软雅黑"/>
                <w:color w:val="000000"/>
                <w:sz w:val="18"/>
                <w:szCs w:val="18"/>
              </w:rPr>
              <w:t>、</w:t>
            </w:r>
            <w:r>
              <w:rPr>
                <w:rFonts w:hint="eastAsia" w:ascii="微软雅黑" w:hAnsi="微软雅黑" w:eastAsia="微软雅黑"/>
                <w:sz w:val="18"/>
                <w:szCs w:val="18"/>
              </w:rPr>
              <w:t>MP2L2</w:t>
            </w:r>
            <w:r>
              <w:rPr>
                <w:rFonts w:hint="eastAsia" w:ascii="微软雅黑" w:hAnsi="微软雅黑" w:eastAsia="微软雅黑"/>
                <w:color w:val="000000"/>
                <w:sz w:val="18"/>
                <w:szCs w:val="18"/>
              </w:rPr>
              <w:t>、</w:t>
            </w:r>
            <w:r>
              <w:rPr>
                <w:rFonts w:hint="eastAsia" w:ascii="微软雅黑" w:hAnsi="微软雅黑" w:eastAsia="微软雅黑"/>
                <w:sz w:val="18"/>
                <w:szCs w:val="18"/>
              </w:rPr>
              <w:t>G.726</w:t>
            </w:r>
            <w:r>
              <w:rPr>
                <w:rFonts w:hint="eastAsia" w:ascii="微软雅黑" w:hAnsi="微软雅黑" w:eastAsia="微软雅黑"/>
                <w:color w:val="000000"/>
                <w:sz w:val="18"/>
                <w:szCs w:val="18"/>
              </w:rPr>
              <w:t>、</w:t>
            </w:r>
            <w:r>
              <w:rPr>
                <w:rFonts w:hint="eastAsia" w:ascii="微软雅黑" w:hAnsi="微软雅黑" w:eastAsia="微软雅黑"/>
                <w:sz w:val="18"/>
                <w:szCs w:val="18"/>
              </w:rPr>
              <w:t>G.722.1</w:t>
            </w:r>
            <w:r>
              <w:rPr>
                <w:rFonts w:hint="eastAsia" w:ascii="微软雅黑" w:hAnsi="微软雅黑" w:eastAsia="微软雅黑"/>
                <w:color w:val="000000"/>
                <w:sz w:val="18"/>
                <w:szCs w:val="18"/>
              </w:rPr>
              <w:t>、</w:t>
            </w:r>
            <w:r>
              <w:rPr>
                <w:rFonts w:hint="eastAsia" w:ascii="微软雅黑" w:hAnsi="微软雅黑" w:eastAsia="微软雅黑"/>
                <w:sz w:val="18"/>
                <w:szCs w:val="18"/>
              </w:rPr>
              <w:t>PCM</w:t>
            </w:r>
            <w:r>
              <w:rPr>
                <w:rFonts w:hint="eastAsia" w:ascii="微软雅黑" w:hAnsi="微软雅黑" w:eastAsia="微软雅黑"/>
                <w:color w:val="000000"/>
                <w:sz w:val="18"/>
                <w:szCs w:val="18"/>
              </w:rPr>
              <w:t>音频编码格式标准。</w:t>
            </w:r>
          </w:p>
          <w:p>
            <w:pPr>
              <w:widowControl/>
              <w:ind w:firstLine="360" w:firstLineChars="200"/>
              <w:textAlignment w:val="center"/>
              <w:rPr>
                <w:rFonts w:ascii="微软雅黑" w:hAnsi="微软雅黑" w:eastAsia="微软雅黑"/>
                <w:color w:val="000000"/>
                <w:sz w:val="18"/>
                <w:szCs w:val="18"/>
              </w:rPr>
            </w:pPr>
            <w:r>
              <w:rPr>
                <w:rFonts w:hint="eastAsia" w:ascii="微软雅黑" w:hAnsi="微软雅黑" w:eastAsia="微软雅黑"/>
                <w:sz w:val="18"/>
                <w:szCs w:val="18"/>
              </w:rPr>
              <w:t>4</w:t>
            </w:r>
            <w:r>
              <w:rPr>
                <w:rFonts w:hint="eastAsia" w:ascii="微软雅黑" w:hAnsi="微软雅黑" w:eastAsia="微软雅黑"/>
                <w:color w:val="000000"/>
                <w:sz w:val="18"/>
                <w:szCs w:val="18"/>
              </w:rPr>
              <w:t>、具有本地存储功能：支持将视频图像存储至</w:t>
            </w:r>
            <w:r>
              <w:rPr>
                <w:rFonts w:hint="eastAsia" w:ascii="微软雅黑" w:hAnsi="微软雅黑" w:eastAsia="微软雅黑"/>
                <w:sz w:val="18"/>
                <w:szCs w:val="18"/>
              </w:rPr>
              <w:t>SD</w:t>
            </w:r>
            <w:r>
              <w:rPr>
                <w:rFonts w:hint="eastAsia" w:ascii="微软雅黑" w:hAnsi="微软雅黑" w:eastAsia="微软雅黑"/>
                <w:color w:val="000000"/>
                <w:sz w:val="18"/>
                <w:szCs w:val="18"/>
              </w:rPr>
              <w:t>卡，最大支持</w:t>
            </w:r>
            <w:r>
              <w:rPr>
                <w:rFonts w:hint="eastAsia" w:ascii="微软雅黑" w:hAnsi="微软雅黑" w:eastAsia="微软雅黑"/>
                <w:sz w:val="18"/>
                <w:szCs w:val="18"/>
              </w:rPr>
              <w:t>128GB SD</w:t>
            </w:r>
            <w:r>
              <w:rPr>
                <w:rFonts w:hint="eastAsia" w:ascii="微软雅黑" w:hAnsi="微软雅黑" w:eastAsia="微软雅黑"/>
                <w:color w:val="000000"/>
                <w:sz w:val="18"/>
                <w:szCs w:val="18"/>
              </w:rPr>
              <w:t>卡，支持</w:t>
            </w:r>
            <w:r>
              <w:rPr>
                <w:rFonts w:hint="eastAsia" w:ascii="微软雅黑" w:hAnsi="微软雅黑" w:eastAsia="微软雅黑"/>
                <w:sz w:val="18"/>
                <w:szCs w:val="18"/>
              </w:rPr>
              <w:t>SD</w:t>
            </w:r>
            <w:r>
              <w:rPr>
                <w:rFonts w:hint="eastAsia" w:ascii="微软雅黑" w:hAnsi="微软雅黑" w:eastAsia="微软雅黑"/>
                <w:color w:val="000000"/>
                <w:sz w:val="18"/>
                <w:szCs w:val="18"/>
              </w:rPr>
              <w:t>卡热插拨。</w:t>
            </w:r>
          </w:p>
          <w:p>
            <w:pPr>
              <w:widowControl/>
              <w:ind w:firstLine="360" w:firstLineChars="200"/>
              <w:textAlignment w:val="center"/>
              <w:rPr>
                <w:rFonts w:ascii="微软雅黑" w:hAnsi="微软雅黑" w:eastAsia="微软雅黑"/>
                <w:color w:val="000000"/>
                <w:sz w:val="18"/>
                <w:szCs w:val="18"/>
              </w:rPr>
            </w:pPr>
            <w:r>
              <w:rPr>
                <w:rFonts w:hint="eastAsia" w:ascii="微软雅黑" w:hAnsi="微软雅黑" w:eastAsia="微软雅黑"/>
                <w:sz w:val="18"/>
                <w:szCs w:val="18"/>
              </w:rPr>
              <w:t>5</w:t>
            </w:r>
            <w:r>
              <w:rPr>
                <w:rFonts w:hint="eastAsia" w:ascii="微软雅黑" w:hAnsi="微软雅黑" w:eastAsia="微软雅黑"/>
                <w:color w:val="000000"/>
                <w:sz w:val="18"/>
                <w:szCs w:val="18"/>
              </w:rPr>
              <w:t>、信噪比：</w:t>
            </w:r>
            <w:r>
              <w:rPr>
                <w:rFonts w:hint="eastAsia" w:ascii="微软雅黑" w:hAnsi="微软雅黑" w:eastAsia="微软雅黑"/>
                <w:sz w:val="18"/>
                <w:szCs w:val="18"/>
              </w:rPr>
              <w:t>≥55dB</w:t>
            </w:r>
            <w:r>
              <w:rPr>
                <w:rFonts w:hint="eastAsia" w:ascii="微软雅黑" w:hAnsi="微软雅黑" w:eastAsia="微软雅黑"/>
                <w:color w:val="000000"/>
                <w:sz w:val="18"/>
                <w:szCs w:val="18"/>
              </w:rPr>
              <w:t>，视频输出：支持三码流输出，码率设置范围：</w:t>
            </w:r>
            <w:r>
              <w:rPr>
                <w:rFonts w:hint="eastAsia" w:ascii="微软雅黑" w:hAnsi="微软雅黑" w:eastAsia="微软雅黑"/>
                <w:sz w:val="18"/>
                <w:szCs w:val="18"/>
              </w:rPr>
              <w:t>256kbps</w:t>
            </w:r>
            <w:r>
              <w:rPr>
                <w:rFonts w:hint="eastAsia" w:ascii="微软雅黑" w:hAnsi="微软雅黑" w:eastAsia="微软雅黑"/>
                <w:color w:val="000000"/>
                <w:sz w:val="18"/>
                <w:szCs w:val="18"/>
              </w:rPr>
              <w:t>～</w:t>
            </w:r>
            <w:r>
              <w:rPr>
                <w:rFonts w:hint="eastAsia" w:ascii="微软雅黑" w:hAnsi="微软雅黑" w:eastAsia="微软雅黑"/>
                <w:sz w:val="18"/>
                <w:szCs w:val="18"/>
              </w:rPr>
              <w:t>8192kbps</w:t>
            </w:r>
            <w:r>
              <w:rPr>
                <w:rFonts w:hint="eastAsia" w:ascii="微软雅黑" w:hAnsi="微软雅黑" w:eastAsia="微软雅黑"/>
                <w:color w:val="000000"/>
                <w:sz w:val="18"/>
                <w:szCs w:val="18"/>
              </w:rPr>
              <w:t>。</w:t>
            </w:r>
          </w:p>
          <w:p>
            <w:pPr>
              <w:widowControl/>
              <w:ind w:firstLine="360" w:firstLineChars="200"/>
              <w:textAlignment w:val="center"/>
              <w:rPr>
                <w:rFonts w:ascii="微软雅黑" w:hAnsi="微软雅黑" w:eastAsia="微软雅黑"/>
                <w:color w:val="000000"/>
                <w:sz w:val="18"/>
                <w:szCs w:val="18"/>
              </w:rPr>
            </w:pPr>
            <w:r>
              <w:rPr>
                <w:rFonts w:hint="eastAsia" w:ascii="微软雅黑" w:hAnsi="微软雅黑" w:eastAsia="微软雅黑"/>
                <w:sz w:val="18"/>
                <w:szCs w:val="18"/>
              </w:rPr>
              <w:t>6</w:t>
            </w:r>
            <w:r>
              <w:rPr>
                <w:rFonts w:hint="eastAsia" w:ascii="微软雅黑" w:hAnsi="微软雅黑" w:eastAsia="微软雅黑"/>
                <w:color w:val="000000"/>
                <w:sz w:val="18"/>
                <w:szCs w:val="18"/>
              </w:rPr>
              <w:t>、具有数字时钟显示（</w:t>
            </w:r>
            <w:r>
              <w:rPr>
                <w:rFonts w:hint="eastAsia" w:ascii="微软雅黑" w:hAnsi="微软雅黑" w:eastAsia="微软雅黑"/>
                <w:sz w:val="18"/>
                <w:szCs w:val="18"/>
              </w:rPr>
              <w:t>OSD</w:t>
            </w:r>
            <w:r>
              <w:rPr>
                <w:rFonts w:hint="eastAsia" w:ascii="微软雅黑" w:hAnsi="微软雅黑" w:eastAsia="微软雅黑"/>
                <w:color w:val="000000"/>
                <w:sz w:val="18"/>
                <w:szCs w:val="18"/>
              </w:rPr>
              <w:t>）功能，支持时间同步功能，支持网络时间协议（</w:t>
            </w:r>
            <w:r>
              <w:rPr>
                <w:rFonts w:hint="eastAsia" w:ascii="微软雅黑" w:hAnsi="微软雅黑" w:eastAsia="微软雅黑"/>
                <w:sz w:val="18"/>
                <w:szCs w:val="18"/>
              </w:rPr>
              <w:t>NTP</w:t>
            </w:r>
            <w:r>
              <w:rPr>
                <w:rFonts w:hint="eastAsia" w:ascii="微软雅黑" w:hAnsi="微软雅黑" w:eastAsia="微软雅黑"/>
                <w:color w:val="000000"/>
                <w:sz w:val="18"/>
                <w:szCs w:val="18"/>
              </w:rPr>
              <w:t>），支持</w:t>
            </w:r>
            <w:r>
              <w:rPr>
                <w:rFonts w:hint="eastAsia" w:ascii="微软雅黑" w:hAnsi="微软雅黑" w:eastAsia="微软雅黑"/>
                <w:sz w:val="18"/>
                <w:szCs w:val="18"/>
              </w:rPr>
              <w:t>TS</w:t>
            </w:r>
            <w:r>
              <w:rPr>
                <w:rFonts w:hint="eastAsia" w:ascii="微软雅黑" w:hAnsi="微软雅黑" w:eastAsia="微软雅黑"/>
                <w:color w:val="000000"/>
                <w:sz w:val="18"/>
                <w:szCs w:val="18"/>
              </w:rPr>
              <w:t>、</w:t>
            </w:r>
            <w:r>
              <w:rPr>
                <w:rFonts w:hint="eastAsia" w:ascii="微软雅黑" w:hAnsi="微软雅黑" w:eastAsia="微软雅黑"/>
                <w:sz w:val="18"/>
                <w:szCs w:val="18"/>
              </w:rPr>
              <w:t>PS</w:t>
            </w:r>
            <w:r>
              <w:rPr>
                <w:rFonts w:hint="eastAsia" w:ascii="微软雅黑" w:hAnsi="微软雅黑" w:eastAsia="微软雅黑"/>
                <w:color w:val="000000"/>
                <w:sz w:val="18"/>
                <w:szCs w:val="18"/>
              </w:rPr>
              <w:t>流封装，支持标准</w:t>
            </w:r>
            <w:r>
              <w:rPr>
                <w:rFonts w:hint="eastAsia" w:ascii="微软雅黑" w:hAnsi="微软雅黑" w:eastAsia="微软雅黑"/>
                <w:sz w:val="18"/>
                <w:szCs w:val="18"/>
              </w:rPr>
              <w:t>SIP2.0</w:t>
            </w:r>
            <w:r>
              <w:rPr>
                <w:rFonts w:hint="eastAsia" w:ascii="微软雅黑" w:hAnsi="微软雅黑" w:eastAsia="微软雅黑"/>
                <w:color w:val="000000"/>
                <w:sz w:val="18"/>
                <w:szCs w:val="18"/>
              </w:rPr>
              <w:t>、支持</w:t>
            </w:r>
            <w:r>
              <w:rPr>
                <w:rFonts w:hint="eastAsia" w:ascii="微软雅黑" w:hAnsi="微软雅黑" w:eastAsia="微软雅黑"/>
                <w:sz w:val="18"/>
                <w:szCs w:val="18"/>
              </w:rPr>
              <w:t>SIP</w:t>
            </w:r>
            <w:r>
              <w:rPr>
                <w:rFonts w:hint="eastAsia" w:ascii="微软雅黑" w:hAnsi="微软雅黑" w:eastAsia="微软雅黑"/>
                <w:color w:val="000000"/>
                <w:sz w:val="18"/>
                <w:szCs w:val="18"/>
              </w:rPr>
              <w:t>地址解析</w:t>
            </w:r>
            <w:r>
              <w:rPr>
                <w:rFonts w:hint="eastAsia" w:ascii="微软雅黑" w:hAnsi="微软雅黑" w:eastAsia="微软雅黑"/>
                <w:sz w:val="18"/>
                <w:szCs w:val="18"/>
              </w:rPr>
              <w:t>,</w:t>
            </w:r>
            <w:r>
              <w:rPr>
                <w:rFonts w:hint="eastAsia" w:ascii="微软雅黑" w:hAnsi="微软雅黑" w:eastAsia="微软雅黑"/>
                <w:color w:val="000000"/>
                <w:sz w:val="18"/>
                <w:szCs w:val="18"/>
              </w:rPr>
              <w:t>信令转发、支持</w:t>
            </w:r>
            <w:r>
              <w:rPr>
                <w:rFonts w:hint="eastAsia" w:ascii="微软雅黑" w:hAnsi="微软雅黑" w:eastAsia="微软雅黑"/>
                <w:sz w:val="18"/>
                <w:szCs w:val="18"/>
              </w:rPr>
              <w:t>SIP URI</w:t>
            </w:r>
            <w:r>
              <w:rPr>
                <w:rFonts w:hint="eastAsia" w:ascii="微软雅黑" w:hAnsi="微软雅黑" w:eastAsia="微软雅黑"/>
                <w:color w:val="000000"/>
                <w:sz w:val="18"/>
                <w:szCs w:val="18"/>
              </w:rPr>
              <w:t>统一命名规则、分级命名，支持</w:t>
            </w:r>
            <w:r>
              <w:rPr>
                <w:rFonts w:hint="eastAsia" w:ascii="微软雅黑" w:hAnsi="微软雅黑" w:eastAsia="微软雅黑"/>
                <w:sz w:val="18"/>
                <w:szCs w:val="18"/>
              </w:rPr>
              <w:t>TCP/IP</w:t>
            </w:r>
            <w:r>
              <w:rPr>
                <w:rFonts w:hint="eastAsia" w:ascii="微软雅黑" w:hAnsi="微软雅黑" w:eastAsia="微软雅黑"/>
                <w:color w:val="000000"/>
                <w:sz w:val="18"/>
                <w:szCs w:val="18"/>
              </w:rPr>
              <w:t>协议。</w:t>
            </w:r>
          </w:p>
          <w:p>
            <w:pPr>
              <w:widowControl/>
              <w:ind w:firstLine="360" w:firstLineChars="200"/>
              <w:textAlignment w:val="center"/>
              <w:rPr>
                <w:rFonts w:ascii="微软雅黑" w:hAnsi="微软雅黑" w:eastAsia="微软雅黑"/>
                <w:color w:val="000000"/>
                <w:sz w:val="18"/>
                <w:szCs w:val="18"/>
              </w:rPr>
            </w:pPr>
            <w:r>
              <w:rPr>
                <w:rFonts w:hint="eastAsia" w:ascii="微软雅黑" w:hAnsi="微软雅黑" w:eastAsia="微软雅黑"/>
                <w:sz w:val="18"/>
                <w:szCs w:val="18"/>
              </w:rPr>
              <w:t>7</w:t>
            </w:r>
            <w:r>
              <w:rPr>
                <w:rFonts w:hint="eastAsia" w:ascii="微软雅黑" w:hAnsi="微软雅黑" w:eastAsia="微软雅黑"/>
                <w:color w:val="000000"/>
                <w:sz w:val="18"/>
                <w:szCs w:val="18"/>
              </w:rPr>
              <w:t>、具有感兴趣区域（</w:t>
            </w:r>
            <w:r>
              <w:rPr>
                <w:rFonts w:hint="eastAsia" w:ascii="微软雅黑" w:hAnsi="微软雅黑" w:eastAsia="微软雅黑"/>
                <w:sz w:val="18"/>
                <w:szCs w:val="18"/>
              </w:rPr>
              <w:t>ROI</w:t>
            </w:r>
            <w:r>
              <w:rPr>
                <w:rFonts w:hint="eastAsia" w:ascii="微软雅黑" w:hAnsi="微软雅黑" w:eastAsia="微软雅黑"/>
                <w:color w:val="000000"/>
                <w:sz w:val="18"/>
                <w:szCs w:val="18"/>
              </w:rPr>
              <w:t>）设置，具有</w:t>
            </w:r>
            <w:r>
              <w:rPr>
                <w:rFonts w:hint="eastAsia" w:ascii="微软雅黑" w:hAnsi="微软雅黑" w:eastAsia="微软雅黑"/>
                <w:sz w:val="18"/>
                <w:szCs w:val="18"/>
              </w:rPr>
              <w:t>4</w:t>
            </w:r>
            <w:r>
              <w:rPr>
                <w:rFonts w:hint="eastAsia" w:ascii="微软雅黑" w:hAnsi="微软雅黑" w:eastAsia="微软雅黑"/>
                <w:color w:val="000000"/>
                <w:sz w:val="18"/>
                <w:szCs w:val="18"/>
              </w:rPr>
              <w:t>个隐私区域遮盖功能，大小、方位可设置，具有黑白名单功能。</w:t>
            </w:r>
          </w:p>
          <w:p>
            <w:pPr>
              <w:widowControl/>
              <w:ind w:firstLine="360" w:firstLineChars="200"/>
              <w:textAlignment w:val="center"/>
              <w:rPr>
                <w:rFonts w:ascii="微软雅黑" w:hAnsi="微软雅黑" w:eastAsia="微软雅黑"/>
                <w:color w:val="000000"/>
                <w:sz w:val="18"/>
                <w:szCs w:val="18"/>
              </w:rPr>
            </w:pPr>
            <w:r>
              <w:rPr>
                <w:rFonts w:hint="eastAsia" w:ascii="微软雅黑" w:hAnsi="微软雅黑" w:eastAsia="微软雅黑"/>
                <w:sz w:val="18"/>
                <w:szCs w:val="18"/>
              </w:rPr>
              <w:t>8</w:t>
            </w:r>
            <w:r>
              <w:rPr>
                <w:rFonts w:hint="eastAsia" w:ascii="微软雅黑" w:hAnsi="微软雅黑" w:eastAsia="微软雅黑"/>
                <w:color w:val="000000"/>
                <w:sz w:val="18"/>
                <w:szCs w:val="18"/>
              </w:rPr>
              <w:t>、具有手动快门功能，快门速度可调，具有手动录像、定时录像及报警触发录像功能，自动白平衡，数字降噪功能、抓拍图片功能，噪声过虑功能，可通过</w:t>
            </w:r>
            <w:r>
              <w:rPr>
                <w:rFonts w:hint="eastAsia" w:ascii="微软雅黑" w:hAnsi="微软雅黑" w:eastAsia="微软雅黑"/>
                <w:sz w:val="18"/>
                <w:szCs w:val="18"/>
              </w:rPr>
              <w:t>IE,Safari</w:t>
            </w:r>
            <w:r>
              <w:rPr>
                <w:rFonts w:hint="eastAsia" w:ascii="微软雅黑" w:hAnsi="微软雅黑" w:eastAsia="微软雅黑"/>
                <w:color w:val="000000"/>
                <w:sz w:val="18"/>
                <w:szCs w:val="18"/>
              </w:rPr>
              <w:t>浏览器浏览视频图像。</w:t>
            </w:r>
          </w:p>
          <w:p>
            <w:pPr>
              <w:widowControl/>
              <w:ind w:firstLine="360" w:firstLineChars="200"/>
              <w:textAlignment w:val="center"/>
              <w:rPr>
                <w:rFonts w:ascii="微软雅黑" w:hAnsi="微软雅黑" w:eastAsia="微软雅黑"/>
                <w:color w:val="000000"/>
                <w:sz w:val="18"/>
                <w:szCs w:val="18"/>
              </w:rPr>
            </w:pPr>
            <w:r>
              <w:rPr>
                <w:rFonts w:hint="eastAsia" w:ascii="微软雅黑" w:hAnsi="微软雅黑" w:eastAsia="微软雅黑"/>
                <w:sz w:val="18"/>
                <w:szCs w:val="18"/>
              </w:rPr>
              <w:t>9</w:t>
            </w:r>
            <w:r>
              <w:rPr>
                <w:rFonts w:hint="eastAsia" w:ascii="微软雅黑" w:hAnsi="微软雅黑" w:eastAsia="微软雅黑"/>
                <w:color w:val="000000"/>
                <w:sz w:val="18"/>
                <w:szCs w:val="18"/>
              </w:rPr>
              <w:t>、具有智能分析功能（如：人脸检测、移动侦测、区域入侵检测、音频异常侦测、快速移动、越界入侵、虚焦检测、徘徊检测、遗留检测、区域进入</w:t>
            </w:r>
            <w:r>
              <w:rPr>
                <w:rFonts w:hint="eastAsia" w:ascii="微软雅黑" w:hAnsi="微软雅黑" w:eastAsia="微软雅黑"/>
                <w:sz w:val="18"/>
                <w:szCs w:val="18"/>
              </w:rPr>
              <w:t>/</w:t>
            </w:r>
            <w:r>
              <w:rPr>
                <w:rFonts w:hint="eastAsia" w:ascii="微软雅黑" w:hAnsi="微软雅黑" w:eastAsia="微软雅黑"/>
                <w:color w:val="000000"/>
                <w:sz w:val="18"/>
                <w:szCs w:val="18"/>
              </w:rPr>
              <w:t>离开、人员聚集、场景变更），支持智能分析触发报警，并联动报警上传、联动录像等，支持语音对讲功能，具有智能编码功能。</w:t>
            </w:r>
          </w:p>
          <w:p>
            <w:pPr>
              <w:widowControl/>
              <w:ind w:firstLine="360" w:firstLineChars="200"/>
              <w:textAlignment w:val="center"/>
              <w:rPr>
                <w:rFonts w:ascii="微软雅黑" w:hAnsi="微软雅黑" w:eastAsia="微软雅黑"/>
                <w:color w:val="000000"/>
                <w:sz w:val="18"/>
                <w:szCs w:val="18"/>
              </w:rPr>
            </w:pPr>
            <w:r>
              <w:rPr>
                <w:rFonts w:hint="eastAsia" w:ascii="微软雅黑" w:hAnsi="微软雅黑" w:eastAsia="微软雅黑"/>
                <w:sz w:val="18"/>
                <w:szCs w:val="18"/>
              </w:rPr>
              <w:t>10</w:t>
            </w:r>
            <w:r>
              <w:rPr>
                <w:rFonts w:hint="eastAsia" w:ascii="微软雅黑" w:hAnsi="微软雅黑" w:eastAsia="微软雅黑"/>
                <w:color w:val="000000"/>
                <w:sz w:val="18"/>
                <w:szCs w:val="18"/>
              </w:rPr>
              <w:t>、具有</w:t>
            </w:r>
            <w:r>
              <w:rPr>
                <w:rFonts w:hint="eastAsia" w:ascii="微软雅黑" w:hAnsi="微软雅黑" w:eastAsia="微软雅黑"/>
                <w:sz w:val="18"/>
                <w:szCs w:val="18"/>
              </w:rPr>
              <w:t>1</w:t>
            </w:r>
            <w:r>
              <w:rPr>
                <w:rFonts w:hint="eastAsia" w:ascii="微软雅黑" w:hAnsi="微软雅黑" w:eastAsia="微软雅黑"/>
                <w:color w:val="000000"/>
                <w:sz w:val="18"/>
                <w:szCs w:val="18"/>
              </w:rPr>
              <w:t>个</w:t>
            </w:r>
            <w:r>
              <w:rPr>
                <w:rFonts w:hint="eastAsia" w:ascii="微软雅黑" w:hAnsi="微软雅黑" w:eastAsia="微软雅黑"/>
                <w:sz w:val="18"/>
                <w:szCs w:val="18"/>
              </w:rPr>
              <w:t>RJ45 10M/100M</w:t>
            </w:r>
            <w:r>
              <w:rPr>
                <w:rFonts w:hint="eastAsia" w:ascii="微软雅黑" w:hAnsi="微软雅黑" w:eastAsia="微软雅黑"/>
                <w:color w:val="000000"/>
                <w:sz w:val="18"/>
                <w:szCs w:val="18"/>
              </w:rPr>
              <w:t>自适应以太网口、</w:t>
            </w:r>
            <w:r>
              <w:rPr>
                <w:rFonts w:hint="eastAsia" w:ascii="微软雅黑" w:hAnsi="微软雅黑" w:eastAsia="微软雅黑"/>
                <w:sz w:val="18"/>
                <w:szCs w:val="18"/>
              </w:rPr>
              <w:t>1</w:t>
            </w:r>
            <w:r>
              <w:rPr>
                <w:rFonts w:hint="eastAsia" w:ascii="微软雅黑" w:hAnsi="微软雅黑" w:eastAsia="微软雅黑"/>
                <w:color w:val="000000"/>
                <w:sz w:val="18"/>
                <w:szCs w:val="18"/>
              </w:rPr>
              <w:t>个</w:t>
            </w:r>
            <w:r>
              <w:rPr>
                <w:rFonts w:hint="eastAsia" w:ascii="微软雅黑" w:hAnsi="微软雅黑" w:eastAsia="微软雅黑"/>
                <w:sz w:val="18"/>
                <w:szCs w:val="18"/>
              </w:rPr>
              <w:t>RS485</w:t>
            </w:r>
            <w:r>
              <w:rPr>
                <w:rFonts w:hint="eastAsia" w:ascii="微软雅黑" w:hAnsi="微软雅黑" w:eastAsia="微软雅黑"/>
                <w:color w:val="000000"/>
                <w:sz w:val="18"/>
                <w:szCs w:val="18"/>
              </w:rPr>
              <w:t>接口、支持</w:t>
            </w:r>
            <w:r>
              <w:rPr>
                <w:rFonts w:hint="eastAsia" w:ascii="微软雅黑" w:hAnsi="微软雅黑" w:eastAsia="微软雅黑"/>
                <w:sz w:val="18"/>
                <w:szCs w:val="18"/>
              </w:rPr>
              <w:t>1</w:t>
            </w:r>
            <w:r>
              <w:rPr>
                <w:rFonts w:hint="eastAsia" w:ascii="微软雅黑" w:hAnsi="微软雅黑" w:eastAsia="微软雅黑"/>
                <w:color w:val="000000"/>
                <w:sz w:val="18"/>
                <w:szCs w:val="18"/>
              </w:rPr>
              <w:t>对音频输入</w:t>
            </w:r>
            <w:r>
              <w:rPr>
                <w:rFonts w:hint="eastAsia" w:ascii="微软雅黑" w:hAnsi="微软雅黑" w:eastAsia="微软雅黑"/>
                <w:sz w:val="18"/>
                <w:szCs w:val="18"/>
              </w:rPr>
              <w:t>/</w:t>
            </w:r>
            <w:r>
              <w:rPr>
                <w:rFonts w:hint="eastAsia" w:ascii="微软雅黑" w:hAnsi="微软雅黑" w:eastAsia="微软雅黑"/>
                <w:color w:val="000000"/>
                <w:sz w:val="18"/>
                <w:szCs w:val="18"/>
              </w:rPr>
              <w:t>输出接口、</w:t>
            </w:r>
            <w:r>
              <w:rPr>
                <w:rFonts w:hint="eastAsia" w:ascii="微软雅黑" w:hAnsi="微软雅黑" w:eastAsia="微软雅黑"/>
                <w:sz w:val="18"/>
                <w:szCs w:val="18"/>
              </w:rPr>
              <w:t>1</w:t>
            </w:r>
            <w:r>
              <w:rPr>
                <w:rFonts w:hint="eastAsia" w:ascii="微软雅黑" w:hAnsi="微软雅黑" w:eastAsia="微软雅黑"/>
                <w:color w:val="000000"/>
                <w:sz w:val="18"/>
                <w:szCs w:val="18"/>
              </w:rPr>
              <w:t>对报警输入</w:t>
            </w:r>
            <w:r>
              <w:rPr>
                <w:rFonts w:hint="eastAsia" w:ascii="微软雅黑" w:hAnsi="微软雅黑" w:eastAsia="微软雅黑"/>
                <w:sz w:val="18"/>
                <w:szCs w:val="18"/>
              </w:rPr>
              <w:t>/</w:t>
            </w:r>
            <w:r>
              <w:rPr>
                <w:rFonts w:hint="eastAsia" w:ascii="微软雅黑" w:hAnsi="微软雅黑" w:eastAsia="微软雅黑"/>
                <w:color w:val="000000"/>
                <w:sz w:val="18"/>
                <w:szCs w:val="18"/>
              </w:rPr>
              <w:t>输出接口。</w:t>
            </w:r>
          </w:p>
          <w:p>
            <w:pPr>
              <w:widowControl/>
              <w:ind w:firstLine="360" w:firstLineChars="200"/>
              <w:textAlignment w:val="center"/>
              <w:rPr>
                <w:rFonts w:ascii="微软雅黑" w:hAnsi="微软雅黑" w:eastAsia="微软雅黑"/>
                <w:sz w:val="18"/>
                <w:szCs w:val="18"/>
              </w:rPr>
            </w:pPr>
            <w:r>
              <w:rPr>
                <w:rFonts w:hint="eastAsia" w:ascii="微软雅黑" w:hAnsi="微软雅黑" w:eastAsia="微软雅黑"/>
                <w:sz w:val="18"/>
                <w:szCs w:val="18"/>
              </w:rPr>
              <w:t>11</w:t>
            </w:r>
            <w:r>
              <w:rPr>
                <w:rFonts w:hint="eastAsia" w:ascii="微软雅黑" w:hAnsi="微软雅黑" w:eastAsia="微软雅黑"/>
                <w:color w:val="000000"/>
                <w:sz w:val="18"/>
                <w:szCs w:val="18"/>
              </w:rPr>
              <w:t>、支持</w:t>
            </w:r>
            <w:r>
              <w:rPr>
                <w:rFonts w:hint="eastAsia" w:ascii="微软雅黑" w:hAnsi="微软雅黑" w:eastAsia="微软雅黑"/>
                <w:sz w:val="18"/>
                <w:szCs w:val="18"/>
              </w:rPr>
              <w:t>DC12V/PoE(802.3af)</w:t>
            </w:r>
            <w:r>
              <w:rPr>
                <w:rFonts w:hint="eastAsia" w:ascii="微软雅黑" w:hAnsi="微软雅黑" w:eastAsia="微软雅黑"/>
                <w:color w:val="000000"/>
                <w:sz w:val="18"/>
                <w:szCs w:val="18"/>
              </w:rPr>
              <w:t>供电，防护等级为</w:t>
            </w:r>
            <w:r>
              <w:rPr>
                <w:rFonts w:hint="eastAsia" w:ascii="微软雅黑" w:hAnsi="微软雅黑" w:eastAsia="微软雅黑"/>
                <w:sz w:val="18"/>
                <w:szCs w:val="18"/>
              </w:rPr>
              <w:t>IP67</w:t>
            </w:r>
            <w:r>
              <w:rPr>
                <w:rFonts w:hint="eastAsia" w:ascii="微软雅黑" w:hAnsi="微软雅黑" w:eastAsia="微软雅黑"/>
                <w:color w:val="000000"/>
                <w:sz w:val="18"/>
                <w:szCs w:val="18"/>
              </w:rPr>
              <w:t>、防暴等级为</w:t>
            </w:r>
            <w:r>
              <w:rPr>
                <w:rFonts w:hint="eastAsia" w:ascii="微软雅黑" w:hAnsi="微软雅黑" w:eastAsia="微软雅黑"/>
                <w:sz w:val="18"/>
                <w:szCs w:val="18"/>
              </w:rPr>
              <w:t>IK10。</w:t>
            </w:r>
          </w:p>
          <w:p>
            <w:pPr>
              <w:widowControl/>
              <w:jc w:val="left"/>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12、投标人需提供原厂针对本项目售后服务承诺函。*安装于公共办公区走廊，</w:t>
            </w:r>
          </w:p>
          <w:p>
            <w:pPr>
              <w:widowControl/>
              <w:jc w:val="left"/>
              <w:textAlignment w:val="center"/>
              <w:rPr>
                <w:rFonts w:ascii="微软雅黑" w:hAnsi="微软雅黑" w:eastAsia="微软雅黑"/>
                <w:b/>
                <w:color w:val="000000"/>
                <w:sz w:val="18"/>
                <w:szCs w:val="18"/>
              </w:rPr>
            </w:pPr>
            <w:r>
              <w:rPr>
                <w:rFonts w:hint="eastAsia" w:ascii="微软雅黑" w:hAnsi="微软雅黑" w:eastAsia="微软雅黑"/>
                <w:b/>
                <w:color w:val="000000"/>
                <w:sz w:val="18"/>
                <w:szCs w:val="18"/>
              </w:rPr>
              <w:t>*要求接入学校教学督导平台（中标后进行接入性测试，测试通过后签订合同，测试未通过作为废标处理。）</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个</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2</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tcPr>
          <w:p>
            <w:pPr>
              <w:widowControl/>
              <w:jc w:val="center"/>
              <w:textAlignment w:val="center"/>
              <w:rPr>
                <w:rFonts w:ascii="微软雅黑" w:hAnsi="微软雅黑" w:eastAsia="微软雅黑"/>
                <w:color w:val="000000"/>
                <w:sz w:val="18"/>
                <w:szCs w:val="18"/>
              </w:rPr>
            </w:pPr>
          </w:p>
        </w:tc>
      </w:tr>
      <w:tr>
        <w:tblPrEx>
          <w:tblCellMar>
            <w:top w:w="0" w:type="dxa"/>
            <w:left w:w="108" w:type="dxa"/>
            <w:bottom w:w="0" w:type="dxa"/>
            <w:right w:w="108" w:type="dxa"/>
          </w:tblCellMar>
        </w:tblPrEx>
        <w:trPr>
          <w:trHeight w:val="545" w:hRule="atLeast"/>
          <w:jc w:val="center"/>
        </w:trPr>
        <w:tc>
          <w:tcPr>
            <w:tcW w:w="60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22</w:t>
            </w:r>
          </w:p>
        </w:tc>
        <w:tc>
          <w:tcPr>
            <w:tcW w:w="992" w:type="dxa"/>
            <w:tcBorders>
              <w:top w:val="single" w:color="auto" w:sz="4" w:space="0"/>
              <w:left w:val="nil"/>
              <w:bottom w:val="single" w:color="auto" w:sz="4" w:space="0"/>
              <w:right w:val="single" w:color="auto" w:sz="4" w:space="0"/>
            </w:tcBorders>
          </w:tcPr>
          <w:p>
            <w:pPr>
              <w:jc w:val="center"/>
              <w:rPr>
                <w:rFonts w:ascii="微软雅黑" w:hAnsi="微软雅黑" w:eastAsia="微软雅黑"/>
                <w:color w:val="000000"/>
                <w:sz w:val="18"/>
                <w:szCs w:val="18"/>
              </w:rPr>
            </w:pPr>
          </w:p>
          <w:p>
            <w:pPr>
              <w:rPr>
                <w:rFonts w:ascii="微软雅黑" w:hAnsi="微软雅黑" w:eastAsia="微软雅黑"/>
                <w:color w:val="000000"/>
                <w:sz w:val="18"/>
                <w:szCs w:val="18"/>
              </w:rPr>
            </w:pPr>
            <w:r>
              <w:rPr>
                <w:rFonts w:hint="eastAsia" w:ascii="微软雅黑" w:hAnsi="微软雅黑" w:eastAsia="微软雅黑"/>
                <w:color w:val="000000"/>
                <w:sz w:val="18"/>
                <w:szCs w:val="18"/>
              </w:rPr>
              <w:t>纳米书写告示</w:t>
            </w:r>
            <w:r>
              <w:rPr>
                <w:rFonts w:ascii="微软雅黑" w:hAnsi="微软雅黑" w:eastAsia="微软雅黑"/>
                <w:color w:val="000000"/>
                <w:sz w:val="18"/>
                <w:szCs w:val="18"/>
              </w:rPr>
              <w:t>黑板</w:t>
            </w:r>
          </w:p>
        </w:tc>
        <w:tc>
          <w:tcPr>
            <w:tcW w:w="4234" w:type="dxa"/>
            <w:tcBorders>
              <w:top w:val="single" w:color="auto" w:sz="4" w:space="0"/>
              <w:left w:val="nil"/>
              <w:bottom w:val="single" w:color="auto" w:sz="4" w:space="0"/>
              <w:right w:val="single" w:color="auto" w:sz="4" w:space="0"/>
            </w:tcBorders>
            <w:vAlign w:val="center"/>
          </w:tcPr>
          <w:p>
            <w:pPr>
              <w:widowControl/>
              <w:ind w:firstLine="360" w:firstLineChars="200"/>
              <w:textAlignment w:val="center"/>
              <w:rPr>
                <w:rFonts w:ascii="微软雅黑" w:hAnsi="微软雅黑" w:eastAsia="微软雅黑"/>
                <w:sz w:val="18"/>
                <w:szCs w:val="18"/>
              </w:rPr>
            </w:pPr>
            <w:r>
              <w:rPr>
                <w:rFonts w:ascii="微软雅黑" w:hAnsi="微软雅黑" w:eastAsia="微软雅黑"/>
                <w:sz w:val="18"/>
                <w:szCs w:val="18"/>
              </w:rPr>
              <w:t>一、硬件要求</w:t>
            </w:r>
          </w:p>
          <w:p>
            <w:pPr>
              <w:widowControl/>
              <w:ind w:firstLine="360" w:firstLineChars="200"/>
              <w:textAlignment w:val="center"/>
              <w:rPr>
                <w:rFonts w:ascii="微软雅黑" w:hAnsi="微软雅黑" w:eastAsia="微软雅黑"/>
                <w:sz w:val="18"/>
                <w:szCs w:val="18"/>
              </w:rPr>
            </w:pPr>
            <w:r>
              <w:rPr>
                <w:rFonts w:hint="eastAsia" w:ascii="微软雅黑" w:hAnsi="微软雅黑" w:eastAsia="微软雅黑"/>
                <w:sz w:val="18"/>
                <w:szCs w:val="18"/>
              </w:rPr>
              <w:t>纳米玻璃黑板参数：</w:t>
            </w:r>
          </w:p>
          <w:p>
            <w:pPr>
              <w:widowControl/>
              <w:ind w:firstLine="360" w:firstLineChars="200"/>
              <w:textAlignment w:val="center"/>
              <w:rPr>
                <w:rFonts w:ascii="微软雅黑" w:hAnsi="微软雅黑" w:eastAsia="微软雅黑"/>
                <w:sz w:val="18"/>
                <w:szCs w:val="18"/>
              </w:rPr>
            </w:pPr>
            <w:r>
              <w:rPr>
                <w:rFonts w:hint="eastAsia" w:ascii="微软雅黑" w:hAnsi="微软雅黑" w:eastAsia="微软雅黑"/>
                <w:sz w:val="18"/>
                <w:szCs w:val="18"/>
              </w:rPr>
              <w:t>◆ 产品基材</w:t>
            </w:r>
            <w:r>
              <w:rPr>
                <w:rFonts w:ascii="微软雅黑" w:hAnsi="微软雅黑" w:eastAsia="微软雅黑"/>
                <w:sz w:val="18"/>
                <w:szCs w:val="18"/>
              </w:rPr>
              <w:t xml:space="preserve"> &gt; </w:t>
            </w:r>
            <w:r>
              <w:rPr>
                <w:rFonts w:hint="eastAsia" w:ascii="微软雅黑" w:hAnsi="微软雅黑" w:eastAsia="微软雅黑"/>
                <w:sz w:val="18"/>
                <w:szCs w:val="18"/>
              </w:rPr>
              <w:t>电子玻璃专用国标3-4mm浮法钢化原片；</w:t>
            </w:r>
          </w:p>
          <w:p>
            <w:pPr>
              <w:widowControl/>
              <w:ind w:firstLine="360" w:firstLineChars="200"/>
              <w:textAlignment w:val="center"/>
              <w:rPr>
                <w:rFonts w:ascii="微软雅黑" w:hAnsi="微软雅黑" w:eastAsia="微软雅黑"/>
                <w:sz w:val="18"/>
                <w:szCs w:val="18"/>
              </w:rPr>
            </w:pPr>
            <w:r>
              <w:rPr>
                <w:rFonts w:hint="eastAsia" w:ascii="微软雅黑" w:hAnsi="微软雅黑" w:eastAsia="微软雅黑"/>
                <w:sz w:val="18"/>
                <w:szCs w:val="18"/>
              </w:rPr>
              <w:t xml:space="preserve">◆ 产品成分 </w:t>
            </w:r>
            <w:r>
              <w:rPr>
                <w:rFonts w:ascii="微软雅黑" w:hAnsi="微软雅黑" w:eastAsia="微软雅黑"/>
                <w:sz w:val="18"/>
                <w:szCs w:val="18"/>
              </w:rPr>
              <w:t>&gt;</w:t>
            </w:r>
            <w:r>
              <w:rPr>
                <w:rFonts w:hint="eastAsia" w:ascii="微软雅黑" w:hAnsi="微软雅黑" w:eastAsia="微软雅黑"/>
                <w:sz w:val="18"/>
                <w:szCs w:val="18"/>
              </w:rPr>
              <w:t xml:space="preserve"> AG纳米钢化玻璃背涂黑色（绿色）油墨并粘附镀锌钢板;</w:t>
            </w:r>
          </w:p>
          <w:p>
            <w:pPr>
              <w:widowControl/>
              <w:ind w:firstLine="360" w:firstLineChars="200"/>
              <w:textAlignment w:val="center"/>
              <w:rPr>
                <w:rFonts w:ascii="微软雅黑" w:hAnsi="微软雅黑" w:eastAsia="微软雅黑"/>
                <w:sz w:val="18"/>
                <w:szCs w:val="18"/>
              </w:rPr>
            </w:pPr>
            <w:r>
              <w:rPr>
                <w:rFonts w:hint="eastAsia" w:ascii="微软雅黑" w:hAnsi="微软雅黑" w:eastAsia="微软雅黑"/>
                <w:sz w:val="18"/>
                <w:szCs w:val="18"/>
              </w:rPr>
              <w:t xml:space="preserve">◆ 表面参数 </w:t>
            </w:r>
            <w:r>
              <w:rPr>
                <w:rFonts w:ascii="微软雅黑" w:hAnsi="微软雅黑" w:eastAsia="微软雅黑"/>
                <w:sz w:val="18"/>
                <w:szCs w:val="18"/>
              </w:rPr>
              <w:t>&gt;</w:t>
            </w:r>
            <w:r>
              <w:rPr>
                <w:rFonts w:hint="eastAsia" w:ascii="微软雅黑" w:hAnsi="微软雅黑" w:eastAsia="微软雅黑"/>
                <w:sz w:val="18"/>
                <w:szCs w:val="18"/>
              </w:rPr>
              <w:t xml:space="preserve"> 粗糙度0.5-0.8    光泽度：10-15；</w:t>
            </w:r>
          </w:p>
          <w:p>
            <w:pPr>
              <w:widowControl/>
              <w:ind w:firstLine="360" w:firstLineChars="200"/>
              <w:textAlignment w:val="center"/>
              <w:rPr>
                <w:rFonts w:ascii="微软雅黑" w:hAnsi="微软雅黑" w:eastAsia="微软雅黑"/>
                <w:sz w:val="18"/>
                <w:szCs w:val="18"/>
              </w:rPr>
            </w:pPr>
            <w:r>
              <w:rPr>
                <w:rFonts w:hint="eastAsia" w:ascii="微软雅黑" w:hAnsi="微软雅黑" w:eastAsia="微软雅黑"/>
                <w:sz w:val="18"/>
                <w:szCs w:val="18"/>
              </w:rPr>
              <w:t>◆ 产品颜色</w:t>
            </w:r>
            <w:r>
              <w:rPr>
                <w:rFonts w:ascii="微软雅黑" w:hAnsi="微软雅黑" w:eastAsia="微软雅黑"/>
                <w:sz w:val="18"/>
                <w:szCs w:val="18"/>
              </w:rPr>
              <w:t xml:space="preserve"> &gt; </w:t>
            </w:r>
            <w:r>
              <w:rPr>
                <w:rFonts w:hint="eastAsia" w:ascii="微软雅黑" w:hAnsi="微软雅黑" w:eastAsia="微软雅黑"/>
                <w:sz w:val="18"/>
                <w:szCs w:val="18"/>
              </w:rPr>
              <w:t>黑色或绿色</w:t>
            </w:r>
          </w:p>
          <w:p>
            <w:pPr>
              <w:widowControl/>
              <w:ind w:firstLine="360" w:firstLineChars="200"/>
              <w:textAlignment w:val="center"/>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 xml:space="preserve"> 书写方式 &gt; </w:t>
            </w:r>
            <w:r>
              <w:rPr>
                <w:rFonts w:hint="eastAsia" w:ascii="微软雅黑" w:hAnsi="微软雅黑" w:eastAsia="微软雅黑"/>
                <w:sz w:val="18"/>
                <w:szCs w:val="18"/>
              </w:rPr>
              <w:t>普通粉笔或无尘成膜笔（白色、黄色及红色）；</w:t>
            </w:r>
          </w:p>
          <w:p>
            <w:pPr>
              <w:widowControl/>
              <w:ind w:firstLine="360" w:firstLineChars="200"/>
              <w:textAlignment w:val="center"/>
              <w:rPr>
                <w:rFonts w:ascii="微软雅黑" w:hAnsi="微软雅黑" w:eastAsia="微软雅黑"/>
                <w:sz w:val="18"/>
                <w:szCs w:val="18"/>
              </w:rPr>
            </w:pPr>
            <w:r>
              <w:rPr>
                <w:rFonts w:hint="eastAsia" w:ascii="微软雅黑" w:hAnsi="微软雅黑" w:eastAsia="微软雅黑"/>
                <w:sz w:val="18"/>
                <w:szCs w:val="18"/>
              </w:rPr>
              <w:t xml:space="preserve">◆ </w:t>
            </w:r>
            <w:r>
              <w:rPr>
                <w:rFonts w:ascii="微软雅黑" w:hAnsi="微软雅黑" w:eastAsia="微软雅黑"/>
                <w:sz w:val="18"/>
                <w:szCs w:val="18"/>
              </w:rPr>
              <w:t>垂直视角 &gt; 最佳视角90度</w:t>
            </w:r>
            <w:r>
              <w:rPr>
                <w:rFonts w:hint="eastAsia" w:ascii="微软雅黑" w:hAnsi="微软雅黑" w:eastAsia="微软雅黑"/>
                <w:sz w:val="18"/>
                <w:szCs w:val="18"/>
              </w:rPr>
              <w:t>；</w:t>
            </w:r>
          </w:p>
          <w:p>
            <w:pPr>
              <w:widowControl/>
              <w:ind w:firstLine="360" w:firstLineChars="200"/>
              <w:textAlignment w:val="center"/>
              <w:rPr>
                <w:rFonts w:ascii="微软雅黑" w:hAnsi="微软雅黑" w:eastAsia="微软雅黑"/>
                <w:sz w:val="18"/>
                <w:szCs w:val="18"/>
              </w:rPr>
            </w:pPr>
            <w:r>
              <w:rPr>
                <w:rFonts w:hint="eastAsia" w:ascii="微软雅黑" w:hAnsi="微软雅黑" w:eastAsia="微软雅黑"/>
                <w:sz w:val="18"/>
                <w:szCs w:val="18"/>
              </w:rPr>
              <w:t xml:space="preserve">◆ </w:t>
            </w:r>
            <w:r>
              <w:rPr>
                <w:rFonts w:ascii="微软雅黑" w:hAnsi="微软雅黑" w:eastAsia="微软雅黑"/>
                <w:sz w:val="18"/>
                <w:szCs w:val="18"/>
              </w:rPr>
              <w:t>水平视角 &gt; 最佳视角90度</w:t>
            </w:r>
            <w:r>
              <w:rPr>
                <w:rFonts w:hint="eastAsia" w:ascii="微软雅黑" w:hAnsi="微软雅黑" w:eastAsia="微软雅黑"/>
                <w:sz w:val="18"/>
                <w:szCs w:val="18"/>
              </w:rPr>
              <w:t>，</w:t>
            </w:r>
            <w:r>
              <w:rPr>
                <w:rFonts w:ascii="微软雅黑" w:hAnsi="微软雅黑" w:eastAsia="微软雅黑"/>
                <w:sz w:val="18"/>
                <w:szCs w:val="18"/>
              </w:rPr>
              <w:t>可视角120度</w:t>
            </w:r>
            <w:r>
              <w:rPr>
                <w:rFonts w:hint="eastAsia" w:ascii="微软雅黑" w:hAnsi="微软雅黑" w:eastAsia="微软雅黑"/>
                <w:sz w:val="18"/>
                <w:szCs w:val="18"/>
              </w:rPr>
              <w:t>，超大视角175度</w:t>
            </w:r>
          </w:p>
          <w:p>
            <w:pPr>
              <w:widowControl/>
              <w:ind w:firstLine="360" w:firstLineChars="200"/>
              <w:textAlignment w:val="center"/>
              <w:rPr>
                <w:rFonts w:ascii="微软雅黑" w:hAnsi="微软雅黑" w:eastAsia="微软雅黑"/>
                <w:sz w:val="18"/>
                <w:szCs w:val="18"/>
              </w:rPr>
            </w:pPr>
            <w:r>
              <w:rPr>
                <w:rFonts w:hint="eastAsia" w:ascii="微软雅黑" w:hAnsi="微软雅黑" w:eastAsia="微软雅黑"/>
                <w:sz w:val="18"/>
                <w:szCs w:val="18"/>
              </w:rPr>
              <w:t>◆ 擦拭方式</w:t>
            </w:r>
            <w:r>
              <w:rPr>
                <w:rFonts w:ascii="微软雅黑" w:hAnsi="微软雅黑" w:eastAsia="微软雅黑"/>
                <w:sz w:val="18"/>
                <w:szCs w:val="18"/>
              </w:rPr>
              <w:t xml:space="preserve"> &gt; </w:t>
            </w:r>
            <w:r>
              <w:rPr>
                <w:rFonts w:hint="eastAsia" w:ascii="微软雅黑" w:hAnsi="微软雅黑" w:eastAsia="微软雅黑"/>
                <w:sz w:val="18"/>
                <w:szCs w:val="18"/>
              </w:rPr>
              <w:t>普通粉笔板擦，推荐喷水式板擦</w:t>
            </w:r>
          </w:p>
          <w:p>
            <w:pPr>
              <w:widowControl/>
              <w:ind w:firstLine="360" w:firstLineChars="200"/>
              <w:textAlignment w:val="center"/>
              <w:rPr>
                <w:rFonts w:ascii="微软雅黑" w:hAnsi="微软雅黑" w:eastAsia="微软雅黑"/>
                <w:sz w:val="18"/>
                <w:szCs w:val="18"/>
              </w:rPr>
            </w:pPr>
            <w:r>
              <w:rPr>
                <w:rFonts w:hint="eastAsia" w:ascii="微软雅黑" w:hAnsi="微软雅黑" w:eastAsia="微软雅黑"/>
                <w:sz w:val="18"/>
                <w:szCs w:val="18"/>
              </w:rPr>
              <w:t>粉笔书写，防水防暴</w:t>
            </w:r>
          </w:p>
          <w:p>
            <w:pPr>
              <w:widowControl/>
              <w:ind w:firstLine="360" w:firstLineChars="200"/>
              <w:textAlignment w:val="center"/>
              <w:rPr>
                <w:rFonts w:ascii="微软雅黑" w:hAnsi="微软雅黑" w:eastAsia="微软雅黑"/>
                <w:sz w:val="18"/>
                <w:szCs w:val="18"/>
              </w:rPr>
            </w:pPr>
            <w:r>
              <w:rPr>
                <w:rFonts w:hint="eastAsia" w:ascii="微软雅黑" w:hAnsi="微软雅黑" w:eastAsia="微软雅黑"/>
                <w:sz w:val="18"/>
                <w:szCs w:val="18"/>
              </w:rPr>
              <w:t>可以用粉笔直接书写、擦除、清洗笔迹；自动感应识别，表面大量积水正常触控；纳米钢化玻璃，防暴、防刮擦、抗击打。</w:t>
            </w:r>
          </w:p>
          <w:p>
            <w:pPr>
              <w:widowControl/>
              <w:ind w:firstLine="360" w:firstLineChars="200"/>
              <w:textAlignment w:val="center"/>
              <w:rPr>
                <w:rFonts w:ascii="微软雅黑" w:hAnsi="微软雅黑" w:eastAsia="微软雅黑"/>
                <w:sz w:val="18"/>
                <w:szCs w:val="18"/>
              </w:rPr>
            </w:pPr>
            <w:r>
              <w:rPr>
                <w:rFonts w:hint="eastAsia" w:ascii="微软雅黑" w:hAnsi="微软雅黑" w:eastAsia="微软雅黑"/>
                <w:sz w:val="18"/>
                <w:szCs w:val="18"/>
              </w:rPr>
              <w:t>人性化设计，可避免黑板疲劳。在水和灰尘的表面，它还可以正常使用，以确保准确和效率，符合老师使用传统黑板的习惯。专业的教学交互式黑板可以直接清洗，传统的黑板没有劳动强度，有利于教师和学生更好地休息；2.纳米玻璃具有防爆效果，对使用者有良好的保护作用。猛烈打击的情况下，它仍然像以前一样强大，教学互动黑板可以有效地保证每个人的安全。</w:t>
            </w:r>
          </w:p>
          <w:p>
            <w:pPr>
              <w:widowControl/>
              <w:ind w:firstLine="360" w:firstLineChars="200"/>
              <w:textAlignment w:val="center"/>
              <w:rPr>
                <w:color w:val="000000"/>
              </w:rPr>
            </w:pPr>
            <w:r>
              <w:rPr>
                <w:rFonts w:ascii="微软雅黑" w:hAnsi="微软雅黑" w:eastAsia="微软雅黑"/>
                <w:sz w:val="18"/>
                <w:szCs w:val="18"/>
              </w:rPr>
              <w:t>为保证产品质量，</w:t>
            </w:r>
            <w:r>
              <w:rPr>
                <w:rFonts w:hint="eastAsia" w:ascii="微软雅黑" w:hAnsi="微软雅黑" w:eastAsia="微软雅黑"/>
                <w:sz w:val="18"/>
                <w:szCs w:val="18"/>
              </w:rPr>
              <w:t>质保三年，</w:t>
            </w:r>
            <w:r>
              <w:rPr>
                <w:rFonts w:ascii="微软雅黑" w:hAnsi="微软雅黑" w:eastAsia="微软雅黑"/>
                <w:sz w:val="18"/>
                <w:szCs w:val="18"/>
              </w:rPr>
              <w:t>中标商签订合同时须提供制造商针对本项目的售后服务承诺函原</w:t>
            </w:r>
            <w:r>
              <w:rPr>
                <w:rFonts w:hint="eastAsia" w:ascii="微软雅黑" w:hAnsi="微软雅黑" w:eastAsia="微软雅黑"/>
                <w:sz w:val="18"/>
                <w:szCs w:val="18"/>
              </w:rPr>
              <w:t>，</w:t>
            </w:r>
            <w:r>
              <w:rPr>
                <w:rFonts w:ascii="微软雅黑" w:hAnsi="微软雅黑" w:eastAsia="微软雅黑"/>
                <w:sz w:val="18"/>
                <w:szCs w:val="18"/>
              </w:rPr>
              <w:t>不能提供的视为无效投标。</w:t>
            </w:r>
            <w:r>
              <w:rPr>
                <w:rFonts w:hint="eastAsia" w:ascii="微软雅黑" w:hAnsi="微软雅黑" w:eastAsia="微软雅黑"/>
                <w:sz w:val="18"/>
                <w:szCs w:val="18"/>
              </w:rPr>
              <w:t>签订合同时提供样品，尺寸根据现场环境定制</w:t>
            </w:r>
          </w:p>
        </w:tc>
        <w:tc>
          <w:tcPr>
            <w:tcW w:w="71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张</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sz w:val="18"/>
                <w:szCs w:val="18"/>
              </w:rPr>
              <w:t>3</w:t>
            </w:r>
          </w:p>
        </w:tc>
        <w:tc>
          <w:tcPr>
            <w:tcW w:w="88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color w:val="000000"/>
                <w:sz w:val="18"/>
                <w:szCs w:val="18"/>
              </w:rPr>
            </w:pPr>
          </w:p>
        </w:tc>
        <w:tc>
          <w:tcPr>
            <w:tcW w:w="1673" w:type="dxa"/>
            <w:tcBorders>
              <w:top w:val="single" w:color="auto" w:sz="4" w:space="0"/>
              <w:left w:val="nil"/>
              <w:bottom w:val="single" w:color="auto" w:sz="4" w:space="0"/>
              <w:right w:val="single" w:color="auto" w:sz="4" w:space="0"/>
            </w:tcBorders>
          </w:tcPr>
          <w:p>
            <w:pPr>
              <w:widowControl/>
              <w:jc w:val="center"/>
              <w:textAlignment w:val="center"/>
              <w:rPr>
                <w:rFonts w:ascii="微软雅黑" w:hAnsi="微软雅黑" w:eastAsia="微软雅黑"/>
                <w:color w:val="000000"/>
                <w:sz w:val="18"/>
                <w:szCs w:val="18"/>
              </w:rPr>
            </w:pPr>
          </w:p>
        </w:tc>
      </w:tr>
      <w:tr>
        <w:tblPrEx>
          <w:tblCellMar>
            <w:top w:w="0" w:type="dxa"/>
            <w:left w:w="108" w:type="dxa"/>
            <w:bottom w:w="0" w:type="dxa"/>
            <w:right w:w="108" w:type="dxa"/>
          </w:tblCellMar>
        </w:tblPrEx>
        <w:trPr>
          <w:trHeight w:val="545" w:hRule="atLeast"/>
          <w:jc w:val="center"/>
        </w:trPr>
        <w:tc>
          <w:tcPr>
            <w:tcW w:w="8317" w:type="dxa"/>
            <w:gridSpan w:val="6"/>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微软雅黑" w:hAnsi="微软雅黑" w:eastAsia="微软雅黑"/>
                <w:color w:val="000000"/>
                <w:sz w:val="18"/>
                <w:szCs w:val="18"/>
              </w:rPr>
            </w:pPr>
            <w:r>
              <w:rPr>
                <w:rFonts w:hint="eastAsia" w:ascii="微软雅黑" w:hAnsi="微软雅黑" w:eastAsia="微软雅黑"/>
                <w:sz w:val="18"/>
                <w:szCs w:val="18"/>
              </w:rPr>
              <w:t>合计人民币大写：</w:t>
            </w:r>
          </w:p>
        </w:tc>
        <w:tc>
          <w:tcPr>
            <w:tcW w:w="117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微软雅黑" w:hAnsi="微软雅黑" w:eastAsia="微软雅黑"/>
                <w:b/>
                <w:color w:val="000000"/>
                <w:sz w:val="18"/>
                <w:szCs w:val="18"/>
              </w:rPr>
            </w:pPr>
          </w:p>
        </w:tc>
        <w:tc>
          <w:tcPr>
            <w:tcW w:w="1673" w:type="dxa"/>
            <w:tcBorders>
              <w:top w:val="single" w:color="auto" w:sz="4" w:space="0"/>
              <w:left w:val="nil"/>
              <w:bottom w:val="single" w:color="auto" w:sz="4" w:space="0"/>
              <w:right w:val="single" w:color="auto" w:sz="4" w:space="0"/>
            </w:tcBorders>
          </w:tcPr>
          <w:p>
            <w:pPr>
              <w:widowControl/>
              <w:jc w:val="center"/>
              <w:textAlignment w:val="center"/>
              <w:rPr>
                <w:rFonts w:ascii="微软雅黑" w:hAnsi="微软雅黑" w:eastAsia="微软雅黑"/>
                <w:color w:val="000000"/>
                <w:sz w:val="18"/>
                <w:szCs w:val="18"/>
              </w:rPr>
            </w:pPr>
          </w:p>
        </w:tc>
      </w:tr>
      <w:tr>
        <w:tblPrEx>
          <w:tblCellMar>
            <w:top w:w="0" w:type="dxa"/>
            <w:left w:w="108" w:type="dxa"/>
            <w:bottom w:w="0" w:type="dxa"/>
            <w:right w:w="108" w:type="dxa"/>
          </w:tblCellMar>
        </w:tblPrEx>
        <w:trPr>
          <w:trHeight w:val="545" w:hRule="atLeast"/>
          <w:jc w:val="center"/>
        </w:trPr>
        <w:tc>
          <w:tcPr>
            <w:tcW w:w="11166" w:type="dxa"/>
            <w:gridSpan w:val="8"/>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微软雅黑" w:hAnsi="微软雅黑" w:eastAsia="微软雅黑"/>
                <w:color w:val="000000"/>
                <w:sz w:val="18"/>
                <w:szCs w:val="18"/>
              </w:rPr>
            </w:pPr>
            <w:r>
              <w:rPr>
                <w:rFonts w:hint="eastAsia" w:ascii="微软雅黑" w:hAnsi="微软雅黑" w:eastAsia="微软雅黑"/>
                <w:sz w:val="18"/>
                <w:szCs w:val="18"/>
              </w:rPr>
              <w:t>备注：本项目报价包括货物、技术资料、货物的税费、运杂费、保险费、包装费、装卸费、安装及调试费用、前期设计费等，与本项目有关的所有税费均由乙方负担。</w:t>
            </w:r>
          </w:p>
        </w:tc>
      </w:tr>
    </w:tbl>
    <w:p>
      <w:pPr>
        <w:rPr>
          <w:rFonts w:ascii="仿宋" w:hAnsi="仿宋" w:eastAsia="仿宋" w:cs="仿宋"/>
          <w:b/>
          <w:sz w:val="24"/>
          <w:szCs w:val="24"/>
        </w:rPr>
      </w:pPr>
      <w:r>
        <w:rPr>
          <w:rFonts w:hint="eastAsia" w:ascii="仿宋" w:hAnsi="仿宋" w:eastAsia="仿宋" w:cs="仿宋"/>
          <w:b/>
          <w:sz w:val="24"/>
          <w:szCs w:val="24"/>
        </w:rPr>
        <w:br w:type="page"/>
      </w:r>
    </w:p>
    <w:p>
      <w:pPr>
        <w:pStyle w:val="9"/>
        <w:numPr>
          <w:ilvl w:val="0"/>
          <w:numId w:val="3"/>
        </w:numPr>
        <w:shd w:val="clear" w:color="auto" w:fill="FFFFFF"/>
        <w:spacing w:line="400" w:lineRule="exact"/>
        <w:ind w:firstLine="482" w:firstLineChars="200"/>
        <w:jc w:val="left"/>
        <w:rPr>
          <w:rFonts w:ascii="仿宋" w:hAnsi="仿宋" w:eastAsia="仿宋" w:cs="仿宋"/>
          <w:b/>
          <w:sz w:val="24"/>
          <w:szCs w:val="24"/>
        </w:rPr>
      </w:pPr>
      <w:r>
        <w:rPr>
          <w:rFonts w:hint="eastAsia" w:ascii="仿宋" w:hAnsi="仿宋" w:eastAsia="仿宋" w:cs="仿宋"/>
          <w:b/>
          <w:sz w:val="24"/>
          <w:szCs w:val="24"/>
        </w:rPr>
        <w:t>技能大师工作室装修采购清单</w:t>
      </w:r>
    </w:p>
    <w:p>
      <w:pPr>
        <w:pStyle w:val="9"/>
        <w:shd w:val="clear" w:color="auto" w:fill="FFFFFF"/>
        <w:spacing w:line="400" w:lineRule="exact"/>
        <w:jc w:val="left"/>
        <w:rPr>
          <w:rFonts w:ascii="仿宋" w:hAnsi="仿宋" w:eastAsia="仿宋" w:cs="仿宋"/>
          <w:b/>
          <w:sz w:val="24"/>
          <w:szCs w:val="24"/>
        </w:rPr>
      </w:pPr>
      <w:r>
        <w:rPr>
          <w:rFonts w:hint="eastAsia" w:ascii="仿宋" w:hAnsi="仿宋" w:eastAsia="仿宋" w:cs="仿宋"/>
          <w:b/>
          <w:sz w:val="24"/>
          <w:szCs w:val="24"/>
        </w:rPr>
        <w:t xml:space="preserve">      按附件施工图、工程量清单和招标控制价进行报价</w:t>
      </w:r>
    </w:p>
    <w:p>
      <w:pPr>
        <w:pStyle w:val="9"/>
        <w:shd w:val="clear" w:color="auto" w:fill="FFFFFF"/>
        <w:spacing w:line="400" w:lineRule="exact"/>
        <w:jc w:val="left"/>
        <w:rPr>
          <w:rFonts w:ascii="仿宋" w:hAnsi="仿宋" w:eastAsia="仿宋" w:cs="仿宋"/>
          <w:b/>
          <w:sz w:val="24"/>
          <w:szCs w:val="24"/>
        </w:rPr>
      </w:pPr>
    </w:p>
    <w:p>
      <w:pPr>
        <w:pStyle w:val="9"/>
        <w:shd w:val="clear" w:color="auto" w:fill="FFFFFF"/>
        <w:spacing w:line="400" w:lineRule="exact"/>
        <w:jc w:val="left"/>
        <w:rPr>
          <w:rFonts w:ascii="仿宋" w:hAnsi="仿宋" w:eastAsia="仿宋" w:cs="仿宋"/>
          <w:b/>
          <w:sz w:val="24"/>
          <w:szCs w:val="24"/>
        </w:rPr>
      </w:pPr>
    </w:p>
    <w:p>
      <w:pPr>
        <w:pStyle w:val="9"/>
        <w:shd w:val="clear" w:color="auto" w:fill="FFFFFF"/>
        <w:spacing w:line="400" w:lineRule="exact"/>
        <w:jc w:val="left"/>
        <w:rPr>
          <w:rFonts w:ascii="仿宋" w:hAnsi="仿宋" w:eastAsia="仿宋" w:cs="仿宋"/>
          <w:b/>
          <w:sz w:val="24"/>
          <w:szCs w:val="24"/>
        </w:rPr>
      </w:pPr>
    </w:p>
    <w:p>
      <w:pPr>
        <w:pStyle w:val="9"/>
        <w:shd w:val="clear" w:color="auto" w:fill="FFFFFF"/>
        <w:spacing w:line="400" w:lineRule="exact"/>
        <w:ind w:firstLine="482" w:firstLineChars="200"/>
        <w:jc w:val="left"/>
        <w:rPr>
          <w:rFonts w:ascii="仿宋" w:hAnsi="仿宋" w:eastAsia="仿宋" w:cs="仿宋"/>
          <w:b/>
          <w:sz w:val="24"/>
          <w:szCs w:val="24"/>
        </w:rPr>
      </w:pPr>
      <w:r>
        <w:rPr>
          <w:rFonts w:hint="eastAsia" w:ascii="仿宋" w:hAnsi="仿宋" w:eastAsia="仿宋" w:cs="仿宋"/>
          <w:b/>
          <w:sz w:val="24"/>
          <w:szCs w:val="24"/>
        </w:rPr>
        <w:t>（三）特别说明：1.附施工图及说明。2.该工程预算报价是完成施工图及说明范围内的所有工作内容包干价。3.中标供应商应向采购人指定的设计方支付2万元的项目设计费。4.中标人按照采购人提供的装修施工图和效果图进行装修。</w:t>
      </w:r>
    </w:p>
    <w:bookmarkEnd w:id="139"/>
    <w:bookmarkEnd w:id="140"/>
    <w:bookmarkEnd w:id="141"/>
    <w:bookmarkEnd w:id="142"/>
    <w:p>
      <w:pPr>
        <w:pStyle w:val="4"/>
        <w:numPr>
          <w:ilvl w:val="0"/>
          <w:numId w:val="4"/>
        </w:numPr>
        <w:spacing w:line="360" w:lineRule="auto"/>
        <w:ind w:firstLine="720" w:firstLineChars="200"/>
        <w:jc w:val="center"/>
        <w:rPr>
          <w:rFonts w:ascii="仿宋" w:hAnsi="仿宋" w:eastAsia="仿宋"/>
          <w:b w:val="0"/>
          <w:sz w:val="36"/>
          <w:szCs w:val="30"/>
        </w:rPr>
      </w:pPr>
      <w:bookmarkStart w:id="143" w:name="_Toc11641055"/>
      <w:bookmarkStart w:id="144" w:name="_Toc12789059"/>
      <w:r>
        <w:rPr>
          <w:rFonts w:hint="eastAsia" w:ascii="仿宋" w:hAnsi="仿宋" w:eastAsia="仿宋"/>
          <w:b w:val="0"/>
          <w:sz w:val="36"/>
          <w:szCs w:val="30"/>
        </w:rPr>
        <w:t>谈判项目服务需求</w:t>
      </w:r>
    </w:p>
    <w:p>
      <w:pPr>
        <w:pStyle w:val="4"/>
        <w:spacing w:line="240" w:lineRule="auto"/>
        <w:rPr>
          <w:rFonts w:ascii="仿宋" w:hAnsi="仿宋" w:eastAsia="仿宋"/>
          <w:sz w:val="24"/>
          <w:szCs w:val="24"/>
        </w:rPr>
      </w:pPr>
      <w:r>
        <w:rPr>
          <w:rFonts w:hint="eastAsia" w:ascii="仿宋" w:hAnsi="仿宋" w:eastAsia="仿宋"/>
          <w:sz w:val="24"/>
          <w:szCs w:val="24"/>
        </w:rPr>
        <w:t>一、交货时间、地点及验收要求</w:t>
      </w:r>
    </w:p>
    <w:p>
      <w:pPr>
        <w:pStyle w:val="4"/>
        <w:spacing w:line="240" w:lineRule="auto"/>
        <w:ind w:firstLine="720" w:firstLineChars="3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1、交货时间：从签订合同之日起40个日历日；</w:t>
      </w:r>
    </w:p>
    <w:p>
      <w:pPr>
        <w:pStyle w:val="4"/>
        <w:spacing w:line="240" w:lineRule="auto"/>
        <w:ind w:firstLine="720" w:firstLineChars="3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2、交货地点：重庆城市管理职业学院致用楼。</w:t>
      </w:r>
    </w:p>
    <w:p>
      <w:pPr>
        <w:pStyle w:val="4"/>
        <w:spacing w:line="240" w:lineRule="auto"/>
        <w:ind w:firstLine="720" w:firstLineChars="3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3、验收要求：1</w:t>
      </w:r>
      <w:r>
        <w:rPr>
          <w:rFonts w:ascii="仿宋" w:hAnsi="仿宋" w:eastAsia="仿宋"/>
          <w:b w:val="0"/>
          <w:bCs/>
          <w:color w:val="000000" w:themeColor="text1"/>
          <w:sz w:val="24"/>
          <w:szCs w:val="24"/>
        </w:rPr>
        <w:t>.</w:t>
      </w:r>
      <w:r>
        <w:rPr>
          <w:rFonts w:hint="eastAsia" w:ascii="仿宋" w:hAnsi="仿宋" w:eastAsia="仿宋"/>
          <w:b w:val="0"/>
          <w:bCs/>
          <w:color w:val="000000" w:themeColor="text1"/>
          <w:sz w:val="24"/>
          <w:szCs w:val="24"/>
        </w:rPr>
        <w:t>原厂包装验收；2</w:t>
      </w:r>
      <w:r>
        <w:rPr>
          <w:rFonts w:ascii="仿宋" w:hAnsi="仿宋" w:eastAsia="仿宋"/>
          <w:b w:val="0"/>
          <w:bCs/>
          <w:color w:val="000000" w:themeColor="text1"/>
          <w:sz w:val="24"/>
          <w:szCs w:val="24"/>
        </w:rPr>
        <w:t>.</w:t>
      </w:r>
      <w:r>
        <w:rPr>
          <w:rFonts w:hint="eastAsia" w:ascii="仿宋" w:hAnsi="仿宋" w:eastAsia="仿宋"/>
          <w:b w:val="0"/>
          <w:bCs/>
          <w:color w:val="000000" w:themeColor="text1"/>
          <w:sz w:val="24"/>
          <w:szCs w:val="24"/>
        </w:rPr>
        <w:t>功能性验证验收，2</w:t>
      </w:r>
      <w:r>
        <w:rPr>
          <w:rFonts w:ascii="仿宋" w:hAnsi="仿宋" w:eastAsia="仿宋"/>
          <w:b w:val="0"/>
          <w:bCs/>
          <w:color w:val="000000" w:themeColor="text1"/>
          <w:sz w:val="24"/>
          <w:szCs w:val="24"/>
        </w:rPr>
        <w:t>4</w:t>
      </w:r>
      <w:r>
        <w:rPr>
          <w:rFonts w:hint="eastAsia" w:ascii="仿宋" w:hAnsi="仿宋" w:eastAsia="仿宋"/>
          <w:b w:val="0"/>
          <w:bCs/>
          <w:color w:val="000000" w:themeColor="text1"/>
          <w:sz w:val="24"/>
          <w:szCs w:val="24"/>
        </w:rPr>
        <w:t>小时开机运行，无故障。</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3.1所购设备由中标单位按合同约定时间、地点送货并安装。</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货物到达现场后，中标人应在使用单位人员在场情况下当面开箱，共同清点、检查外观，作出开箱记录，双方签字确认。</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3.2 中标人应保证货物到达采购人所在地完好无损，如有缺漏、损坏、使用过，由供应商负责调换、补齐或赔偿。</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3.3中标人应提供完备的技术资料、安装图、买卖合同、装箱单、质保证书、售后服务承诺和合格证等，并派遣专业技术人员进行现场安装调试。验收合格条件如下：</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3.3.1设备技术参数与采购合同一致，性能指标达到规定的标准。</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3.3.2货物技术资料、装箱单、合格证等资料齐全。</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3.3.3试运行期间所出现的问题得到解决，并运行正常。</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3.3.4在规定时间内完成交货、投入使用、验收，并经采购人确认。</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3.4产品在安装调试并试运行符合要求后，才作为最终验收。</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3.5供应商提供的货物未达到招标文件规定要求，且对采购人造成损失的，由供应商承担一切责任，并赔偿所造成的损失。</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3.6产品包装材料归采购人所有。</w:t>
      </w:r>
    </w:p>
    <w:p>
      <w:pPr>
        <w:pStyle w:val="4"/>
        <w:spacing w:line="240" w:lineRule="auto"/>
        <w:rPr>
          <w:rFonts w:ascii="仿宋" w:hAnsi="仿宋" w:eastAsia="仿宋"/>
          <w:color w:val="000000" w:themeColor="text1"/>
          <w:sz w:val="24"/>
          <w:szCs w:val="24"/>
        </w:rPr>
      </w:pPr>
      <w:r>
        <w:rPr>
          <w:rFonts w:hint="eastAsia" w:ascii="仿宋" w:hAnsi="仿宋" w:eastAsia="仿宋"/>
          <w:color w:val="000000" w:themeColor="text1"/>
          <w:sz w:val="24"/>
          <w:szCs w:val="24"/>
        </w:rPr>
        <w:t>二、质量保证及售后服务要求</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1、质量保证期及免费维保期：自验收合格之日起3年。</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2、所供产品属于国家规定“三包”范围的，其产品质量保证期不得低于“三包”规定。</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3、供应商的质量保证期承诺优于国家“三包”规定的，按供应商实际承诺执行。</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4、所供产品由制造商（指产品生产制造商，或其负责销售、售后服务机构，以下同）负责标准售后服务的，应当在响应文件中予以明确说明,并附制造商售后服务承诺。</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5、 供应商提供的全部货物质量符合国家标准，所供产品是正品全新的、未使用过的，采用质量优良的材料以及良好的工艺设计和制造，并经检测，试验完全符合规定的质量、规格和性能的要求。</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6、 供应商保证在合同货物出现故障和缺陷时，或接到使用方提出的技术服务要求后1小时内予以答复，通过电话或网络提供服务。当问题不能通过远程解决时，供应商承诺2个工作日内提供上门服务。</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7、 供应商提供的产品在质保期内因本身的质量问题发生故障，供应商将负责免费维修或更换。</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8、 供应商承诺为客户提供终身不定期跟踪、保养维护服务。</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9、供应商对使用人员进行免费现场技术培训，直到使用人员完全会操作。</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10、承诺软件免费永久更新，无其他额外费用附加。</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11、质量保证期内服务要求</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11.1电话咨询</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中标人应当为用户提供技术援助电话，解答用户在使用中遇到的问题，及时为用户提出解决问题的建议。</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11.2现场响应</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采购人遇到使用及技术问题，供应商或制造商的技术人员应在12小内到达现场进行处理，确保产品正常工作。</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11.3技术升级</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在质保期内，如果供应商和制造商的产品技术升级，供应商应及时通知采购人，如采购人有相应要求，供应商和制造商应对采购人购买的产品进行升级服务。</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12、质保期外服务要求</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12.1质量保证期过后，供应商和制造商应同样提供免费电话咨询服务，并应承诺提供产品上门维护服务。</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12.2质量保证期过后，采购人需要继续由原供应商和制造商提供售后服务的，该供应商和制造商应终身免费提供售后服务。</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13、备品备件及易损件</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供应商和制造商售后服务中，维修使用的备品备件及易损件应为原厂配件，未经采购人同意不得使用非原厂配件。</w:t>
      </w:r>
    </w:p>
    <w:p>
      <w:pPr>
        <w:pStyle w:val="4"/>
        <w:numPr>
          <w:ilvl w:val="0"/>
          <w:numId w:val="5"/>
        </w:numPr>
        <w:spacing w:line="240" w:lineRule="auto"/>
        <w:rPr>
          <w:rFonts w:ascii="仿宋" w:hAnsi="仿宋" w:eastAsia="仿宋"/>
          <w:color w:val="000000" w:themeColor="text1"/>
          <w:sz w:val="24"/>
          <w:szCs w:val="24"/>
        </w:rPr>
      </w:pPr>
      <w:r>
        <w:rPr>
          <w:rFonts w:hint="eastAsia" w:ascii="仿宋" w:hAnsi="仿宋" w:eastAsia="仿宋"/>
          <w:color w:val="000000" w:themeColor="text1"/>
          <w:sz w:val="24"/>
          <w:szCs w:val="24"/>
        </w:rPr>
        <w:t>培训</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每年一次人员培训。</w:t>
      </w:r>
    </w:p>
    <w:p>
      <w:pPr>
        <w:pStyle w:val="4"/>
        <w:spacing w:line="240" w:lineRule="auto"/>
        <w:rPr>
          <w:rFonts w:ascii="仿宋" w:hAnsi="仿宋" w:eastAsia="仿宋"/>
          <w:color w:val="000000" w:themeColor="text1"/>
          <w:sz w:val="24"/>
          <w:szCs w:val="24"/>
        </w:rPr>
      </w:pPr>
      <w:r>
        <w:rPr>
          <w:rFonts w:hint="eastAsia" w:ascii="仿宋" w:hAnsi="仿宋" w:eastAsia="仿宋"/>
          <w:color w:val="000000" w:themeColor="text1"/>
          <w:sz w:val="24"/>
          <w:szCs w:val="24"/>
        </w:rPr>
        <w:t>四、付款方式</w:t>
      </w:r>
    </w:p>
    <w:p>
      <w:pPr>
        <w:pStyle w:val="4"/>
        <w:spacing w:line="240" w:lineRule="auto"/>
        <w:ind w:firstLine="48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1、成交供应商需在合同签订前向采购人缴纳合同金额的5%作为履约保证金（注明项目名称和编号），履约保证金汇到以下账户：</w:t>
      </w:r>
    </w:p>
    <w:p>
      <w:pPr>
        <w:pStyle w:val="4"/>
        <w:spacing w:line="240" w:lineRule="auto"/>
        <w:ind w:firstLine="48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户名：重庆城市管理职业学院</w:t>
      </w:r>
    </w:p>
    <w:p>
      <w:pPr>
        <w:pStyle w:val="4"/>
        <w:spacing w:line="240" w:lineRule="auto"/>
        <w:ind w:firstLine="48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开户行：中国建设银行重庆沙坪坝支行熙街分理处</w:t>
      </w:r>
    </w:p>
    <w:p>
      <w:pPr>
        <w:pStyle w:val="4"/>
        <w:spacing w:line="240" w:lineRule="auto"/>
        <w:ind w:firstLine="48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账号：50001056800052500187</w:t>
      </w:r>
    </w:p>
    <w:p>
      <w:pPr>
        <w:pStyle w:val="4"/>
        <w:spacing w:line="240" w:lineRule="auto"/>
        <w:ind w:firstLine="48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2、验收合格后，乙方提供增值税专用发票，甲方向乙方支付合同全款；</w:t>
      </w:r>
    </w:p>
    <w:p>
      <w:pPr>
        <w:pStyle w:val="4"/>
        <w:spacing w:line="240" w:lineRule="auto"/>
        <w:ind w:firstLine="48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3、履约保证金在项目验收之日起至质量保证期及免费维保期满，无质量、售后和其它违约问题，由乙方提出申请，经采购人使用部门签字盖章后在15个工作日内无息支付给乙方。</w:t>
      </w:r>
    </w:p>
    <w:p>
      <w:pPr>
        <w:pStyle w:val="4"/>
        <w:spacing w:line="240" w:lineRule="auto"/>
        <w:rPr>
          <w:rFonts w:ascii="仿宋" w:hAnsi="仿宋" w:eastAsia="仿宋"/>
          <w:color w:val="000000" w:themeColor="text1"/>
          <w:sz w:val="24"/>
          <w:szCs w:val="24"/>
        </w:rPr>
      </w:pPr>
      <w:r>
        <w:rPr>
          <w:rFonts w:hint="eastAsia" w:ascii="仿宋" w:hAnsi="仿宋" w:eastAsia="仿宋"/>
          <w:color w:val="000000" w:themeColor="text1"/>
          <w:sz w:val="24"/>
          <w:szCs w:val="24"/>
        </w:rPr>
        <w:t>五、其他</w:t>
      </w:r>
    </w:p>
    <w:p>
      <w:pPr>
        <w:pStyle w:val="4"/>
        <w:spacing w:line="240" w:lineRule="auto"/>
        <w:ind w:firstLine="480" w:firstLineChars="200"/>
        <w:rPr>
          <w:rFonts w:ascii="仿宋" w:hAnsi="仿宋" w:eastAsia="仿宋"/>
          <w:b w:val="0"/>
          <w:bCs/>
          <w:color w:val="000000" w:themeColor="text1"/>
          <w:sz w:val="24"/>
          <w:szCs w:val="24"/>
        </w:rPr>
      </w:pPr>
      <w:r>
        <w:rPr>
          <w:rFonts w:hint="eastAsia" w:ascii="仿宋" w:hAnsi="仿宋" w:eastAsia="仿宋"/>
          <w:b w:val="0"/>
          <w:bCs/>
          <w:color w:val="000000" w:themeColor="text1"/>
          <w:sz w:val="24"/>
          <w:szCs w:val="24"/>
        </w:rPr>
        <w:t>1、供应商必须在响应文件中对以上条款和服务承诺明确列出，承诺内容必须达到本篇及竞争性谈判其他条款的要求。</w:t>
      </w:r>
    </w:p>
    <w:p>
      <w:pPr>
        <w:ind w:firstLine="480" w:firstLineChars="200"/>
        <w:rPr>
          <w:rFonts w:ascii="仿宋" w:hAnsi="仿宋" w:eastAsia="仿宋"/>
          <w:bCs/>
          <w:color w:val="000000" w:themeColor="text1"/>
          <w:sz w:val="24"/>
          <w:szCs w:val="24"/>
        </w:rPr>
      </w:pPr>
      <w:r>
        <w:rPr>
          <w:rFonts w:hint="eastAsia" w:ascii="仿宋" w:hAnsi="仿宋" w:eastAsia="仿宋"/>
          <w:bCs/>
          <w:color w:val="000000" w:themeColor="text1"/>
          <w:sz w:val="24"/>
          <w:szCs w:val="24"/>
        </w:rPr>
        <w:t>2、其他未尽事宜由供需双方在采购合同中详细约定。</w:t>
      </w:r>
    </w:p>
    <w:p>
      <w:pPr>
        <w:rPr>
          <w:rFonts w:ascii="仿宋" w:hAnsi="仿宋" w:eastAsia="仿宋"/>
          <w:sz w:val="36"/>
          <w:szCs w:val="30"/>
        </w:rPr>
      </w:pPr>
      <w:bookmarkStart w:id="145" w:name="_Toc3108_WPSOffice_Level1"/>
      <w:bookmarkStart w:id="146" w:name="_Toc28268"/>
      <w:bookmarkStart w:id="147" w:name="_Toc21037"/>
      <w:r>
        <w:rPr>
          <w:rFonts w:hint="eastAsia" w:ascii="仿宋" w:hAnsi="仿宋" w:eastAsia="仿宋"/>
          <w:sz w:val="36"/>
          <w:szCs w:val="30"/>
        </w:rPr>
        <w:br w:type="page"/>
      </w:r>
    </w:p>
    <w:p>
      <w:pPr>
        <w:pStyle w:val="3"/>
        <w:spacing w:line="360" w:lineRule="auto"/>
        <w:jc w:val="center"/>
        <w:rPr>
          <w:rFonts w:ascii="仿宋" w:hAnsi="仿宋" w:eastAsia="仿宋"/>
          <w:b w:val="0"/>
          <w:sz w:val="36"/>
          <w:szCs w:val="30"/>
        </w:rPr>
      </w:pPr>
      <w:r>
        <w:rPr>
          <w:rFonts w:hint="eastAsia" w:ascii="仿宋" w:hAnsi="仿宋" w:eastAsia="仿宋"/>
          <w:b w:val="0"/>
          <w:sz w:val="36"/>
          <w:szCs w:val="30"/>
        </w:rPr>
        <w:t xml:space="preserve">第五篇  </w:t>
      </w:r>
      <w:bookmarkEnd w:id="143"/>
      <w:bookmarkEnd w:id="144"/>
      <w:r>
        <w:rPr>
          <w:rFonts w:hint="eastAsia" w:ascii="仿宋" w:hAnsi="仿宋" w:eastAsia="仿宋"/>
          <w:b w:val="0"/>
          <w:sz w:val="36"/>
          <w:szCs w:val="30"/>
        </w:rPr>
        <w:t>合同草案条款</w:t>
      </w:r>
      <w:bookmarkEnd w:id="145"/>
      <w:bookmarkEnd w:id="146"/>
      <w:bookmarkEnd w:id="147"/>
    </w:p>
    <w:p>
      <w:pPr>
        <w:snapToGrid w:val="0"/>
        <w:spacing w:line="380" w:lineRule="exact"/>
        <w:ind w:firstLine="600" w:firstLineChars="250"/>
        <w:outlineLvl w:val="0"/>
        <w:rPr>
          <w:rFonts w:ascii="仿宋" w:hAnsi="仿宋" w:eastAsia="仿宋"/>
          <w:bCs/>
          <w:sz w:val="24"/>
        </w:rPr>
      </w:pPr>
      <w:bookmarkStart w:id="148" w:name="_Toc6638"/>
      <w:bookmarkStart w:id="149" w:name="_Toc25089_WPSOffice_Level2"/>
      <w:r>
        <w:rPr>
          <w:rFonts w:hint="eastAsia" w:ascii="仿宋" w:hAnsi="仿宋" w:eastAsia="仿宋"/>
          <w:bCs/>
          <w:sz w:val="24"/>
        </w:rPr>
        <w:t>一、定义</w:t>
      </w:r>
      <w:bookmarkEnd w:id="148"/>
      <w:bookmarkEnd w:id="149"/>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（一）甲方（需方）即采购人，是指通过竞争性谈判采购，接受合同货物及服务的各级国家机关、事业单位和团体组织。</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（二）乙方（供方）即成交供应商，是指成交后提供合同货物和服务的自然人、法人及其他组织。</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（三）合同是指由甲乙双方按照竞争性谈判文件和响应文件的实质性内容，通过协商一致达成的书面协议。</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（四）合同价格指以成交价格为依据，在供方全面履行合同义务后，需方（或财政部门）应支付给供方的金额。</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（五）技术资料是指合同货物及其相关的设计、制造、监造、检验、验收等文件（包括图纸、各种文字说明、标准）。</w:t>
      </w:r>
    </w:p>
    <w:p>
      <w:pPr>
        <w:snapToGrid w:val="0"/>
        <w:spacing w:line="380" w:lineRule="exact"/>
        <w:ind w:firstLine="360" w:firstLineChars="150"/>
        <w:outlineLvl w:val="0"/>
        <w:rPr>
          <w:rFonts w:ascii="仿宋" w:hAnsi="仿宋" w:eastAsia="仿宋"/>
          <w:bCs/>
          <w:sz w:val="24"/>
        </w:rPr>
      </w:pPr>
      <w:bookmarkStart w:id="150" w:name="_Toc16932"/>
      <w:bookmarkStart w:id="151" w:name="_Toc20875_WPSOffice_Level2"/>
      <w:r>
        <w:rPr>
          <w:rFonts w:hint="eastAsia" w:ascii="仿宋" w:hAnsi="仿宋" w:eastAsia="仿宋"/>
          <w:bCs/>
          <w:sz w:val="24"/>
        </w:rPr>
        <w:t>二、货物内容</w:t>
      </w:r>
      <w:bookmarkEnd w:id="150"/>
      <w:bookmarkEnd w:id="151"/>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合同包括以下内容：货物名称、型号规格、技术参数、数量（单位）等内容。</w:t>
      </w:r>
    </w:p>
    <w:p>
      <w:pPr>
        <w:snapToGrid w:val="0"/>
        <w:spacing w:line="380" w:lineRule="exact"/>
        <w:ind w:firstLine="360" w:firstLineChars="150"/>
        <w:outlineLvl w:val="0"/>
        <w:rPr>
          <w:rFonts w:ascii="仿宋" w:hAnsi="仿宋" w:eastAsia="仿宋"/>
          <w:bCs/>
          <w:sz w:val="24"/>
        </w:rPr>
      </w:pPr>
      <w:bookmarkStart w:id="152" w:name="_Toc12669"/>
      <w:bookmarkStart w:id="153" w:name="_Toc10873_WPSOffice_Level2"/>
      <w:r>
        <w:rPr>
          <w:rFonts w:hint="eastAsia" w:ascii="仿宋" w:hAnsi="仿宋" w:eastAsia="仿宋"/>
          <w:bCs/>
          <w:sz w:val="24"/>
        </w:rPr>
        <w:t>三、合同价格</w:t>
      </w:r>
      <w:bookmarkEnd w:id="152"/>
      <w:bookmarkEnd w:id="153"/>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（一）合同价格即合同总价。</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（二）合同价格包括合同货物、技术资料、合同货物的税费、运杂费、保险费、包装费、装卸费及与货物有关的供方应纳的税费，所有税费由乙方负担。</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（三）合同货物单价为不变价。</w:t>
      </w:r>
    </w:p>
    <w:p>
      <w:pPr>
        <w:snapToGrid w:val="0"/>
        <w:spacing w:line="380" w:lineRule="exact"/>
        <w:ind w:firstLine="360" w:firstLineChars="150"/>
        <w:outlineLvl w:val="0"/>
        <w:rPr>
          <w:rFonts w:ascii="仿宋" w:hAnsi="仿宋" w:eastAsia="仿宋"/>
          <w:bCs/>
          <w:sz w:val="24"/>
        </w:rPr>
      </w:pPr>
      <w:bookmarkStart w:id="154" w:name="_Toc13042"/>
      <w:bookmarkStart w:id="155" w:name="_Toc30785_WPSOffice_Level2"/>
      <w:r>
        <w:rPr>
          <w:rFonts w:hint="eastAsia" w:ascii="仿宋" w:hAnsi="仿宋" w:eastAsia="仿宋"/>
          <w:bCs/>
          <w:sz w:val="24"/>
        </w:rPr>
        <w:t>四、转包或分包</w:t>
      </w:r>
      <w:bookmarkEnd w:id="154"/>
      <w:bookmarkEnd w:id="155"/>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（一）本合同范围的货物，应由乙方直接供应，不得转让他人供应；</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（二）非经甲方书面同意，乙方不得将本合同范围的货物全部或部分分包给他人供应；</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（三）如有转让和未经甲方同意的分包行为，甲方有权解除合同，没收履约保证金并追究乙方的违约责任。</w:t>
      </w:r>
    </w:p>
    <w:p>
      <w:pPr>
        <w:snapToGrid w:val="0"/>
        <w:spacing w:line="380" w:lineRule="exact"/>
        <w:ind w:firstLine="360" w:firstLineChars="150"/>
        <w:outlineLvl w:val="0"/>
        <w:rPr>
          <w:rFonts w:ascii="仿宋" w:hAnsi="仿宋" w:eastAsia="仿宋"/>
          <w:bCs/>
          <w:sz w:val="24"/>
        </w:rPr>
      </w:pPr>
      <w:bookmarkStart w:id="156" w:name="_Toc27079"/>
      <w:bookmarkStart w:id="157" w:name="_Toc22435_WPSOffice_Level2"/>
      <w:r>
        <w:rPr>
          <w:rFonts w:hint="eastAsia" w:ascii="仿宋" w:hAnsi="仿宋" w:eastAsia="仿宋"/>
          <w:bCs/>
          <w:sz w:val="24"/>
        </w:rPr>
        <w:t>五、质量保证及售后服务</w:t>
      </w:r>
      <w:bookmarkEnd w:id="156"/>
      <w:bookmarkEnd w:id="157"/>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（一）乙方应按竞争性谈判文件规定的货物性能、技术要求、质量标准向甲方提供未经使用的全新产品。</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（二）乙方提供的货物在质保期内因货物本身的质量问题发生故障，乙方应负责免费更换。对达不到技术要求者，根据实际情况，经双方协商，可按以下办法处理：</w:t>
      </w:r>
    </w:p>
    <w:p>
      <w:pPr>
        <w:snapToGrid w:val="0"/>
        <w:spacing w:line="380" w:lineRule="exact"/>
        <w:ind w:firstLine="480" w:firstLineChars="200"/>
        <w:outlineLvl w:val="0"/>
        <w:rPr>
          <w:rFonts w:ascii="仿宋" w:hAnsi="仿宋" w:eastAsia="仿宋"/>
          <w:bCs/>
          <w:sz w:val="24"/>
        </w:rPr>
      </w:pPr>
      <w:r>
        <w:rPr>
          <w:rFonts w:hint="eastAsia" w:ascii="仿宋" w:hAnsi="仿宋" w:eastAsia="仿宋"/>
          <w:bCs/>
          <w:sz w:val="24"/>
        </w:rPr>
        <w:t>1.更换：由乙方承担所发生的全部费用。</w:t>
      </w:r>
    </w:p>
    <w:p>
      <w:pPr>
        <w:snapToGrid w:val="0"/>
        <w:spacing w:line="380" w:lineRule="exact"/>
        <w:ind w:firstLine="480" w:firstLineChars="200"/>
        <w:outlineLvl w:val="0"/>
        <w:rPr>
          <w:rFonts w:ascii="仿宋" w:hAnsi="仿宋" w:eastAsia="仿宋"/>
          <w:bCs/>
          <w:sz w:val="24"/>
        </w:rPr>
      </w:pPr>
      <w:r>
        <w:rPr>
          <w:rFonts w:hint="eastAsia" w:ascii="仿宋" w:hAnsi="仿宋" w:eastAsia="仿宋"/>
          <w:bCs/>
          <w:sz w:val="24"/>
        </w:rPr>
        <w:t>2.贬值处理：由甲乙双方合议定价。</w:t>
      </w:r>
    </w:p>
    <w:p>
      <w:pPr>
        <w:snapToGrid w:val="0"/>
        <w:spacing w:line="380" w:lineRule="exact"/>
        <w:ind w:firstLine="480" w:firstLineChars="200"/>
        <w:outlineLvl w:val="0"/>
        <w:rPr>
          <w:rFonts w:ascii="仿宋" w:hAnsi="仿宋" w:eastAsia="仿宋"/>
          <w:bCs/>
          <w:sz w:val="24"/>
        </w:rPr>
      </w:pPr>
      <w:r>
        <w:rPr>
          <w:rFonts w:hint="eastAsia" w:ascii="仿宋" w:hAnsi="仿宋" w:eastAsia="仿宋"/>
          <w:bCs/>
          <w:sz w:val="24"/>
        </w:rPr>
        <w:t>3.退货处理：乙方应退还甲方支付的合同款，同时应承担该货物的直接费用（运输、保险、检验、货款利息及银行手续费等）。</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（三）如在使用过程中发生质量问题，乙方应同本项目“第四篇 谈判项目服务需求”对质量保证及售后服务内容的约定。</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（四）在质保期内，乙方应对货物出现的质量及安全问题负责处理解决并承担一切费用。</w:t>
      </w:r>
    </w:p>
    <w:p>
      <w:pPr>
        <w:snapToGrid w:val="0"/>
        <w:spacing w:line="380" w:lineRule="exact"/>
        <w:ind w:firstLine="360" w:firstLineChars="150"/>
        <w:outlineLvl w:val="0"/>
        <w:rPr>
          <w:rFonts w:ascii="仿宋" w:hAnsi="仿宋" w:eastAsia="仿宋"/>
          <w:bCs/>
          <w:sz w:val="24"/>
        </w:rPr>
      </w:pPr>
      <w:bookmarkStart w:id="158" w:name="_Toc22171"/>
      <w:bookmarkStart w:id="159" w:name="_Toc10238_WPSOffice_Level2"/>
      <w:r>
        <w:rPr>
          <w:rFonts w:hint="eastAsia" w:ascii="仿宋" w:hAnsi="仿宋" w:eastAsia="仿宋"/>
          <w:bCs/>
          <w:sz w:val="24"/>
        </w:rPr>
        <w:t>六、付款</w:t>
      </w:r>
      <w:bookmarkEnd w:id="158"/>
      <w:bookmarkEnd w:id="159"/>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（一）本合同使用货币币制如未作特别说明均为人民币。</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（二）付款方式：银行转账、现金支票。</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（三）付款方法：同本项目“第四篇 谈判项目服务需求”中关于付款方式的约定。</w:t>
      </w:r>
    </w:p>
    <w:p>
      <w:pPr>
        <w:snapToGrid w:val="0"/>
        <w:spacing w:line="380" w:lineRule="exact"/>
        <w:ind w:firstLine="360" w:firstLineChars="150"/>
        <w:outlineLvl w:val="0"/>
        <w:rPr>
          <w:rFonts w:ascii="仿宋" w:hAnsi="仿宋" w:eastAsia="仿宋"/>
          <w:bCs/>
          <w:sz w:val="24"/>
        </w:rPr>
      </w:pPr>
      <w:bookmarkStart w:id="160" w:name="_Toc20826_WPSOffice_Level2"/>
      <w:bookmarkStart w:id="161" w:name="_Toc21331"/>
      <w:r>
        <w:rPr>
          <w:rFonts w:hint="eastAsia" w:ascii="仿宋" w:hAnsi="仿宋" w:eastAsia="仿宋"/>
          <w:bCs/>
          <w:sz w:val="24"/>
        </w:rPr>
        <w:t>七、检查验收</w:t>
      </w:r>
      <w:bookmarkEnd w:id="160"/>
      <w:bookmarkEnd w:id="161"/>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（一）供方应随货物提供合格证和质量证明文件，如是国外进口的货物还须提供入关证明。</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（二）货物验收</w:t>
      </w:r>
    </w:p>
    <w:p>
      <w:pPr>
        <w:adjustRightInd w:val="0"/>
        <w:snapToGrid w:val="0"/>
        <w:spacing w:line="380" w:lineRule="exact"/>
        <w:ind w:firstLine="480" w:firstLineChars="200"/>
        <w:rPr>
          <w:rFonts w:ascii="仿宋" w:hAnsi="仿宋" w:eastAsia="仿宋"/>
          <w:sz w:val="24"/>
        </w:rPr>
      </w:pPr>
      <w:r>
        <w:rPr>
          <w:rFonts w:hint="eastAsia" w:ascii="仿宋" w:hAnsi="仿宋" w:eastAsia="仿宋"/>
          <w:sz w:val="24"/>
        </w:rPr>
        <w:t>供方所交货物的各种质量指标不得低于供方提供样品的质量指标（无样品时按供方响应文件中所提供的“技术文件”执行），售后服务质量要求按照竞争性谈判文件和响应文件的内容执行。供方交货时，需方可根据需要随机抽取一部分货物送有关权威检测部门检测，如检测不合格，供方负责赔偿需方一切损失。</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（三）货物验收报告应由需方、供方经办人签字，并加盖双方公章，以此作为支付凭据。</w:t>
      </w:r>
    </w:p>
    <w:p>
      <w:pPr>
        <w:snapToGrid w:val="0"/>
        <w:spacing w:line="380" w:lineRule="exact"/>
        <w:ind w:firstLine="360" w:firstLineChars="150"/>
        <w:outlineLvl w:val="0"/>
        <w:rPr>
          <w:rFonts w:ascii="仿宋" w:hAnsi="仿宋" w:eastAsia="仿宋"/>
          <w:bCs/>
          <w:sz w:val="24"/>
        </w:rPr>
      </w:pPr>
      <w:bookmarkStart w:id="162" w:name="_Toc5165_WPSOffice_Level2"/>
      <w:bookmarkStart w:id="163" w:name="_Toc28161"/>
      <w:r>
        <w:rPr>
          <w:rFonts w:hint="eastAsia" w:ascii="仿宋" w:hAnsi="仿宋" w:eastAsia="仿宋"/>
          <w:bCs/>
          <w:sz w:val="24"/>
        </w:rPr>
        <w:t>八、索赔</w:t>
      </w:r>
      <w:bookmarkEnd w:id="162"/>
      <w:bookmarkEnd w:id="163"/>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供方对货物与合同要求不符负有责任，并且需方已于规定交货内和质量保证期内提出索赔，供方应按需方同意的下述一种或多种方法解决索赔事宜。</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（二）根据货物的疵劣和受损程度以及需方遭受损失的金额，经双方同意降低货物价格。</w:t>
      </w:r>
    </w:p>
    <w:p>
      <w:pPr>
        <w:snapToGrid w:val="0"/>
        <w:spacing w:line="380" w:lineRule="exact"/>
        <w:ind w:firstLine="360" w:firstLineChars="150"/>
        <w:outlineLvl w:val="0"/>
        <w:rPr>
          <w:rFonts w:ascii="仿宋" w:hAnsi="仿宋" w:eastAsia="仿宋"/>
          <w:bCs/>
          <w:sz w:val="24"/>
        </w:rPr>
      </w:pPr>
      <w:bookmarkStart w:id="164" w:name="_Toc7209"/>
      <w:bookmarkStart w:id="165" w:name="_Toc9329_WPSOffice_Level2"/>
      <w:r>
        <w:rPr>
          <w:rFonts w:hint="eastAsia" w:ascii="仿宋" w:hAnsi="仿宋" w:eastAsia="仿宋"/>
          <w:bCs/>
          <w:sz w:val="24"/>
        </w:rPr>
        <w:t>九、知识产权</w:t>
      </w:r>
      <w:bookmarkEnd w:id="164"/>
      <w:bookmarkEnd w:id="165"/>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（一）甲方在中华人民共和国境内使用乙方提供的货物及服务时免受第三方提出的侵犯其专利权或其它知识产权的起诉。如果第三方提出侵权指控，乙方承担由此而引起的一切法律责任和费用。</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（二）若涉及软件开发等服务类项目知识产权的，知识产权归采购人所有。</w:t>
      </w:r>
    </w:p>
    <w:p>
      <w:pPr>
        <w:snapToGrid w:val="0"/>
        <w:spacing w:line="380" w:lineRule="exact"/>
        <w:ind w:firstLine="360" w:firstLineChars="150"/>
        <w:outlineLvl w:val="0"/>
        <w:rPr>
          <w:rFonts w:ascii="仿宋" w:hAnsi="仿宋" w:eastAsia="仿宋"/>
          <w:bCs/>
          <w:sz w:val="24"/>
        </w:rPr>
      </w:pPr>
      <w:bookmarkStart w:id="166" w:name="_Toc26913_WPSOffice_Level2"/>
      <w:bookmarkStart w:id="167" w:name="_Toc17672"/>
      <w:r>
        <w:rPr>
          <w:rFonts w:hint="eastAsia" w:ascii="仿宋" w:hAnsi="仿宋" w:eastAsia="仿宋"/>
          <w:bCs/>
          <w:sz w:val="24"/>
        </w:rPr>
        <w:t>十、合同争议的解决</w:t>
      </w:r>
      <w:bookmarkEnd w:id="166"/>
      <w:bookmarkEnd w:id="167"/>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（一）当事人友好协商达成一致</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（二）在60天内当事人协商不能达成协议的，可提请采购人当地仲裁机构仲裁。</w:t>
      </w:r>
    </w:p>
    <w:p>
      <w:pPr>
        <w:snapToGrid w:val="0"/>
        <w:spacing w:line="380" w:lineRule="exact"/>
        <w:ind w:firstLine="360" w:firstLineChars="150"/>
        <w:outlineLvl w:val="0"/>
        <w:rPr>
          <w:rFonts w:ascii="仿宋" w:hAnsi="仿宋" w:eastAsia="仿宋"/>
          <w:bCs/>
          <w:sz w:val="24"/>
        </w:rPr>
      </w:pPr>
      <w:bookmarkStart w:id="168" w:name="_Toc26261"/>
      <w:bookmarkStart w:id="169" w:name="_Toc31630_WPSOffice_Level2"/>
      <w:r>
        <w:rPr>
          <w:rFonts w:hint="eastAsia" w:ascii="仿宋" w:hAnsi="仿宋" w:eastAsia="仿宋"/>
          <w:bCs/>
          <w:sz w:val="24"/>
        </w:rPr>
        <w:t>十一、违约责任</w:t>
      </w:r>
      <w:bookmarkEnd w:id="168"/>
      <w:bookmarkEnd w:id="169"/>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按《中华人民共和国合同法》、《中华人民共和国政府采购法》有关条款，或由供需双方约定。</w:t>
      </w:r>
    </w:p>
    <w:p>
      <w:pPr>
        <w:snapToGrid w:val="0"/>
        <w:spacing w:line="380" w:lineRule="exact"/>
        <w:ind w:firstLine="360" w:firstLineChars="150"/>
        <w:outlineLvl w:val="0"/>
        <w:rPr>
          <w:rFonts w:ascii="仿宋" w:hAnsi="仿宋" w:eastAsia="仿宋"/>
          <w:bCs/>
          <w:sz w:val="24"/>
        </w:rPr>
      </w:pPr>
      <w:bookmarkStart w:id="170" w:name="_Toc19171"/>
      <w:bookmarkStart w:id="171" w:name="_Toc8189_WPSOffice_Level2"/>
      <w:r>
        <w:rPr>
          <w:rFonts w:hint="eastAsia" w:ascii="仿宋" w:hAnsi="仿宋" w:eastAsia="仿宋"/>
          <w:bCs/>
          <w:sz w:val="24"/>
        </w:rPr>
        <w:t>十二、合同生效及其它</w:t>
      </w:r>
      <w:bookmarkEnd w:id="170"/>
      <w:bookmarkEnd w:id="171"/>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（一）合同生效及其效力应符合《中华人民共和国合同法》有关规定。</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（二）合同应经当事人法定代表人或委托代理人签字，加盖双方合同专用章或公章。</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（三）合同所包括附件，是合同不可分割的一部分，具有同等法法律效力。</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（四）合同需提供担保的，按《中华人民共和国担保法》规定执行。</w:t>
      </w:r>
    </w:p>
    <w:p>
      <w:pPr>
        <w:snapToGrid w:val="0"/>
        <w:spacing w:line="380" w:lineRule="exact"/>
        <w:ind w:firstLine="360" w:firstLineChars="150"/>
        <w:outlineLvl w:val="0"/>
        <w:rPr>
          <w:rFonts w:ascii="仿宋" w:hAnsi="仿宋" w:eastAsia="仿宋"/>
          <w:bCs/>
          <w:sz w:val="24"/>
        </w:rPr>
      </w:pPr>
      <w:r>
        <w:rPr>
          <w:rFonts w:hint="eastAsia" w:ascii="仿宋" w:hAnsi="仿宋" w:eastAsia="仿宋"/>
          <w:bCs/>
          <w:sz w:val="24"/>
        </w:rPr>
        <w:t>（五）本合同条件未尽事宜依照《中华人民共和国合同法》，由供需双方共同协商确定。</w:t>
      </w:r>
    </w:p>
    <w:p>
      <w:pPr>
        <w:snapToGrid w:val="0"/>
        <w:spacing w:line="360" w:lineRule="auto"/>
        <w:ind w:firstLine="570"/>
        <w:rPr>
          <w:rFonts w:ascii="仿宋" w:hAnsi="仿宋" w:eastAsia="仿宋"/>
          <w:sz w:val="24"/>
          <w:szCs w:val="24"/>
        </w:rPr>
        <w:sectPr>
          <w:headerReference r:id="rId8" w:type="default"/>
          <w:footerReference r:id="rId9" w:type="default"/>
          <w:pgSz w:w="11850" w:h="16783"/>
          <w:pgMar w:top="1134" w:right="1191" w:bottom="1134" w:left="1304" w:header="964" w:footer="992" w:gutter="0"/>
          <w:pgNumType w:fmt="numberInDash"/>
          <w:cols w:space="720" w:num="1"/>
          <w:docGrid w:linePitch="312" w:charSpace="0"/>
        </w:sectPr>
      </w:pPr>
    </w:p>
    <w:p>
      <w:pPr>
        <w:rPr>
          <w:rFonts w:ascii="仿宋" w:hAnsi="仿宋" w:eastAsia="仿宋"/>
          <w:sz w:val="24"/>
        </w:rPr>
      </w:pPr>
      <w:bookmarkStart w:id="172" w:name="_Toc303945820"/>
      <w:bookmarkStart w:id="173" w:name="_Toc148265480"/>
      <w:r>
        <w:rPr>
          <w:rFonts w:hint="eastAsia" w:ascii="仿宋" w:hAnsi="仿宋" w:eastAsia="仿宋"/>
          <w:sz w:val="24"/>
        </w:rPr>
        <w:t>附页：合同格式</w:t>
      </w:r>
      <w:bookmarkEnd w:id="172"/>
      <w:bookmarkEnd w:id="173"/>
    </w:p>
    <w:p>
      <w:pPr>
        <w:spacing w:line="500" w:lineRule="exact"/>
        <w:jc w:val="center"/>
        <w:rPr>
          <w:rFonts w:ascii="仿宋" w:hAnsi="仿宋" w:eastAsia="仿宋"/>
          <w:b/>
          <w:sz w:val="44"/>
        </w:rPr>
      </w:pPr>
      <w:bookmarkStart w:id="174" w:name="_Toc26618_WPSOffice_Level2"/>
      <w:bookmarkStart w:id="175" w:name="_Toc10952"/>
    </w:p>
    <w:p>
      <w:pPr>
        <w:spacing w:line="500" w:lineRule="exact"/>
        <w:jc w:val="center"/>
        <w:rPr>
          <w:rFonts w:ascii="仿宋" w:hAnsi="仿宋" w:eastAsia="仿宋"/>
          <w:b/>
          <w:sz w:val="44"/>
        </w:rPr>
      </w:pPr>
      <w:r>
        <w:rPr>
          <w:rFonts w:hint="eastAsia" w:ascii="仿宋" w:hAnsi="仿宋" w:eastAsia="仿宋"/>
          <w:b/>
          <w:sz w:val="44"/>
        </w:rPr>
        <w:t>重庆城市管理职业学院</w:t>
      </w:r>
    </w:p>
    <w:p>
      <w:pPr>
        <w:spacing w:line="500" w:lineRule="exact"/>
        <w:jc w:val="center"/>
        <w:rPr>
          <w:rFonts w:ascii="仿宋" w:hAnsi="仿宋" w:eastAsia="仿宋"/>
          <w:b/>
          <w:sz w:val="44"/>
        </w:rPr>
      </w:pPr>
      <w:r>
        <w:rPr>
          <w:rFonts w:hint="eastAsia" w:ascii="仿宋" w:hAnsi="仿宋" w:eastAsia="仿宋"/>
          <w:b/>
          <w:sz w:val="44"/>
        </w:rPr>
        <w:t>技能大师工作室家具设备与装修采购合同</w:t>
      </w:r>
      <w:bookmarkEnd w:id="174"/>
      <w:bookmarkEnd w:id="175"/>
    </w:p>
    <w:p>
      <w:pPr>
        <w:spacing w:line="500" w:lineRule="exact"/>
        <w:jc w:val="center"/>
        <w:rPr>
          <w:rFonts w:ascii="仿宋" w:hAnsi="仿宋" w:eastAsia="仿宋"/>
          <w:b/>
          <w:sz w:val="44"/>
        </w:rPr>
      </w:pPr>
    </w:p>
    <w:p>
      <w:pPr>
        <w:spacing w:line="500" w:lineRule="exact"/>
        <w:jc w:val="center"/>
        <w:rPr>
          <w:rFonts w:ascii="仿宋" w:hAnsi="仿宋" w:eastAsia="仿宋"/>
        </w:rPr>
      </w:pPr>
      <w:bookmarkStart w:id="176" w:name="_Toc28064"/>
      <w:bookmarkStart w:id="177" w:name="_Toc22230_WPSOffice_Level2"/>
      <w:r>
        <w:rPr>
          <w:rFonts w:hint="eastAsia" w:ascii="仿宋" w:hAnsi="仿宋" w:eastAsia="仿宋"/>
        </w:rPr>
        <w:t>（项目号：     ）</w:t>
      </w:r>
      <w:bookmarkEnd w:id="176"/>
      <w:bookmarkEnd w:id="177"/>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甲方（需方）：___________________________      计价单位：____________</w:t>
      </w: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乙方（供方）：___________________________      计量单位：_____________</w:t>
      </w:r>
    </w:p>
    <w:p>
      <w:pPr>
        <w:spacing w:line="500" w:lineRule="exact"/>
        <w:rPr>
          <w:rFonts w:ascii="仿宋" w:hAnsi="仿宋" w:eastAsia="仿宋" w:cstheme="minorEastAsia"/>
          <w:sz w:val="24"/>
          <w:szCs w:val="24"/>
        </w:rPr>
      </w:pPr>
    </w:p>
    <w:p>
      <w:pPr>
        <w:spacing w:line="360" w:lineRule="auto"/>
        <w:ind w:firstLine="480" w:firstLineChars="200"/>
        <w:rPr>
          <w:rFonts w:ascii="仿宋" w:hAnsi="仿宋" w:eastAsia="仿宋" w:cstheme="minorEastAsia"/>
          <w:sz w:val="24"/>
          <w:szCs w:val="24"/>
        </w:rPr>
      </w:pPr>
      <w:r>
        <w:rPr>
          <w:rFonts w:hint="eastAsia" w:ascii="仿宋" w:hAnsi="仿宋" w:eastAsia="仿宋" w:cstheme="minorEastAsia"/>
          <w:sz w:val="24"/>
          <w:szCs w:val="24"/>
        </w:rPr>
        <w:t>根据《中华人民共和国合同法》、重庆城市管理职业学院技能大师工作室家具设备与装修竞争性谈判文件（项目号</w:t>
      </w:r>
      <w:r>
        <w:rPr>
          <w:rFonts w:hint="eastAsia" w:ascii="仿宋" w:hAnsi="仿宋" w:eastAsia="仿宋" w:cstheme="minorEastAsia"/>
          <w:bCs/>
          <w:sz w:val="24"/>
          <w:szCs w:val="24"/>
        </w:rPr>
        <w:t>CSWU2020A-13），</w:t>
      </w:r>
      <w:r>
        <w:rPr>
          <w:rFonts w:hint="eastAsia" w:ascii="仿宋" w:hAnsi="仿宋" w:eastAsia="仿宋" w:cstheme="minorEastAsia"/>
          <w:sz w:val="24"/>
          <w:szCs w:val="24"/>
        </w:rPr>
        <w:t>供方的《投标文件》及其相关承诺事项，甲、乙双方同意签订本合同。详细技术说明及其他有关合同项目的特定信息由合同附件予以说明，合同附件及本项目的招标文件、投标文件等均为本合同不可分割的部分。双方同意共同遵守如下条款：经双方协商一致，达成以下服务合同：</w:t>
      </w:r>
    </w:p>
    <w:p>
      <w:pPr>
        <w:spacing w:line="360" w:lineRule="auto"/>
        <w:jc w:val="center"/>
        <w:rPr>
          <w:rFonts w:ascii="仿宋" w:hAnsi="仿宋" w:eastAsia="仿宋" w:cstheme="minorEastAsia"/>
          <w:sz w:val="24"/>
          <w:szCs w:val="24"/>
        </w:rPr>
      </w:pPr>
      <w:r>
        <w:rPr>
          <w:rFonts w:hint="eastAsia" w:ascii="仿宋" w:hAnsi="仿宋" w:eastAsia="仿宋" w:cstheme="minorEastAsia"/>
          <w:sz w:val="24"/>
          <w:szCs w:val="24"/>
          <w:highlight w:val="yellow"/>
        </w:rPr>
        <w:t>根据谈判文件和投标文件及相关承诺填写。</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55"/>
        <w:gridCol w:w="810"/>
        <w:gridCol w:w="1545"/>
        <w:gridCol w:w="930"/>
        <w:gridCol w:w="1215"/>
        <w:gridCol w:w="1215"/>
        <w:gridCol w:w="945"/>
        <w:gridCol w:w="1338"/>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760" w:type="dxa"/>
            <w:vAlign w:val="center"/>
          </w:tcPr>
          <w:p>
            <w:pPr>
              <w:spacing w:line="540" w:lineRule="exact"/>
              <w:jc w:val="center"/>
              <w:rPr>
                <w:rFonts w:ascii="仿宋" w:hAnsi="仿宋" w:eastAsia="仿宋" w:cstheme="minorEastAsia"/>
                <w:sz w:val="24"/>
                <w:szCs w:val="24"/>
              </w:rPr>
            </w:pPr>
            <w:r>
              <w:rPr>
                <w:rFonts w:hint="eastAsia" w:ascii="仿宋" w:hAnsi="仿宋" w:eastAsia="仿宋" w:cstheme="minorEastAsia"/>
                <w:sz w:val="24"/>
                <w:szCs w:val="24"/>
              </w:rPr>
              <w:t>序号</w:t>
            </w:r>
          </w:p>
        </w:tc>
        <w:tc>
          <w:tcPr>
            <w:tcW w:w="855" w:type="dxa"/>
            <w:vAlign w:val="center"/>
          </w:tcPr>
          <w:p>
            <w:pPr>
              <w:spacing w:line="540" w:lineRule="exact"/>
              <w:jc w:val="center"/>
              <w:rPr>
                <w:rFonts w:ascii="仿宋" w:hAnsi="仿宋" w:eastAsia="仿宋" w:cstheme="minorEastAsia"/>
                <w:sz w:val="24"/>
                <w:szCs w:val="24"/>
              </w:rPr>
            </w:pPr>
            <w:r>
              <w:rPr>
                <w:rFonts w:hint="eastAsia" w:ascii="仿宋" w:hAnsi="仿宋" w:eastAsia="仿宋" w:cstheme="minorEastAsia"/>
                <w:sz w:val="24"/>
                <w:szCs w:val="24"/>
              </w:rPr>
              <w:t>产品名称</w:t>
            </w:r>
          </w:p>
        </w:tc>
        <w:tc>
          <w:tcPr>
            <w:tcW w:w="810" w:type="dxa"/>
            <w:vAlign w:val="center"/>
          </w:tcPr>
          <w:p>
            <w:pPr>
              <w:spacing w:line="540" w:lineRule="exact"/>
              <w:jc w:val="center"/>
              <w:rPr>
                <w:rFonts w:ascii="仿宋" w:hAnsi="仿宋" w:eastAsia="仿宋" w:cstheme="minorEastAsia"/>
                <w:sz w:val="24"/>
                <w:szCs w:val="24"/>
              </w:rPr>
            </w:pPr>
            <w:r>
              <w:rPr>
                <w:rFonts w:hint="eastAsia" w:ascii="仿宋" w:hAnsi="仿宋" w:eastAsia="仿宋" w:cstheme="minorEastAsia"/>
                <w:sz w:val="24"/>
                <w:szCs w:val="24"/>
              </w:rPr>
              <w:t xml:space="preserve">规格型号 </w:t>
            </w:r>
          </w:p>
        </w:tc>
        <w:tc>
          <w:tcPr>
            <w:tcW w:w="1545" w:type="dxa"/>
            <w:vAlign w:val="center"/>
          </w:tcPr>
          <w:p>
            <w:pPr>
              <w:spacing w:line="540" w:lineRule="exact"/>
              <w:jc w:val="center"/>
              <w:rPr>
                <w:rFonts w:ascii="仿宋" w:hAnsi="仿宋" w:eastAsia="仿宋" w:cstheme="minorEastAsia"/>
                <w:sz w:val="24"/>
                <w:szCs w:val="24"/>
              </w:rPr>
            </w:pPr>
            <w:r>
              <w:rPr>
                <w:rFonts w:hint="eastAsia" w:ascii="仿宋" w:hAnsi="仿宋" w:eastAsia="仿宋" w:cstheme="minorEastAsia"/>
                <w:sz w:val="24"/>
                <w:szCs w:val="24"/>
              </w:rPr>
              <w:t>参考图片</w:t>
            </w:r>
          </w:p>
        </w:tc>
        <w:tc>
          <w:tcPr>
            <w:tcW w:w="2145" w:type="dxa"/>
            <w:gridSpan w:val="2"/>
            <w:vAlign w:val="center"/>
          </w:tcPr>
          <w:p>
            <w:pPr>
              <w:spacing w:line="540" w:lineRule="exact"/>
              <w:jc w:val="center"/>
              <w:rPr>
                <w:rFonts w:ascii="仿宋" w:hAnsi="仿宋" w:eastAsia="仿宋" w:cstheme="minorEastAsia"/>
                <w:sz w:val="24"/>
                <w:szCs w:val="24"/>
              </w:rPr>
            </w:pPr>
            <w:r>
              <w:rPr>
                <w:rFonts w:hint="eastAsia" w:ascii="仿宋" w:hAnsi="仿宋" w:eastAsia="仿宋" w:cstheme="minorEastAsia"/>
                <w:sz w:val="24"/>
                <w:szCs w:val="24"/>
              </w:rPr>
              <w:t>主要技术参数及功能要求</w:t>
            </w:r>
          </w:p>
        </w:tc>
        <w:tc>
          <w:tcPr>
            <w:tcW w:w="1215" w:type="dxa"/>
            <w:vAlign w:val="center"/>
          </w:tcPr>
          <w:p>
            <w:pPr>
              <w:spacing w:line="540" w:lineRule="exact"/>
              <w:jc w:val="center"/>
              <w:rPr>
                <w:rFonts w:ascii="仿宋" w:hAnsi="仿宋" w:eastAsia="仿宋" w:cstheme="minorEastAsia"/>
                <w:sz w:val="24"/>
                <w:szCs w:val="24"/>
              </w:rPr>
            </w:pPr>
            <w:r>
              <w:rPr>
                <w:rFonts w:hint="eastAsia" w:ascii="仿宋" w:hAnsi="仿宋" w:eastAsia="仿宋" w:cstheme="minorEastAsia"/>
                <w:sz w:val="24"/>
                <w:szCs w:val="24"/>
              </w:rPr>
              <w:t>数量</w:t>
            </w:r>
          </w:p>
        </w:tc>
        <w:tc>
          <w:tcPr>
            <w:tcW w:w="945" w:type="dxa"/>
            <w:vAlign w:val="center"/>
          </w:tcPr>
          <w:p>
            <w:pPr>
              <w:spacing w:line="540" w:lineRule="exact"/>
              <w:jc w:val="center"/>
              <w:rPr>
                <w:rFonts w:ascii="仿宋" w:hAnsi="仿宋" w:eastAsia="仿宋" w:cstheme="minorEastAsia"/>
                <w:sz w:val="24"/>
                <w:szCs w:val="24"/>
              </w:rPr>
            </w:pPr>
            <w:r>
              <w:rPr>
                <w:rFonts w:hint="eastAsia" w:ascii="仿宋" w:hAnsi="仿宋" w:eastAsia="仿宋" w:cstheme="minorEastAsia"/>
                <w:sz w:val="24"/>
                <w:szCs w:val="24"/>
              </w:rPr>
              <w:t>单价</w:t>
            </w:r>
          </w:p>
        </w:tc>
        <w:tc>
          <w:tcPr>
            <w:tcW w:w="1338" w:type="dxa"/>
            <w:vAlign w:val="center"/>
          </w:tcPr>
          <w:p>
            <w:pPr>
              <w:spacing w:line="540" w:lineRule="exact"/>
              <w:jc w:val="center"/>
              <w:rPr>
                <w:rFonts w:ascii="仿宋" w:hAnsi="仿宋" w:eastAsia="仿宋" w:cstheme="minorEastAsia"/>
                <w:sz w:val="24"/>
                <w:szCs w:val="24"/>
              </w:rPr>
            </w:pPr>
            <w:r>
              <w:rPr>
                <w:rFonts w:hint="eastAsia" w:ascii="仿宋" w:hAnsi="仿宋" w:eastAsia="仿宋" w:cstheme="minorEastAsia"/>
                <w:sz w:val="24"/>
                <w:szCs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669" w:hRule="atLeast"/>
        </w:trPr>
        <w:tc>
          <w:tcPr>
            <w:tcW w:w="760" w:type="dxa"/>
            <w:vAlign w:val="center"/>
          </w:tcPr>
          <w:p>
            <w:pPr>
              <w:spacing w:line="500" w:lineRule="exact"/>
              <w:jc w:val="center"/>
              <w:rPr>
                <w:rFonts w:ascii="仿宋" w:hAnsi="仿宋" w:eastAsia="仿宋" w:cstheme="minorEastAsia"/>
                <w:sz w:val="24"/>
                <w:szCs w:val="24"/>
              </w:rPr>
            </w:pPr>
          </w:p>
        </w:tc>
        <w:tc>
          <w:tcPr>
            <w:tcW w:w="855" w:type="dxa"/>
            <w:vAlign w:val="center"/>
          </w:tcPr>
          <w:p>
            <w:pPr>
              <w:pStyle w:val="26"/>
              <w:adjustRightInd w:val="0"/>
              <w:snapToGrid w:val="0"/>
              <w:spacing w:line="580" w:lineRule="exact"/>
              <w:ind w:firstLine="0" w:firstLineChars="0"/>
              <w:rPr>
                <w:rFonts w:ascii="仿宋" w:hAnsi="仿宋" w:eastAsia="仿宋" w:cstheme="minorEastAsia"/>
                <w:sz w:val="24"/>
                <w:szCs w:val="24"/>
              </w:rPr>
            </w:pPr>
          </w:p>
        </w:tc>
        <w:tc>
          <w:tcPr>
            <w:tcW w:w="810" w:type="dxa"/>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1545" w:type="dxa"/>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2145" w:type="dxa"/>
            <w:gridSpan w:val="2"/>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1215" w:type="dxa"/>
            <w:vAlign w:val="center"/>
          </w:tcPr>
          <w:p>
            <w:pPr>
              <w:spacing w:line="500" w:lineRule="exact"/>
              <w:jc w:val="center"/>
              <w:rPr>
                <w:rFonts w:ascii="仿宋" w:hAnsi="仿宋" w:eastAsia="仿宋" w:cstheme="minorEastAsia"/>
                <w:sz w:val="24"/>
                <w:szCs w:val="24"/>
              </w:rPr>
            </w:pPr>
          </w:p>
        </w:tc>
        <w:tc>
          <w:tcPr>
            <w:tcW w:w="945" w:type="dxa"/>
            <w:vAlign w:val="center"/>
          </w:tcPr>
          <w:p>
            <w:pPr>
              <w:spacing w:line="500" w:lineRule="exact"/>
              <w:jc w:val="center"/>
              <w:rPr>
                <w:rFonts w:ascii="仿宋" w:hAnsi="仿宋" w:eastAsia="仿宋" w:cstheme="minorEastAsia"/>
                <w:sz w:val="24"/>
                <w:szCs w:val="24"/>
              </w:rPr>
            </w:pPr>
          </w:p>
        </w:tc>
        <w:tc>
          <w:tcPr>
            <w:tcW w:w="1338" w:type="dxa"/>
            <w:vAlign w:val="center"/>
          </w:tcPr>
          <w:p>
            <w:pPr>
              <w:spacing w:line="500" w:lineRule="exact"/>
              <w:jc w:val="center"/>
              <w:rPr>
                <w:rFonts w:ascii="仿宋" w:hAnsi="仿宋" w:eastAsia="仿宋"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25" w:hRule="atLeast"/>
        </w:trPr>
        <w:tc>
          <w:tcPr>
            <w:tcW w:w="760" w:type="dxa"/>
            <w:vAlign w:val="center"/>
          </w:tcPr>
          <w:p>
            <w:pPr>
              <w:spacing w:line="500" w:lineRule="exact"/>
              <w:jc w:val="center"/>
              <w:rPr>
                <w:rFonts w:ascii="仿宋" w:hAnsi="仿宋" w:eastAsia="仿宋" w:cstheme="minorEastAsia"/>
                <w:sz w:val="24"/>
                <w:szCs w:val="24"/>
              </w:rPr>
            </w:pPr>
          </w:p>
        </w:tc>
        <w:tc>
          <w:tcPr>
            <w:tcW w:w="855" w:type="dxa"/>
            <w:vAlign w:val="center"/>
          </w:tcPr>
          <w:p>
            <w:pPr>
              <w:pStyle w:val="26"/>
              <w:adjustRightInd w:val="0"/>
              <w:snapToGrid w:val="0"/>
              <w:spacing w:line="580" w:lineRule="exact"/>
              <w:ind w:firstLine="0" w:firstLineChars="0"/>
              <w:rPr>
                <w:rFonts w:ascii="仿宋" w:hAnsi="仿宋" w:eastAsia="仿宋" w:cstheme="minorEastAsia"/>
                <w:sz w:val="24"/>
                <w:szCs w:val="24"/>
              </w:rPr>
            </w:pPr>
          </w:p>
        </w:tc>
        <w:tc>
          <w:tcPr>
            <w:tcW w:w="810" w:type="dxa"/>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1545" w:type="dxa"/>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2145" w:type="dxa"/>
            <w:gridSpan w:val="2"/>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1215" w:type="dxa"/>
            <w:vAlign w:val="center"/>
          </w:tcPr>
          <w:p>
            <w:pPr>
              <w:spacing w:line="500" w:lineRule="exact"/>
              <w:jc w:val="center"/>
              <w:rPr>
                <w:rFonts w:ascii="仿宋" w:hAnsi="仿宋" w:eastAsia="仿宋" w:cstheme="minorEastAsia"/>
                <w:sz w:val="24"/>
                <w:szCs w:val="24"/>
              </w:rPr>
            </w:pPr>
          </w:p>
        </w:tc>
        <w:tc>
          <w:tcPr>
            <w:tcW w:w="945" w:type="dxa"/>
            <w:vAlign w:val="center"/>
          </w:tcPr>
          <w:p>
            <w:pPr>
              <w:pStyle w:val="11"/>
              <w:tabs>
                <w:tab w:val="left" w:pos="4905"/>
              </w:tabs>
              <w:spacing w:line="360" w:lineRule="auto"/>
              <w:ind w:firstLine="480" w:firstLineChars="200"/>
              <w:rPr>
                <w:rFonts w:ascii="仿宋" w:hAnsi="仿宋" w:eastAsia="仿宋" w:cstheme="minorEastAsia"/>
                <w:sz w:val="24"/>
                <w:szCs w:val="24"/>
              </w:rPr>
            </w:pPr>
          </w:p>
        </w:tc>
        <w:tc>
          <w:tcPr>
            <w:tcW w:w="1338" w:type="dxa"/>
            <w:vAlign w:val="center"/>
          </w:tcPr>
          <w:p>
            <w:pPr>
              <w:spacing w:line="500" w:lineRule="exact"/>
              <w:jc w:val="center"/>
              <w:rPr>
                <w:rFonts w:ascii="仿宋" w:hAnsi="仿宋" w:eastAsia="仿宋"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605" w:hRule="atLeast"/>
        </w:trPr>
        <w:tc>
          <w:tcPr>
            <w:tcW w:w="760" w:type="dxa"/>
            <w:vAlign w:val="center"/>
          </w:tcPr>
          <w:p>
            <w:pPr>
              <w:spacing w:line="500" w:lineRule="exact"/>
              <w:jc w:val="center"/>
              <w:rPr>
                <w:rFonts w:ascii="仿宋" w:hAnsi="仿宋" w:eastAsia="仿宋" w:cstheme="minorEastAsia"/>
                <w:sz w:val="24"/>
                <w:szCs w:val="24"/>
              </w:rPr>
            </w:pPr>
          </w:p>
        </w:tc>
        <w:tc>
          <w:tcPr>
            <w:tcW w:w="855" w:type="dxa"/>
            <w:vAlign w:val="center"/>
          </w:tcPr>
          <w:p>
            <w:pPr>
              <w:pStyle w:val="26"/>
              <w:adjustRightInd w:val="0"/>
              <w:snapToGrid w:val="0"/>
              <w:spacing w:line="580" w:lineRule="exact"/>
              <w:ind w:firstLine="0" w:firstLineChars="0"/>
              <w:rPr>
                <w:rFonts w:ascii="仿宋" w:hAnsi="仿宋" w:eastAsia="仿宋" w:cstheme="minorEastAsia"/>
                <w:sz w:val="24"/>
                <w:szCs w:val="24"/>
              </w:rPr>
            </w:pPr>
          </w:p>
        </w:tc>
        <w:tc>
          <w:tcPr>
            <w:tcW w:w="810" w:type="dxa"/>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1545" w:type="dxa"/>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2145" w:type="dxa"/>
            <w:gridSpan w:val="2"/>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1215" w:type="dxa"/>
            <w:vAlign w:val="center"/>
          </w:tcPr>
          <w:p>
            <w:pPr>
              <w:spacing w:line="500" w:lineRule="exact"/>
              <w:jc w:val="center"/>
              <w:rPr>
                <w:rFonts w:ascii="仿宋" w:hAnsi="仿宋" w:eastAsia="仿宋" w:cstheme="minorEastAsia"/>
                <w:sz w:val="24"/>
                <w:szCs w:val="24"/>
              </w:rPr>
            </w:pPr>
          </w:p>
        </w:tc>
        <w:tc>
          <w:tcPr>
            <w:tcW w:w="945" w:type="dxa"/>
            <w:vAlign w:val="center"/>
          </w:tcPr>
          <w:p>
            <w:pPr>
              <w:pStyle w:val="11"/>
              <w:tabs>
                <w:tab w:val="left" w:pos="4905"/>
              </w:tabs>
              <w:spacing w:line="360" w:lineRule="auto"/>
              <w:ind w:firstLine="480" w:firstLineChars="200"/>
              <w:rPr>
                <w:rFonts w:ascii="仿宋" w:hAnsi="仿宋" w:eastAsia="仿宋" w:cstheme="minorEastAsia"/>
                <w:sz w:val="24"/>
                <w:szCs w:val="24"/>
              </w:rPr>
            </w:pPr>
          </w:p>
        </w:tc>
        <w:tc>
          <w:tcPr>
            <w:tcW w:w="1338" w:type="dxa"/>
            <w:vAlign w:val="center"/>
          </w:tcPr>
          <w:p>
            <w:pPr>
              <w:spacing w:line="500" w:lineRule="exact"/>
              <w:jc w:val="center"/>
              <w:rPr>
                <w:rFonts w:ascii="仿宋" w:hAnsi="仿宋" w:eastAsia="仿宋"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9"/>
            <w:vAlign w:val="center"/>
          </w:tcPr>
          <w:p>
            <w:pPr>
              <w:spacing w:line="500" w:lineRule="exact"/>
              <w:rPr>
                <w:rFonts w:ascii="仿宋" w:hAnsi="仿宋" w:eastAsia="仿宋" w:cstheme="minorEastAsia"/>
                <w:sz w:val="24"/>
                <w:szCs w:val="24"/>
              </w:rPr>
            </w:pPr>
            <w:r>
              <w:rPr>
                <w:rFonts w:hint="eastAsia" w:ascii="仿宋" w:hAnsi="仿宋" w:eastAsia="仿宋" w:cstheme="minorEastAsia"/>
                <w:sz w:val="24"/>
                <w:szCs w:val="24"/>
              </w:rPr>
              <w:t>合计人民币（大写）：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1307" w:hRule="atLeast"/>
        </w:trPr>
        <w:tc>
          <w:tcPr>
            <w:tcW w:w="9613" w:type="dxa"/>
            <w:gridSpan w:val="9"/>
          </w:tcPr>
          <w:p>
            <w:pPr>
              <w:numPr>
                <w:ilvl w:val="0"/>
                <w:numId w:val="6"/>
              </w:numPr>
              <w:adjustRightInd w:val="0"/>
              <w:snapToGrid w:val="0"/>
              <w:spacing w:line="360" w:lineRule="auto"/>
              <w:ind w:firstLine="480" w:firstLineChars="200"/>
              <w:rPr>
                <w:rFonts w:ascii="仿宋" w:hAnsi="仿宋" w:eastAsia="仿宋" w:cstheme="minorEastAsia"/>
                <w:sz w:val="24"/>
                <w:szCs w:val="24"/>
              </w:rPr>
            </w:pPr>
            <w:r>
              <w:rPr>
                <w:rFonts w:hint="eastAsia" w:ascii="仿宋" w:hAnsi="仿宋" w:eastAsia="仿宋" w:cstheme="minorEastAsia"/>
                <w:sz w:val="24"/>
                <w:szCs w:val="24"/>
              </w:rPr>
              <w:t>质量要求和技术标准</w:t>
            </w:r>
          </w:p>
          <w:p>
            <w:pPr>
              <w:spacing w:line="360" w:lineRule="auto"/>
              <w:ind w:firstLine="480" w:firstLineChars="200"/>
              <w:rPr>
                <w:rFonts w:ascii="仿宋" w:hAnsi="仿宋" w:eastAsia="仿宋" w:cstheme="minorEastAsia"/>
                <w:kern w:val="0"/>
                <w:sz w:val="24"/>
                <w:szCs w:val="24"/>
              </w:rPr>
            </w:pPr>
            <w:r>
              <w:rPr>
                <w:rFonts w:hint="eastAsia" w:ascii="仿宋" w:hAnsi="仿宋" w:eastAsia="仿宋" w:cstheme="minorEastAsia"/>
                <w:sz w:val="24"/>
                <w:szCs w:val="24"/>
              </w:rPr>
              <w:t>供应商提供的全部货物质量符合国家标准，所供产品是正品全新的、未使用过的，采用质量优良的材料以及良好的工艺设计和制造，并经检测，试验完全符合规定的质量、规格和性能的要求。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90" w:hRule="atLeast"/>
        </w:trPr>
        <w:tc>
          <w:tcPr>
            <w:tcW w:w="9613" w:type="dxa"/>
            <w:gridSpan w:val="9"/>
          </w:tcPr>
          <w:p>
            <w:pPr>
              <w:pStyle w:val="11"/>
              <w:spacing w:line="360" w:lineRule="auto"/>
              <w:ind w:firstLine="480" w:firstLineChars="200"/>
              <w:rPr>
                <w:rFonts w:ascii="仿宋" w:hAnsi="仿宋" w:eastAsia="仿宋"/>
              </w:rPr>
            </w:pPr>
            <w:r>
              <w:rPr>
                <w:rFonts w:hint="eastAsia" w:ascii="仿宋" w:hAnsi="仿宋" w:eastAsia="仿宋"/>
                <w:sz w:val="24"/>
                <w:szCs w:val="24"/>
              </w:rPr>
              <w:t>二、交货时间、地点和验收要求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4" w:hRule="atLeast"/>
        </w:trPr>
        <w:tc>
          <w:tcPr>
            <w:tcW w:w="9628" w:type="dxa"/>
            <w:gridSpan w:val="10"/>
          </w:tcPr>
          <w:p>
            <w:pPr>
              <w:spacing w:line="400" w:lineRule="exact"/>
              <w:ind w:firstLine="480" w:firstLineChars="200"/>
              <w:rPr>
                <w:rFonts w:ascii="仿宋" w:hAnsi="仿宋" w:eastAsia="仿宋"/>
                <w:sz w:val="24"/>
                <w:szCs w:val="24"/>
              </w:rPr>
            </w:pPr>
            <w:r>
              <w:rPr>
                <w:rFonts w:hint="eastAsia" w:ascii="仿宋" w:hAnsi="仿宋" w:eastAsia="仿宋"/>
                <w:sz w:val="24"/>
                <w:szCs w:val="24"/>
              </w:rPr>
              <w:t>三、质量保证和售后服务</w:t>
            </w:r>
          </w:p>
          <w:p>
            <w:pPr>
              <w:rPr>
                <w:rFonts w:ascii="仿宋" w:hAnsi="仿宋" w:eastAsia="仿宋"/>
              </w:rPr>
            </w:pPr>
          </w:p>
          <w:p>
            <w:pPr>
              <w:spacing w:line="400" w:lineRule="exact"/>
              <w:ind w:firstLine="560" w:firstLineChars="200"/>
              <w:rPr>
                <w:rFonts w:ascii="仿宋" w:hAnsi="仿宋" w:eastAsia="仿宋"/>
              </w:rPr>
            </w:pPr>
          </w:p>
          <w:p>
            <w:pPr>
              <w:spacing w:line="400" w:lineRule="exact"/>
              <w:ind w:firstLine="560" w:firstLineChars="200"/>
              <w:rPr>
                <w:rFonts w:ascii="仿宋" w:hAnsi="仿宋" w:eastAsia="仿宋"/>
              </w:rPr>
            </w:pPr>
          </w:p>
          <w:p>
            <w:pPr>
              <w:pStyle w:val="2"/>
              <w:rPr>
                <w:rFonts w:ascii="仿宋" w:hAnsi="仿宋" w:eastAsia="仿宋"/>
              </w:rPr>
            </w:pPr>
          </w:p>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2" w:hRule="atLeast"/>
        </w:trPr>
        <w:tc>
          <w:tcPr>
            <w:tcW w:w="9628" w:type="dxa"/>
            <w:gridSpan w:val="10"/>
          </w:tcPr>
          <w:p>
            <w:pPr>
              <w:spacing w:line="4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四、付款方式</w:t>
            </w:r>
          </w:p>
          <w:p>
            <w:pPr>
              <w:spacing w:line="4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1、成交供应商需在合同签订前向采购人缴纳合同金额的5%作为履约保证金（注明项目名称和编号），履约保证金汇到以下账户：</w:t>
            </w:r>
          </w:p>
          <w:p>
            <w:pPr>
              <w:spacing w:line="4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户名：重庆城市管理职业学院</w:t>
            </w:r>
          </w:p>
          <w:p>
            <w:pPr>
              <w:spacing w:line="4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开户行：中国建设银行重庆沙坪坝支行熙街分理处</w:t>
            </w:r>
          </w:p>
          <w:p>
            <w:pPr>
              <w:spacing w:line="4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账号：50001056800052500187</w:t>
            </w:r>
          </w:p>
          <w:p>
            <w:pPr>
              <w:spacing w:line="4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2、验收合格后，乙方提供增值税专用发票，甲方向乙方支付合同全款；</w:t>
            </w:r>
          </w:p>
          <w:p>
            <w:pPr>
              <w:spacing w:line="4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3、履约保证金在项目验收之日起服务期满，无质量、售后和其它违约问题，由乙方提出申请，经采购人使用部门签字盖章后在15个工作日内无息支付给乙方。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trPr>
        <w:tc>
          <w:tcPr>
            <w:tcW w:w="9628" w:type="dxa"/>
            <w:gridSpan w:val="10"/>
          </w:tcPr>
          <w:p>
            <w:pPr>
              <w:spacing w:line="5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五、违约责任</w:t>
            </w:r>
          </w:p>
          <w:p>
            <w:pPr>
              <w:tabs>
                <w:tab w:val="left" w:pos="360"/>
              </w:tabs>
              <w:spacing w:line="5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1.按《合同法》执行，或按双方约定。</w:t>
            </w:r>
          </w:p>
          <w:p>
            <w:pPr>
              <w:tabs>
                <w:tab w:val="left" w:pos="360"/>
              </w:tabs>
              <w:spacing w:line="5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2.乙方每延期一天，按照合同总额的千分之一收取乙方违约金；如甲方在验收合格并收到乙方发票后20个日历日内无故延期付款，每天支付给乙方千分之一的违约金。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10"/>
          </w:tcPr>
          <w:p>
            <w:pPr>
              <w:spacing w:line="5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六、其他约定事项</w:t>
            </w:r>
          </w:p>
          <w:p>
            <w:pPr>
              <w:tabs>
                <w:tab w:val="left" w:pos="360"/>
              </w:tabs>
              <w:spacing w:line="5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1.竞争性谈判文件及其补遗文件、响应文件和承诺是本合同不可分割的部分。</w:t>
            </w:r>
          </w:p>
          <w:p>
            <w:pPr>
              <w:tabs>
                <w:tab w:val="left" w:pos="360"/>
              </w:tabs>
              <w:spacing w:line="5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2.本合同如发生争议由双方协商解决，协商不成向需方所在人民法院提请诉讼。</w:t>
            </w:r>
          </w:p>
          <w:p>
            <w:pPr>
              <w:tabs>
                <w:tab w:val="left" w:pos="360"/>
              </w:tabs>
              <w:spacing w:line="5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3.本合同一式五份， 需方四份，供方一份，具同等法律效力。</w:t>
            </w:r>
          </w:p>
          <w:p>
            <w:pPr>
              <w:tabs>
                <w:tab w:val="left" w:pos="360"/>
              </w:tabs>
              <w:spacing w:line="500" w:lineRule="exact"/>
              <w:ind w:firstLine="480" w:firstLineChars="200"/>
              <w:rPr>
                <w:rFonts w:ascii="仿宋" w:hAnsi="仿宋" w:eastAsia="仿宋" w:cstheme="minorEastAsia"/>
                <w:sz w:val="24"/>
                <w:szCs w:val="24"/>
              </w:rPr>
            </w:pPr>
            <w:r>
              <w:rPr>
                <w:rFonts w:hint="eastAsia" w:ascii="仿宋" w:hAnsi="仿宋" w:eastAsia="仿宋" w:cstheme="minorEastAsia"/>
                <w:sz w:val="24"/>
                <w:szCs w:val="24"/>
              </w:rPr>
              <w:t>4.其他：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8" w:hRule="atLeast"/>
        </w:trPr>
        <w:tc>
          <w:tcPr>
            <w:tcW w:w="4900" w:type="dxa"/>
            <w:gridSpan w:val="5"/>
          </w:tcPr>
          <w:p>
            <w:pPr>
              <w:spacing w:line="500" w:lineRule="exact"/>
              <w:rPr>
                <w:rFonts w:ascii="仿宋" w:hAnsi="仿宋" w:eastAsia="仿宋" w:cstheme="minorEastAsia"/>
                <w:sz w:val="24"/>
                <w:szCs w:val="24"/>
              </w:rPr>
            </w:pPr>
            <w:r>
              <w:rPr>
                <w:rFonts w:hint="eastAsia" w:ascii="仿宋" w:hAnsi="仿宋" w:eastAsia="仿宋" w:cstheme="minorEastAsia"/>
                <w:sz w:val="24"/>
                <w:szCs w:val="24"/>
              </w:rPr>
              <w:t>甲方（需方）：</w:t>
            </w: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地址：</w:t>
            </w: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联系电话：</w:t>
            </w: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法人代表：</w:t>
            </w:r>
          </w:p>
          <w:p>
            <w:pPr>
              <w:spacing w:line="500" w:lineRule="exact"/>
              <w:rPr>
                <w:rFonts w:ascii="仿宋" w:hAnsi="仿宋" w:eastAsia="仿宋" w:cstheme="minorEastAsia"/>
                <w:sz w:val="24"/>
                <w:szCs w:val="24"/>
              </w:rPr>
            </w:pP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经办人：</w:t>
            </w:r>
          </w:p>
          <w:p>
            <w:pPr>
              <w:spacing w:line="500" w:lineRule="exact"/>
              <w:rPr>
                <w:rFonts w:ascii="仿宋" w:hAnsi="仿宋" w:eastAsia="仿宋" w:cstheme="minorEastAsia"/>
                <w:sz w:val="24"/>
                <w:szCs w:val="24"/>
              </w:rPr>
            </w:pPr>
          </w:p>
          <w:p>
            <w:pPr>
              <w:spacing w:line="500" w:lineRule="exact"/>
              <w:rPr>
                <w:rFonts w:ascii="仿宋" w:hAnsi="仿宋" w:eastAsia="仿宋" w:cstheme="minorEastAsia"/>
                <w:sz w:val="24"/>
                <w:szCs w:val="24"/>
              </w:rPr>
            </w:pPr>
          </w:p>
          <w:p>
            <w:pPr>
              <w:spacing w:line="500" w:lineRule="exact"/>
              <w:rPr>
                <w:rFonts w:ascii="仿宋" w:hAnsi="仿宋" w:eastAsia="仿宋" w:cstheme="minorEastAsia"/>
                <w:sz w:val="24"/>
                <w:szCs w:val="24"/>
              </w:rPr>
            </w:pP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签约时间：</w:t>
            </w:r>
          </w:p>
        </w:tc>
        <w:tc>
          <w:tcPr>
            <w:tcW w:w="4728" w:type="dxa"/>
            <w:gridSpan w:val="5"/>
          </w:tcPr>
          <w:p>
            <w:pPr>
              <w:spacing w:line="500" w:lineRule="exact"/>
              <w:rPr>
                <w:rFonts w:ascii="仿宋" w:hAnsi="仿宋" w:eastAsia="仿宋" w:cstheme="minorEastAsia"/>
                <w:sz w:val="24"/>
                <w:szCs w:val="24"/>
              </w:rPr>
            </w:pPr>
            <w:r>
              <w:rPr>
                <w:rFonts w:hint="eastAsia" w:ascii="仿宋" w:hAnsi="仿宋" w:eastAsia="仿宋" w:cstheme="minorEastAsia"/>
                <w:sz w:val="24"/>
                <w:szCs w:val="24"/>
              </w:rPr>
              <w:t>乙方（供方）：</w:t>
            </w: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地址：</w:t>
            </w: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电话：</w:t>
            </w: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传真：</w:t>
            </w: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开户银行：</w:t>
            </w: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账号：</w:t>
            </w: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法人代表;</w:t>
            </w: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授权代表：</w:t>
            </w: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联系电话：</w:t>
            </w:r>
          </w:p>
          <w:p>
            <w:pPr>
              <w:spacing w:line="500" w:lineRule="exact"/>
              <w:rPr>
                <w:rFonts w:ascii="仿宋" w:hAnsi="仿宋" w:eastAsia="仿宋" w:cstheme="minorEastAsia"/>
                <w:sz w:val="24"/>
                <w:szCs w:val="24"/>
              </w:rPr>
            </w:pPr>
            <w:r>
              <w:rPr>
                <w:rFonts w:hint="eastAsia" w:ascii="仿宋" w:hAnsi="仿宋" w:eastAsia="仿宋" w:cstheme="minorEastAsia"/>
                <w:sz w:val="24"/>
                <w:szCs w:val="24"/>
              </w:rPr>
              <w:t>签约时间：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628" w:type="dxa"/>
            <w:gridSpan w:val="10"/>
          </w:tcPr>
          <w:p>
            <w:pPr>
              <w:spacing w:line="500" w:lineRule="exact"/>
              <w:rPr>
                <w:rFonts w:ascii="仿宋" w:hAnsi="仿宋" w:eastAsia="仿宋" w:cstheme="minorEastAsia"/>
                <w:sz w:val="24"/>
                <w:szCs w:val="24"/>
              </w:rPr>
            </w:pPr>
            <w:r>
              <w:rPr>
                <w:rFonts w:hint="eastAsia" w:ascii="仿宋" w:hAnsi="仿宋" w:eastAsia="仿宋" w:cstheme="minorEastAsia"/>
                <w:sz w:val="24"/>
                <w:szCs w:val="24"/>
              </w:rPr>
              <w:t>备注：</w:t>
            </w:r>
          </w:p>
          <w:p>
            <w:pPr>
              <w:spacing w:line="500" w:lineRule="exact"/>
              <w:rPr>
                <w:rFonts w:ascii="仿宋" w:hAnsi="仿宋" w:eastAsia="仿宋" w:cstheme="minorEastAsia"/>
                <w:sz w:val="24"/>
                <w:szCs w:val="24"/>
              </w:rPr>
            </w:pPr>
          </w:p>
        </w:tc>
      </w:tr>
    </w:tbl>
    <w:p>
      <w:pPr>
        <w:tabs>
          <w:tab w:val="left" w:pos="9000"/>
        </w:tabs>
        <w:spacing w:line="276" w:lineRule="auto"/>
        <w:jc w:val="center"/>
        <w:rPr>
          <w:rFonts w:ascii="仿宋" w:hAnsi="仿宋" w:eastAsia="仿宋"/>
          <w:sz w:val="21"/>
          <w:szCs w:val="21"/>
        </w:rPr>
        <w:sectPr>
          <w:pgSz w:w="11907" w:h="16840"/>
          <w:pgMar w:top="1134" w:right="1191" w:bottom="1134" w:left="1304" w:header="964" w:footer="992" w:gutter="0"/>
          <w:pgNumType w:fmt="numberInDash"/>
          <w:cols w:space="720" w:num="1"/>
          <w:docGrid w:linePitch="312" w:charSpace="0"/>
        </w:sectPr>
      </w:pPr>
      <w:r>
        <w:rPr>
          <w:rFonts w:hint="eastAsia" w:ascii="仿宋" w:hAnsi="仿宋" w:eastAsia="仿宋"/>
          <w:sz w:val="24"/>
        </w:rPr>
        <w:t xml:space="preserve">      </w:t>
      </w:r>
    </w:p>
    <w:p>
      <w:pPr>
        <w:pStyle w:val="3"/>
        <w:spacing w:line="360" w:lineRule="auto"/>
        <w:jc w:val="center"/>
        <w:rPr>
          <w:rFonts w:ascii="仿宋" w:hAnsi="仿宋" w:eastAsia="仿宋"/>
          <w:b w:val="0"/>
          <w:sz w:val="36"/>
          <w:szCs w:val="30"/>
        </w:rPr>
      </w:pPr>
      <w:bookmarkStart w:id="178" w:name="_Hlt41879464"/>
      <w:bookmarkEnd w:id="178"/>
      <w:bookmarkStart w:id="179" w:name="_Toc16827_WPSOffice_Level1"/>
      <w:bookmarkStart w:id="180" w:name="_Toc12789072"/>
      <w:bookmarkStart w:id="181" w:name="_Toc23245"/>
      <w:bookmarkStart w:id="182" w:name="_Toc495320229"/>
      <w:bookmarkStart w:id="183" w:name="_Toc8880"/>
      <w:r>
        <w:rPr>
          <w:rFonts w:hint="eastAsia" w:ascii="仿宋" w:hAnsi="仿宋" w:eastAsia="仿宋"/>
          <w:b w:val="0"/>
          <w:sz w:val="36"/>
          <w:szCs w:val="30"/>
        </w:rPr>
        <w:t>第六篇  响应文件格式要求</w:t>
      </w:r>
      <w:bookmarkEnd w:id="179"/>
      <w:bookmarkEnd w:id="180"/>
      <w:bookmarkEnd w:id="181"/>
      <w:bookmarkEnd w:id="182"/>
      <w:bookmarkEnd w:id="183"/>
    </w:p>
    <w:p>
      <w:pPr>
        <w:spacing w:line="440" w:lineRule="exact"/>
        <w:ind w:firstLine="482" w:firstLineChars="200"/>
        <w:rPr>
          <w:rFonts w:ascii="仿宋" w:hAnsi="仿宋" w:eastAsia="仿宋"/>
          <w:b/>
          <w:bCs/>
          <w:sz w:val="24"/>
          <w:szCs w:val="24"/>
        </w:rPr>
      </w:pPr>
      <w:bookmarkStart w:id="184" w:name="_Toc23332"/>
      <w:bookmarkStart w:id="185" w:name="_Toc30416_WPSOffice_Level2"/>
      <w:r>
        <w:rPr>
          <w:rFonts w:hint="eastAsia" w:ascii="仿宋" w:hAnsi="仿宋" w:eastAsia="仿宋"/>
          <w:b/>
          <w:bCs/>
          <w:sz w:val="24"/>
          <w:szCs w:val="24"/>
        </w:rPr>
        <w:t>一、经济部分</w:t>
      </w:r>
      <w:bookmarkEnd w:id="184"/>
      <w:bookmarkEnd w:id="185"/>
    </w:p>
    <w:p>
      <w:pPr>
        <w:spacing w:line="440" w:lineRule="exact"/>
        <w:ind w:firstLine="480" w:firstLineChars="200"/>
        <w:rPr>
          <w:rFonts w:ascii="仿宋" w:hAnsi="仿宋" w:eastAsia="仿宋"/>
          <w:sz w:val="24"/>
          <w:szCs w:val="24"/>
        </w:rPr>
      </w:pPr>
      <w:r>
        <w:rPr>
          <w:rFonts w:hint="eastAsia" w:ascii="仿宋" w:hAnsi="仿宋" w:eastAsia="仿宋"/>
          <w:sz w:val="24"/>
          <w:szCs w:val="24"/>
        </w:rPr>
        <w:t>（一）竞争性报价函</w:t>
      </w:r>
    </w:p>
    <w:p>
      <w:pPr>
        <w:spacing w:line="440" w:lineRule="exact"/>
        <w:ind w:firstLine="480" w:firstLineChars="200"/>
        <w:rPr>
          <w:rFonts w:ascii="仿宋" w:hAnsi="仿宋" w:eastAsia="仿宋"/>
          <w:sz w:val="24"/>
          <w:szCs w:val="24"/>
        </w:rPr>
      </w:pPr>
      <w:r>
        <w:rPr>
          <w:rFonts w:hint="eastAsia" w:ascii="仿宋" w:hAnsi="仿宋" w:eastAsia="仿宋"/>
          <w:sz w:val="24"/>
          <w:szCs w:val="24"/>
        </w:rPr>
        <w:t>（二）明细报价表</w:t>
      </w:r>
    </w:p>
    <w:p>
      <w:pPr>
        <w:spacing w:line="440" w:lineRule="exact"/>
        <w:ind w:firstLine="482" w:firstLineChars="200"/>
        <w:rPr>
          <w:rFonts w:ascii="仿宋" w:hAnsi="仿宋" w:eastAsia="仿宋"/>
          <w:b/>
          <w:bCs/>
          <w:sz w:val="24"/>
          <w:szCs w:val="24"/>
        </w:rPr>
      </w:pPr>
      <w:bookmarkStart w:id="186" w:name="_Toc31116"/>
      <w:bookmarkStart w:id="187" w:name="_Toc25013_WPSOffice_Level2"/>
      <w:r>
        <w:rPr>
          <w:rFonts w:hint="eastAsia" w:ascii="仿宋" w:hAnsi="仿宋" w:eastAsia="仿宋"/>
          <w:b/>
          <w:bCs/>
          <w:sz w:val="24"/>
          <w:szCs w:val="24"/>
        </w:rPr>
        <w:t>二、技术部分</w:t>
      </w:r>
      <w:bookmarkEnd w:id="186"/>
      <w:bookmarkEnd w:id="187"/>
    </w:p>
    <w:p>
      <w:pPr>
        <w:spacing w:line="440" w:lineRule="exact"/>
        <w:ind w:firstLine="480" w:firstLineChars="200"/>
        <w:rPr>
          <w:rFonts w:ascii="仿宋" w:hAnsi="仿宋" w:eastAsia="仿宋"/>
          <w:sz w:val="24"/>
          <w:szCs w:val="24"/>
        </w:rPr>
      </w:pPr>
      <w:r>
        <w:rPr>
          <w:rFonts w:hint="eastAsia" w:ascii="仿宋" w:hAnsi="仿宋" w:eastAsia="仿宋"/>
          <w:sz w:val="24"/>
          <w:szCs w:val="24"/>
        </w:rPr>
        <w:t>（一）技术应答</w:t>
      </w:r>
    </w:p>
    <w:p>
      <w:pPr>
        <w:spacing w:line="440" w:lineRule="exact"/>
        <w:ind w:firstLine="480" w:firstLineChars="200"/>
        <w:rPr>
          <w:rFonts w:ascii="仿宋" w:hAnsi="仿宋" w:eastAsia="仿宋"/>
          <w:sz w:val="24"/>
          <w:szCs w:val="24"/>
        </w:rPr>
      </w:pPr>
      <w:r>
        <w:rPr>
          <w:rFonts w:hint="eastAsia" w:ascii="仿宋" w:hAnsi="仿宋" w:eastAsia="仿宋"/>
          <w:sz w:val="24"/>
          <w:szCs w:val="24"/>
        </w:rPr>
        <w:t>（二）技术响应偏离表</w:t>
      </w:r>
    </w:p>
    <w:p>
      <w:pPr>
        <w:spacing w:line="440" w:lineRule="exact"/>
        <w:ind w:firstLine="482" w:firstLineChars="200"/>
        <w:rPr>
          <w:rFonts w:ascii="仿宋" w:hAnsi="仿宋" w:eastAsia="仿宋"/>
          <w:b/>
          <w:bCs/>
          <w:sz w:val="24"/>
          <w:szCs w:val="24"/>
        </w:rPr>
      </w:pPr>
      <w:bookmarkStart w:id="188" w:name="_Toc76_WPSOffice_Level2"/>
      <w:bookmarkStart w:id="189" w:name="_Toc6905"/>
      <w:r>
        <w:rPr>
          <w:rFonts w:hint="eastAsia" w:ascii="仿宋" w:hAnsi="仿宋" w:eastAsia="仿宋"/>
          <w:b/>
          <w:bCs/>
          <w:sz w:val="24"/>
          <w:szCs w:val="24"/>
        </w:rPr>
        <w:t>三、服务部分</w:t>
      </w:r>
      <w:bookmarkEnd w:id="188"/>
      <w:bookmarkEnd w:id="189"/>
    </w:p>
    <w:p>
      <w:pPr>
        <w:spacing w:line="440" w:lineRule="exact"/>
        <w:ind w:firstLine="480" w:firstLineChars="200"/>
        <w:rPr>
          <w:rFonts w:ascii="仿宋" w:hAnsi="仿宋" w:eastAsia="仿宋"/>
          <w:sz w:val="24"/>
          <w:szCs w:val="24"/>
        </w:rPr>
      </w:pPr>
      <w:r>
        <w:rPr>
          <w:rFonts w:hint="eastAsia" w:ascii="仿宋" w:hAnsi="仿宋" w:eastAsia="仿宋"/>
          <w:sz w:val="24"/>
          <w:szCs w:val="24"/>
        </w:rPr>
        <w:t>（一）服务要求响应情况：交货时间、质量保证期、售后服务条款等。</w:t>
      </w:r>
    </w:p>
    <w:p>
      <w:pPr>
        <w:spacing w:line="440" w:lineRule="exact"/>
        <w:ind w:firstLine="480" w:firstLineChars="200"/>
        <w:rPr>
          <w:rFonts w:ascii="仿宋" w:hAnsi="仿宋" w:eastAsia="仿宋"/>
          <w:sz w:val="24"/>
          <w:szCs w:val="24"/>
        </w:rPr>
      </w:pPr>
      <w:r>
        <w:rPr>
          <w:rFonts w:hint="eastAsia" w:ascii="仿宋" w:hAnsi="仿宋" w:eastAsia="仿宋"/>
          <w:sz w:val="24"/>
          <w:szCs w:val="24"/>
        </w:rPr>
        <w:t>（二）服务响应偏离表</w:t>
      </w:r>
    </w:p>
    <w:p>
      <w:pPr>
        <w:spacing w:line="440" w:lineRule="exact"/>
        <w:ind w:firstLine="480" w:firstLineChars="200"/>
        <w:rPr>
          <w:rFonts w:ascii="仿宋" w:hAnsi="仿宋" w:eastAsia="仿宋"/>
          <w:sz w:val="24"/>
          <w:szCs w:val="24"/>
        </w:rPr>
      </w:pPr>
      <w:r>
        <w:rPr>
          <w:rFonts w:hint="eastAsia" w:ascii="仿宋" w:hAnsi="仿宋" w:eastAsia="仿宋"/>
          <w:sz w:val="24"/>
          <w:szCs w:val="24"/>
        </w:rPr>
        <w:t>（三）其它优惠承诺</w:t>
      </w:r>
    </w:p>
    <w:p>
      <w:pPr>
        <w:spacing w:line="440" w:lineRule="exact"/>
        <w:ind w:firstLine="482" w:firstLineChars="200"/>
        <w:rPr>
          <w:rFonts w:ascii="仿宋" w:hAnsi="仿宋" w:eastAsia="仿宋"/>
          <w:b/>
          <w:bCs/>
          <w:sz w:val="24"/>
          <w:szCs w:val="24"/>
        </w:rPr>
      </w:pPr>
      <w:bookmarkStart w:id="190" w:name="_Toc19880_WPSOffice_Level2"/>
      <w:bookmarkStart w:id="191" w:name="_Toc1271"/>
      <w:r>
        <w:rPr>
          <w:rFonts w:hint="eastAsia" w:ascii="仿宋" w:hAnsi="仿宋" w:eastAsia="仿宋"/>
          <w:b/>
          <w:bCs/>
          <w:sz w:val="24"/>
          <w:szCs w:val="24"/>
        </w:rPr>
        <w:t>四、资格条件及其他</w:t>
      </w:r>
      <w:bookmarkEnd w:id="190"/>
      <w:bookmarkEnd w:id="191"/>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（一）营业执照（副本）或事业单位法人证书（副本）复印件</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（二）组织机构代码证复印件</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（三）法定代表人身份证明书（格式）</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（四）法定代表人授权委托书（格式）</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（五）2019年度财务状况报告（表）复印件，本年度新成立的公司提供提交响应文件截止时间前一个月的财务状况报告（表）复印件</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（六）书面声明（格式）</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（七）税务登记证（副本）复印件和社会保险缴纳证明材料</w:t>
      </w:r>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（八）特定资格条件证书或证明文件</w:t>
      </w:r>
    </w:p>
    <w:p>
      <w:pPr>
        <w:spacing w:line="440" w:lineRule="exact"/>
        <w:ind w:firstLine="480" w:firstLineChars="200"/>
        <w:rPr>
          <w:rFonts w:ascii="仿宋" w:hAnsi="仿宋" w:eastAsia="仿宋"/>
          <w:sz w:val="24"/>
          <w:szCs w:val="24"/>
        </w:rPr>
      </w:pPr>
      <w:r>
        <w:rPr>
          <w:rFonts w:hint="eastAsia" w:ascii="仿宋" w:hAnsi="仿宋" w:eastAsia="仿宋"/>
          <w:sz w:val="24"/>
          <w:szCs w:val="24"/>
        </w:rPr>
        <w:t>说明：供应商按“多证合一”登记制度办理营业执照的，组织机构代码证和税务登记证以供应商所提供的法人营业执照（副本）复印件为准</w:t>
      </w:r>
    </w:p>
    <w:p>
      <w:pPr>
        <w:spacing w:line="440" w:lineRule="exact"/>
        <w:ind w:firstLine="482" w:firstLineChars="200"/>
        <w:rPr>
          <w:rFonts w:ascii="仿宋" w:hAnsi="仿宋" w:eastAsia="仿宋"/>
          <w:b/>
          <w:bCs/>
          <w:sz w:val="24"/>
          <w:szCs w:val="24"/>
        </w:rPr>
      </w:pPr>
      <w:bookmarkStart w:id="192" w:name="_Toc21855_WPSOffice_Level2"/>
      <w:bookmarkStart w:id="193" w:name="_Toc20378"/>
      <w:r>
        <w:rPr>
          <w:rFonts w:hint="eastAsia" w:ascii="仿宋" w:hAnsi="仿宋" w:eastAsia="仿宋"/>
          <w:b/>
          <w:bCs/>
          <w:sz w:val="24"/>
          <w:szCs w:val="24"/>
        </w:rPr>
        <w:t>五、其他应提供的资料</w:t>
      </w:r>
      <w:bookmarkEnd w:id="192"/>
      <w:bookmarkEnd w:id="193"/>
    </w:p>
    <w:p>
      <w:pPr>
        <w:spacing w:line="440" w:lineRule="exact"/>
        <w:ind w:firstLine="480" w:firstLineChars="200"/>
        <w:rPr>
          <w:rFonts w:ascii="仿宋" w:hAnsi="仿宋" w:eastAsia="仿宋"/>
          <w:sz w:val="24"/>
          <w:szCs w:val="24"/>
        </w:rPr>
      </w:pPr>
      <w:r>
        <w:rPr>
          <w:rFonts w:hint="eastAsia" w:ascii="仿宋" w:hAnsi="仿宋" w:eastAsia="仿宋"/>
          <w:sz w:val="24"/>
          <w:szCs w:val="24"/>
        </w:rPr>
        <w:t>（一）保证金缴纳情况证明文件</w:t>
      </w:r>
    </w:p>
    <w:p>
      <w:pPr>
        <w:spacing w:line="440" w:lineRule="exact"/>
        <w:ind w:firstLine="480" w:firstLineChars="200"/>
        <w:rPr>
          <w:rFonts w:ascii="仿宋" w:hAnsi="仿宋" w:eastAsia="仿宋"/>
          <w:sz w:val="24"/>
          <w:szCs w:val="24"/>
        </w:rPr>
      </w:pPr>
      <w:r>
        <w:rPr>
          <w:rFonts w:hint="eastAsia" w:ascii="仿宋" w:hAnsi="仿宋" w:eastAsia="仿宋"/>
          <w:sz w:val="24"/>
          <w:szCs w:val="24"/>
        </w:rPr>
        <w:t>（二）其他资料</w:t>
      </w:r>
    </w:p>
    <w:p>
      <w:pPr>
        <w:spacing w:line="440" w:lineRule="exact"/>
        <w:ind w:firstLine="480" w:firstLineChars="200"/>
        <w:rPr>
          <w:rFonts w:ascii="仿宋" w:hAnsi="仿宋" w:eastAsia="仿宋"/>
          <w:sz w:val="24"/>
          <w:szCs w:val="24"/>
        </w:rPr>
      </w:pPr>
      <w:r>
        <w:rPr>
          <w:rFonts w:hint="eastAsia" w:ascii="仿宋" w:hAnsi="仿宋" w:eastAsia="仿宋"/>
          <w:sz w:val="24"/>
          <w:szCs w:val="24"/>
        </w:rPr>
        <w:t>1.保证金缴纳情况证明文件</w:t>
      </w:r>
    </w:p>
    <w:p>
      <w:pPr>
        <w:spacing w:line="440" w:lineRule="exact"/>
        <w:ind w:firstLine="480" w:firstLineChars="200"/>
        <w:rPr>
          <w:rFonts w:ascii="仿宋" w:hAnsi="仿宋" w:eastAsia="仿宋"/>
          <w:sz w:val="24"/>
          <w:szCs w:val="24"/>
        </w:rPr>
      </w:pPr>
      <w:r>
        <w:rPr>
          <w:rFonts w:hint="eastAsia" w:ascii="仿宋" w:hAnsi="仿宋" w:eastAsia="仿宋"/>
          <w:sz w:val="24"/>
          <w:szCs w:val="24"/>
        </w:rPr>
        <w:t>2.其他与项目有关的资料</w:t>
      </w:r>
    </w:p>
    <w:p>
      <w:pPr>
        <w:snapToGrid w:val="0"/>
        <w:spacing w:line="360" w:lineRule="auto"/>
        <w:ind w:firstLine="480" w:firstLineChars="200"/>
        <w:rPr>
          <w:rFonts w:ascii="仿宋" w:hAnsi="仿宋" w:eastAsia="仿宋"/>
          <w:sz w:val="24"/>
          <w:szCs w:val="24"/>
          <w:highlight w:val="yellow"/>
          <w:bdr w:val="single" w:color="auto" w:sz="4" w:space="0"/>
        </w:rPr>
      </w:pPr>
      <w:r>
        <w:rPr>
          <w:rFonts w:hint="eastAsia" w:ascii="仿宋" w:hAnsi="仿宋" w:eastAsia="仿宋"/>
          <w:sz w:val="24"/>
          <w:szCs w:val="24"/>
          <w:highlight w:val="yellow"/>
          <w:bdr w:val="single" w:color="auto" w:sz="4" w:space="0"/>
        </w:rPr>
        <w:t>3.疫情期间特别要求</w:t>
      </w:r>
    </w:p>
    <w:p>
      <w:pPr>
        <w:pStyle w:val="4"/>
        <w:spacing w:line="360" w:lineRule="auto"/>
        <w:rPr>
          <w:rFonts w:ascii="仿宋" w:hAnsi="仿宋" w:eastAsia="仿宋"/>
          <w:sz w:val="24"/>
          <w:szCs w:val="24"/>
        </w:rPr>
      </w:pPr>
      <w:bookmarkStart w:id="194" w:name="_Toc9156"/>
      <w:bookmarkStart w:id="195" w:name="_Toc342913419"/>
      <w:bookmarkStart w:id="196" w:name="_Toc27970_WPSOffice_Level2"/>
      <w:bookmarkStart w:id="197" w:name="_Toc313888360"/>
      <w:bookmarkStart w:id="198" w:name="_Toc495320230"/>
      <w:bookmarkStart w:id="199" w:name="_Toc313008356"/>
      <w:bookmarkStart w:id="200" w:name="_Toc15241"/>
      <w:bookmarkStart w:id="201" w:name="_Toc12789073"/>
      <w:bookmarkStart w:id="202" w:name="_Toc283382454"/>
      <w:r>
        <w:rPr>
          <w:rFonts w:hint="eastAsia" w:ascii="仿宋" w:hAnsi="仿宋" w:eastAsia="仿宋"/>
          <w:sz w:val="24"/>
          <w:szCs w:val="24"/>
        </w:rPr>
        <w:t>一、经济部分</w:t>
      </w:r>
      <w:bookmarkEnd w:id="194"/>
      <w:bookmarkEnd w:id="195"/>
      <w:bookmarkEnd w:id="196"/>
      <w:bookmarkEnd w:id="197"/>
      <w:bookmarkEnd w:id="198"/>
      <w:bookmarkEnd w:id="199"/>
      <w:bookmarkEnd w:id="200"/>
    </w:p>
    <w:bookmarkEnd w:id="201"/>
    <w:bookmarkEnd w:id="202"/>
    <w:p>
      <w:pPr>
        <w:pStyle w:val="4"/>
        <w:spacing w:line="360" w:lineRule="auto"/>
        <w:rPr>
          <w:rFonts w:ascii="仿宋" w:hAnsi="仿宋" w:eastAsia="仿宋"/>
          <w:sz w:val="24"/>
          <w:szCs w:val="24"/>
        </w:rPr>
      </w:pPr>
      <w:r>
        <w:rPr>
          <w:rFonts w:hint="eastAsia" w:ascii="仿宋" w:hAnsi="仿宋" w:eastAsia="仿宋"/>
          <w:sz w:val="24"/>
          <w:szCs w:val="24"/>
        </w:rPr>
        <w:t>（一）竞争性报价函</w:t>
      </w:r>
    </w:p>
    <w:p>
      <w:pPr>
        <w:tabs>
          <w:tab w:val="left" w:pos="6300"/>
        </w:tabs>
        <w:snapToGrid w:val="0"/>
        <w:spacing w:line="480" w:lineRule="exact"/>
        <w:jc w:val="center"/>
        <w:outlineLvl w:val="0"/>
        <w:rPr>
          <w:rFonts w:ascii="仿宋" w:hAnsi="仿宋" w:eastAsia="仿宋"/>
          <w:b/>
          <w:szCs w:val="28"/>
        </w:rPr>
      </w:pPr>
      <w:r>
        <w:rPr>
          <w:rFonts w:hint="eastAsia" w:ascii="仿宋" w:hAnsi="仿宋" w:eastAsia="仿宋"/>
          <w:b/>
          <w:szCs w:val="28"/>
        </w:rPr>
        <w:t>竞争性报价函</w:t>
      </w:r>
    </w:p>
    <w:p>
      <w:pPr>
        <w:tabs>
          <w:tab w:val="left" w:pos="6300"/>
        </w:tabs>
        <w:snapToGrid w:val="0"/>
        <w:spacing w:line="312" w:lineRule="auto"/>
        <w:rPr>
          <w:rFonts w:ascii="仿宋" w:hAnsi="仿宋" w:eastAsia="仿宋"/>
          <w:sz w:val="24"/>
          <w:szCs w:val="24"/>
        </w:rPr>
      </w:pPr>
      <w:r>
        <w:rPr>
          <w:rFonts w:hint="eastAsia" w:ascii="仿宋" w:hAnsi="仿宋" w:eastAsia="仿宋"/>
          <w:sz w:val="24"/>
          <w:szCs w:val="24"/>
          <w:u w:val="single"/>
        </w:rPr>
        <w:t>（重庆城市管理职业学院）</w:t>
      </w:r>
      <w:r>
        <w:rPr>
          <w:rFonts w:hint="eastAsia" w:ascii="仿宋" w:hAnsi="仿宋" w:eastAsia="仿宋"/>
          <w:sz w:val="24"/>
          <w:szCs w:val="24"/>
        </w:rPr>
        <w:t>：</w:t>
      </w:r>
    </w:p>
    <w:p>
      <w:pPr>
        <w:tabs>
          <w:tab w:val="left" w:pos="6300"/>
        </w:tabs>
        <w:snapToGrid w:val="0"/>
        <w:spacing w:line="312" w:lineRule="auto"/>
        <w:ind w:firstLine="480" w:firstLineChars="200"/>
        <w:rPr>
          <w:rFonts w:ascii="仿宋" w:hAnsi="仿宋" w:eastAsia="仿宋"/>
          <w:sz w:val="24"/>
          <w:szCs w:val="24"/>
        </w:rPr>
      </w:pPr>
      <w:r>
        <w:rPr>
          <w:rFonts w:hint="eastAsia" w:ascii="仿宋" w:hAnsi="仿宋" w:eastAsia="仿宋"/>
          <w:sz w:val="24"/>
          <w:szCs w:val="24"/>
        </w:rPr>
        <w:t>我方收到____________________________（谈判项目名称）的竞争性谈判文件，经详细研究，决定参加该谈判项目的竞争谈判。</w:t>
      </w:r>
    </w:p>
    <w:p>
      <w:pPr>
        <w:tabs>
          <w:tab w:val="left" w:pos="6300"/>
        </w:tabs>
        <w:snapToGrid w:val="0"/>
        <w:spacing w:line="312" w:lineRule="auto"/>
        <w:ind w:firstLine="480" w:firstLineChars="200"/>
        <w:rPr>
          <w:rFonts w:ascii="仿宋" w:hAnsi="仿宋" w:eastAsia="仿宋"/>
          <w:sz w:val="24"/>
          <w:szCs w:val="24"/>
        </w:rPr>
      </w:pPr>
      <w:r>
        <w:rPr>
          <w:rFonts w:hint="eastAsia" w:ascii="仿宋" w:hAnsi="仿宋" w:eastAsia="仿宋"/>
          <w:sz w:val="24"/>
          <w:szCs w:val="24"/>
        </w:rPr>
        <w:t>1.愿意按照竞争性谈判文件中的一切要求，提供本项目的交货及技术服务，以各子项单个数量计算明细报价表合计金额，初始报价为人民币大写：</w:t>
      </w:r>
      <w:r>
        <w:rPr>
          <w:rFonts w:hint="eastAsia" w:ascii="仿宋" w:hAnsi="仿宋" w:eastAsia="仿宋"/>
          <w:sz w:val="24"/>
          <w:szCs w:val="24"/>
          <w:u w:val="single"/>
        </w:rPr>
        <w:t xml:space="preserve">        </w:t>
      </w:r>
      <w:r>
        <w:rPr>
          <w:rFonts w:hint="eastAsia" w:ascii="仿宋" w:hAnsi="仿宋" w:eastAsia="仿宋"/>
          <w:sz w:val="24"/>
          <w:szCs w:val="24"/>
        </w:rPr>
        <w:t>元整；人民币小写：</w:t>
      </w:r>
      <w:r>
        <w:rPr>
          <w:rFonts w:hint="eastAsia" w:ascii="仿宋" w:hAnsi="仿宋" w:eastAsia="仿宋"/>
          <w:sz w:val="24"/>
          <w:szCs w:val="24"/>
          <w:u w:val="single"/>
        </w:rPr>
        <w:t xml:space="preserve">      </w:t>
      </w:r>
      <w:r>
        <w:rPr>
          <w:rFonts w:hint="eastAsia" w:ascii="仿宋" w:hAnsi="仿宋" w:eastAsia="仿宋"/>
          <w:sz w:val="24"/>
          <w:szCs w:val="24"/>
        </w:rPr>
        <w:t>元。以我公司最后报价为准。</w:t>
      </w:r>
    </w:p>
    <w:p>
      <w:pPr>
        <w:tabs>
          <w:tab w:val="left" w:pos="6300"/>
        </w:tabs>
        <w:snapToGrid w:val="0"/>
        <w:spacing w:line="312" w:lineRule="auto"/>
        <w:ind w:firstLine="480" w:firstLineChars="200"/>
        <w:rPr>
          <w:rFonts w:ascii="仿宋" w:hAnsi="仿宋" w:eastAsia="仿宋"/>
          <w:sz w:val="24"/>
          <w:szCs w:val="24"/>
        </w:rPr>
      </w:pPr>
      <w:r>
        <w:rPr>
          <w:rFonts w:hint="eastAsia" w:ascii="仿宋" w:hAnsi="仿宋" w:eastAsia="仿宋"/>
          <w:sz w:val="24"/>
          <w:szCs w:val="24"/>
        </w:rPr>
        <w:t>2.我方现提交的响应文件为：响应文件正本份，副本份，电子文档份。</w:t>
      </w:r>
    </w:p>
    <w:p>
      <w:pPr>
        <w:tabs>
          <w:tab w:val="left" w:pos="6300"/>
        </w:tabs>
        <w:snapToGrid w:val="0"/>
        <w:spacing w:line="312" w:lineRule="auto"/>
        <w:ind w:firstLine="480" w:firstLineChars="200"/>
        <w:rPr>
          <w:rFonts w:ascii="仿宋" w:hAnsi="仿宋" w:eastAsia="仿宋"/>
          <w:sz w:val="24"/>
          <w:szCs w:val="24"/>
        </w:rPr>
      </w:pPr>
      <w:r>
        <w:rPr>
          <w:rFonts w:hint="eastAsia" w:ascii="仿宋" w:hAnsi="仿宋" w:eastAsia="仿宋"/>
          <w:sz w:val="24"/>
          <w:szCs w:val="24"/>
        </w:rPr>
        <w:t>3.我方承诺：本次谈判的有效期为90天。</w:t>
      </w:r>
    </w:p>
    <w:p>
      <w:pPr>
        <w:tabs>
          <w:tab w:val="left" w:pos="6300"/>
        </w:tabs>
        <w:snapToGrid w:val="0"/>
        <w:spacing w:line="312" w:lineRule="auto"/>
        <w:ind w:firstLine="480" w:firstLineChars="200"/>
        <w:rPr>
          <w:rFonts w:ascii="仿宋" w:hAnsi="仿宋" w:eastAsia="仿宋"/>
          <w:sz w:val="24"/>
          <w:szCs w:val="24"/>
        </w:rPr>
      </w:pPr>
      <w:r>
        <w:rPr>
          <w:rFonts w:hint="eastAsia" w:ascii="仿宋" w:hAnsi="仿宋" w:eastAsia="仿宋"/>
          <w:sz w:val="24"/>
          <w:szCs w:val="24"/>
        </w:rPr>
        <w:t>4.我方完全理解和接受贵方竞争性谈判文件的一切规定和要求及谈判评审办法。</w:t>
      </w:r>
    </w:p>
    <w:p>
      <w:pPr>
        <w:tabs>
          <w:tab w:val="left" w:pos="6300"/>
        </w:tabs>
        <w:snapToGrid w:val="0"/>
        <w:spacing w:line="312" w:lineRule="auto"/>
        <w:ind w:firstLine="480" w:firstLineChars="200"/>
        <w:rPr>
          <w:rFonts w:ascii="仿宋" w:hAnsi="仿宋" w:eastAsia="仿宋"/>
          <w:sz w:val="24"/>
          <w:szCs w:val="24"/>
        </w:rPr>
      </w:pPr>
      <w:r>
        <w:rPr>
          <w:rFonts w:hint="eastAsia" w:ascii="仿宋" w:hAnsi="仿宋" w:eastAsia="仿宋"/>
          <w:sz w:val="24"/>
          <w:szCs w:val="24"/>
        </w:rPr>
        <w:t>5.在整个竞争性谈判过程中，我方若有违规行为，接受按照《中华人民共和国政府采购法》和《竞争性谈判文件》之规定给予惩罚。</w:t>
      </w:r>
    </w:p>
    <w:p>
      <w:pPr>
        <w:tabs>
          <w:tab w:val="left" w:pos="6300"/>
        </w:tabs>
        <w:snapToGrid w:val="0"/>
        <w:spacing w:line="312" w:lineRule="auto"/>
        <w:ind w:firstLine="480" w:firstLineChars="200"/>
        <w:rPr>
          <w:rFonts w:ascii="仿宋" w:hAnsi="仿宋" w:eastAsia="仿宋"/>
          <w:sz w:val="24"/>
          <w:szCs w:val="24"/>
        </w:rPr>
      </w:pPr>
      <w:r>
        <w:rPr>
          <w:rFonts w:hint="eastAsia" w:ascii="仿宋" w:hAnsi="仿宋" w:eastAsia="仿宋"/>
          <w:sz w:val="24"/>
          <w:szCs w:val="24"/>
        </w:rPr>
        <w:t>6.我方若成为成交供应商，将按照最终谈判结果签订合同，并且严格履行合同义务。本承诺函将成为合同不可分割的一部分，与合同具有同等的法律效力。</w:t>
      </w:r>
    </w:p>
    <w:p>
      <w:pPr>
        <w:tabs>
          <w:tab w:val="left" w:pos="6300"/>
        </w:tabs>
        <w:snapToGrid w:val="0"/>
        <w:spacing w:line="312" w:lineRule="auto"/>
        <w:ind w:firstLine="480" w:firstLineChars="200"/>
        <w:rPr>
          <w:rFonts w:ascii="仿宋" w:hAnsi="仿宋" w:eastAsia="仿宋"/>
          <w:sz w:val="24"/>
          <w:szCs w:val="24"/>
        </w:rPr>
      </w:pPr>
      <w:r>
        <w:rPr>
          <w:rFonts w:hint="eastAsia" w:ascii="仿宋" w:hAnsi="仿宋" w:eastAsia="仿宋"/>
          <w:sz w:val="24"/>
          <w:szCs w:val="24"/>
        </w:rPr>
        <w:t>7.我方同意按竞争性谈判文件规定，交纳竞争性谈判文件要求的保证金。</w:t>
      </w:r>
    </w:p>
    <w:p>
      <w:pPr>
        <w:tabs>
          <w:tab w:val="left" w:pos="6300"/>
        </w:tabs>
        <w:snapToGrid w:val="0"/>
        <w:spacing w:line="312" w:lineRule="auto"/>
        <w:ind w:firstLine="480" w:firstLineChars="200"/>
        <w:rPr>
          <w:rFonts w:ascii="仿宋" w:hAnsi="仿宋" w:eastAsia="仿宋"/>
          <w:sz w:val="24"/>
          <w:szCs w:val="24"/>
        </w:rPr>
      </w:pPr>
      <w:r>
        <w:rPr>
          <w:rFonts w:hint="eastAsia" w:ascii="仿宋" w:hAnsi="仿宋" w:eastAsia="仿宋"/>
          <w:sz w:val="24"/>
          <w:szCs w:val="24"/>
        </w:rPr>
        <w:t>8.</w:t>
      </w:r>
      <w:r>
        <w:rPr>
          <w:rFonts w:hint="eastAsia" w:ascii="仿宋" w:hAnsi="仿宋" w:eastAsia="仿宋"/>
          <w:sz w:val="24"/>
          <w:szCs w:val="28"/>
        </w:rPr>
        <w:t>我方未</w:t>
      </w:r>
      <w:r>
        <w:rPr>
          <w:rFonts w:ascii="仿宋" w:hAnsi="仿宋" w:eastAsia="仿宋"/>
          <w:sz w:val="24"/>
          <w:szCs w:val="24"/>
        </w:rPr>
        <w:t>为采购项目提供整体设计、规范编制或者项目管理、监理、检测等服务。</w:t>
      </w:r>
    </w:p>
    <w:p>
      <w:pPr>
        <w:tabs>
          <w:tab w:val="left" w:pos="6300"/>
        </w:tabs>
        <w:snapToGrid w:val="0"/>
        <w:spacing w:line="312" w:lineRule="auto"/>
        <w:ind w:firstLine="570"/>
        <w:rPr>
          <w:rFonts w:ascii="仿宋" w:hAnsi="仿宋" w:eastAsia="仿宋"/>
          <w:sz w:val="24"/>
          <w:szCs w:val="24"/>
        </w:rPr>
      </w:pPr>
      <w:r>
        <w:rPr>
          <w:rFonts w:hint="eastAsia" w:ascii="仿宋" w:hAnsi="仿宋" w:eastAsia="仿宋"/>
          <w:sz w:val="24"/>
          <w:szCs w:val="24"/>
        </w:rPr>
        <w:t>供应商（公章）：</w:t>
      </w:r>
    </w:p>
    <w:p>
      <w:pPr>
        <w:tabs>
          <w:tab w:val="left" w:pos="6300"/>
        </w:tabs>
        <w:snapToGrid w:val="0"/>
        <w:spacing w:line="312" w:lineRule="auto"/>
        <w:ind w:firstLine="570"/>
        <w:rPr>
          <w:rFonts w:ascii="仿宋" w:hAnsi="仿宋" w:eastAsia="仿宋"/>
          <w:sz w:val="24"/>
          <w:szCs w:val="24"/>
        </w:rPr>
      </w:pPr>
      <w:r>
        <w:rPr>
          <w:rFonts w:hint="eastAsia" w:ascii="仿宋" w:hAnsi="仿宋" w:eastAsia="仿宋"/>
          <w:sz w:val="24"/>
          <w:szCs w:val="24"/>
        </w:rPr>
        <w:t xml:space="preserve">地址：  </w:t>
      </w:r>
    </w:p>
    <w:p>
      <w:pPr>
        <w:tabs>
          <w:tab w:val="left" w:pos="6300"/>
        </w:tabs>
        <w:snapToGrid w:val="0"/>
        <w:spacing w:line="312" w:lineRule="auto"/>
        <w:ind w:firstLine="570"/>
        <w:rPr>
          <w:rFonts w:ascii="仿宋" w:hAnsi="仿宋" w:eastAsia="仿宋"/>
          <w:sz w:val="24"/>
          <w:szCs w:val="24"/>
        </w:rPr>
      </w:pPr>
      <w:r>
        <w:rPr>
          <w:rFonts w:hint="eastAsia" w:ascii="仿宋" w:hAnsi="仿宋" w:eastAsia="仿宋"/>
          <w:sz w:val="24"/>
          <w:szCs w:val="24"/>
        </w:rPr>
        <w:t>电话：                           传真：</w:t>
      </w:r>
    </w:p>
    <w:p>
      <w:pPr>
        <w:tabs>
          <w:tab w:val="left" w:pos="6300"/>
        </w:tabs>
        <w:snapToGrid w:val="0"/>
        <w:spacing w:line="312" w:lineRule="auto"/>
        <w:ind w:firstLine="570"/>
        <w:rPr>
          <w:rFonts w:ascii="仿宋" w:hAnsi="仿宋" w:eastAsia="仿宋"/>
          <w:sz w:val="24"/>
          <w:szCs w:val="24"/>
        </w:rPr>
      </w:pPr>
      <w:r>
        <w:rPr>
          <w:rFonts w:hint="eastAsia" w:ascii="仿宋" w:hAnsi="仿宋" w:eastAsia="仿宋"/>
          <w:sz w:val="24"/>
          <w:szCs w:val="24"/>
        </w:rPr>
        <w:t>网址：                           邮编：</w:t>
      </w:r>
    </w:p>
    <w:p>
      <w:pPr>
        <w:tabs>
          <w:tab w:val="left" w:pos="6300"/>
        </w:tabs>
        <w:snapToGrid w:val="0"/>
        <w:spacing w:line="312" w:lineRule="auto"/>
        <w:ind w:firstLine="570"/>
        <w:rPr>
          <w:rFonts w:ascii="仿宋" w:hAnsi="仿宋" w:eastAsia="仿宋"/>
          <w:sz w:val="24"/>
          <w:szCs w:val="24"/>
        </w:rPr>
      </w:pPr>
      <w:r>
        <w:rPr>
          <w:rFonts w:hint="eastAsia" w:ascii="仿宋" w:hAnsi="仿宋" w:eastAsia="仿宋"/>
          <w:sz w:val="24"/>
          <w:szCs w:val="24"/>
        </w:rPr>
        <w:t>联系人：</w:t>
      </w:r>
    </w:p>
    <w:p>
      <w:pPr>
        <w:snapToGrid w:val="0"/>
        <w:spacing w:line="312" w:lineRule="auto"/>
        <w:ind w:firstLine="480" w:firstLineChars="200"/>
        <w:rPr>
          <w:rFonts w:ascii="仿宋" w:hAnsi="仿宋" w:eastAsia="仿宋"/>
          <w:sz w:val="24"/>
          <w:szCs w:val="24"/>
        </w:rPr>
        <w:sectPr>
          <w:pgSz w:w="11907" w:h="16840"/>
          <w:pgMar w:top="1134" w:right="1191" w:bottom="1134" w:left="1304" w:header="851" w:footer="992" w:gutter="0"/>
          <w:pgNumType w:fmt="numberInDash"/>
          <w:cols w:space="720" w:num="1"/>
          <w:docGrid w:linePitch="380" w:charSpace="-5735"/>
        </w:sectPr>
      </w:pPr>
      <w:r>
        <w:rPr>
          <w:rFonts w:hint="eastAsia" w:ascii="仿宋" w:hAnsi="仿宋" w:eastAsia="仿宋"/>
          <w:sz w:val="24"/>
          <w:szCs w:val="24"/>
        </w:rPr>
        <w:t xml:space="preserve">                               年   月   日</w:t>
      </w:r>
    </w:p>
    <w:p>
      <w:pPr>
        <w:pStyle w:val="4"/>
        <w:spacing w:line="360" w:lineRule="auto"/>
        <w:rPr>
          <w:rFonts w:ascii="仿宋" w:hAnsi="仿宋" w:eastAsia="仿宋"/>
          <w:sz w:val="24"/>
          <w:szCs w:val="24"/>
        </w:rPr>
      </w:pPr>
      <w:r>
        <w:rPr>
          <w:rFonts w:hint="eastAsia" w:ascii="仿宋" w:hAnsi="仿宋" w:eastAsia="仿宋"/>
          <w:sz w:val="24"/>
          <w:szCs w:val="24"/>
        </w:rPr>
        <w:t>（二）</w:t>
      </w:r>
      <w:bookmarkStart w:id="203" w:name="_Toc23853_WPSOffice_Level2"/>
      <w:bookmarkStart w:id="204" w:name="_Toc342913420"/>
      <w:bookmarkStart w:id="205" w:name="_Toc313888361"/>
      <w:bookmarkStart w:id="206" w:name="_Toc495320231"/>
      <w:bookmarkStart w:id="207" w:name="_Toc26125"/>
      <w:bookmarkStart w:id="208" w:name="_Toc313008357"/>
      <w:bookmarkStart w:id="209" w:name="_Toc8999"/>
      <w:r>
        <w:rPr>
          <w:rFonts w:hint="eastAsia" w:ascii="仿宋" w:hAnsi="仿宋" w:eastAsia="仿宋"/>
          <w:sz w:val="24"/>
          <w:szCs w:val="24"/>
        </w:rPr>
        <w:t>明细报价表</w:t>
      </w:r>
    </w:p>
    <w:p>
      <w:pPr>
        <w:spacing w:line="540" w:lineRule="exact"/>
        <w:jc w:val="center"/>
        <w:rPr>
          <w:rFonts w:ascii="仿宋" w:hAnsi="仿宋" w:eastAsia="仿宋" w:cs="仿宋"/>
          <w:sz w:val="24"/>
          <w:szCs w:val="24"/>
        </w:rPr>
      </w:pPr>
      <w:r>
        <w:rPr>
          <w:rFonts w:hint="eastAsia" w:ascii="仿宋" w:hAnsi="仿宋" w:eastAsia="仿宋" w:cs="仿宋"/>
          <w:b/>
          <w:bCs/>
          <w:sz w:val="24"/>
          <w:szCs w:val="24"/>
        </w:rPr>
        <w:t>明细报价表</w:t>
      </w:r>
    </w:p>
    <w:p>
      <w:pPr>
        <w:rPr>
          <w:rFonts w:ascii="仿宋" w:hAnsi="仿宋" w:eastAsia="仿宋"/>
          <w:sz w:val="24"/>
          <w:szCs w:val="24"/>
        </w:rPr>
      </w:pPr>
      <w:r>
        <w:rPr>
          <w:rFonts w:hint="eastAsia" w:ascii="仿宋" w:hAnsi="仿宋" w:eastAsia="仿宋"/>
          <w:sz w:val="24"/>
          <w:szCs w:val="24"/>
        </w:rPr>
        <w:t>项目名称：</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780"/>
        <w:gridCol w:w="1365"/>
        <w:gridCol w:w="1305"/>
        <w:gridCol w:w="1430"/>
        <w:gridCol w:w="1230"/>
        <w:gridCol w:w="1665"/>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10" w:type="dxa"/>
            <w:vAlign w:val="center"/>
          </w:tcPr>
          <w:p>
            <w:pPr>
              <w:widowControl/>
              <w:jc w:val="center"/>
              <w:rPr>
                <w:rFonts w:ascii="仿宋" w:hAnsi="仿宋" w:eastAsia="仿宋" w:cstheme="minorEastAsia"/>
                <w:sz w:val="24"/>
                <w:szCs w:val="24"/>
              </w:rPr>
            </w:pPr>
            <w:r>
              <w:rPr>
                <w:rFonts w:hint="eastAsia" w:ascii="仿宋" w:hAnsi="仿宋" w:eastAsia="仿宋" w:cstheme="minorEastAsia"/>
                <w:sz w:val="24"/>
                <w:szCs w:val="24"/>
              </w:rPr>
              <w:t>序号</w:t>
            </w:r>
          </w:p>
        </w:tc>
        <w:tc>
          <w:tcPr>
            <w:tcW w:w="780" w:type="dxa"/>
            <w:vAlign w:val="center"/>
          </w:tcPr>
          <w:p>
            <w:pPr>
              <w:widowControl/>
              <w:jc w:val="center"/>
              <w:rPr>
                <w:rFonts w:ascii="仿宋" w:hAnsi="仿宋" w:eastAsia="仿宋" w:cstheme="minorEastAsia"/>
                <w:sz w:val="24"/>
                <w:szCs w:val="24"/>
              </w:rPr>
            </w:pPr>
            <w:r>
              <w:rPr>
                <w:rFonts w:hint="eastAsia" w:ascii="仿宋" w:hAnsi="仿宋" w:eastAsia="仿宋" w:cstheme="minorEastAsia"/>
                <w:sz w:val="24"/>
                <w:szCs w:val="24"/>
              </w:rPr>
              <w:t>品名</w:t>
            </w:r>
          </w:p>
        </w:tc>
        <w:tc>
          <w:tcPr>
            <w:tcW w:w="1365" w:type="dxa"/>
            <w:vAlign w:val="center"/>
          </w:tcPr>
          <w:p>
            <w:pPr>
              <w:widowControl/>
              <w:jc w:val="center"/>
              <w:rPr>
                <w:rFonts w:ascii="仿宋" w:hAnsi="仿宋" w:eastAsia="仿宋" w:cstheme="minorEastAsia"/>
                <w:sz w:val="24"/>
                <w:szCs w:val="24"/>
              </w:rPr>
            </w:pPr>
            <w:r>
              <w:rPr>
                <w:rFonts w:hint="eastAsia" w:ascii="仿宋" w:hAnsi="仿宋" w:eastAsia="仿宋"/>
                <w:kern w:val="0"/>
                <w:sz w:val="24"/>
                <w:szCs w:val="24"/>
              </w:rPr>
              <w:t>规格型号</w:t>
            </w:r>
          </w:p>
        </w:tc>
        <w:tc>
          <w:tcPr>
            <w:tcW w:w="1300" w:type="dxa"/>
            <w:vAlign w:val="center"/>
          </w:tcPr>
          <w:p>
            <w:pPr>
              <w:widowControl/>
              <w:jc w:val="center"/>
              <w:rPr>
                <w:rFonts w:ascii="仿宋" w:hAnsi="仿宋" w:eastAsia="仿宋" w:cstheme="minorEastAsia"/>
                <w:sz w:val="24"/>
                <w:szCs w:val="24"/>
              </w:rPr>
            </w:pPr>
            <w:r>
              <w:rPr>
                <w:rFonts w:hint="eastAsia" w:ascii="仿宋" w:hAnsi="仿宋" w:eastAsia="仿宋"/>
                <w:kern w:val="0"/>
                <w:sz w:val="24"/>
                <w:szCs w:val="24"/>
              </w:rPr>
              <w:t>图片</w:t>
            </w:r>
          </w:p>
        </w:tc>
        <w:tc>
          <w:tcPr>
            <w:tcW w:w="1430" w:type="dxa"/>
            <w:vAlign w:val="center"/>
          </w:tcPr>
          <w:p>
            <w:pPr>
              <w:widowControl/>
              <w:jc w:val="center"/>
              <w:rPr>
                <w:rFonts w:ascii="仿宋" w:hAnsi="仿宋" w:eastAsia="仿宋" w:cstheme="minorEastAsia"/>
                <w:sz w:val="24"/>
                <w:szCs w:val="24"/>
              </w:rPr>
            </w:pPr>
            <w:r>
              <w:rPr>
                <w:rFonts w:hint="eastAsia" w:ascii="仿宋" w:hAnsi="仿宋" w:eastAsia="仿宋"/>
                <w:kern w:val="0"/>
                <w:sz w:val="24"/>
                <w:szCs w:val="24"/>
              </w:rPr>
              <w:t>技术参数和功能</w:t>
            </w:r>
            <w:r>
              <w:rPr>
                <w:rFonts w:ascii="仿宋" w:hAnsi="仿宋" w:eastAsia="仿宋"/>
                <w:kern w:val="0"/>
                <w:sz w:val="24"/>
                <w:szCs w:val="24"/>
              </w:rPr>
              <w:t>要求</w:t>
            </w:r>
          </w:p>
        </w:tc>
        <w:tc>
          <w:tcPr>
            <w:tcW w:w="1230" w:type="dxa"/>
          </w:tcPr>
          <w:p>
            <w:pPr>
              <w:widowControl/>
              <w:jc w:val="center"/>
              <w:rPr>
                <w:rFonts w:ascii="仿宋" w:hAnsi="仿宋" w:eastAsia="仿宋" w:cstheme="minorEastAsia"/>
                <w:sz w:val="24"/>
                <w:szCs w:val="24"/>
              </w:rPr>
            </w:pPr>
            <w:r>
              <w:rPr>
                <w:rFonts w:ascii="仿宋" w:hAnsi="仿宋" w:eastAsia="仿宋"/>
                <w:kern w:val="0"/>
                <w:sz w:val="24"/>
                <w:szCs w:val="24"/>
              </w:rPr>
              <w:t>数量</w:t>
            </w:r>
          </w:p>
        </w:tc>
        <w:tc>
          <w:tcPr>
            <w:tcW w:w="1665" w:type="dxa"/>
          </w:tcPr>
          <w:p>
            <w:pPr>
              <w:widowControl/>
              <w:jc w:val="center"/>
              <w:rPr>
                <w:rFonts w:ascii="仿宋" w:hAnsi="仿宋" w:eastAsia="仿宋" w:cstheme="minorEastAsia"/>
                <w:sz w:val="24"/>
                <w:szCs w:val="24"/>
              </w:rPr>
            </w:pPr>
            <w:r>
              <w:rPr>
                <w:rFonts w:ascii="仿宋" w:hAnsi="仿宋" w:eastAsia="仿宋"/>
                <w:kern w:val="0"/>
                <w:sz w:val="24"/>
                <w:szCs w:val="24"/>
              </w:rPr>
              <w:t>单价</w:t>
            </w:r>
          </w:p>
        </w:tc>
        <w:tc>
          <w:tcPr>
            <w:tcW w:w="1233" w:type="dxa"/>
          </w:tcPr>
          <w:p>
            <w:pPr>
              <w:widowControl/>
              <w:jc w:val="center"/>
              <w:rPr>
                <w:rFonts w:ascii="仿宋" w:hAnsi="仿宋" w:eastAsia="仿宋" w:cstheme="minorEastAsia"/>
                <w:sz w:val="24"/>
                <w:szCs w:val="24"/>
              </w:rPr>
            </w:pPr>
            <w:r>
              <w:rPr>
                <w:rFonts w:ascii="仿宋" w:hAnsi="仿宋" w:eastAsia="仿宋"/>
                <w:kern w:val="0"/>
                <w:sz w:val="24"/>
                <w:szCs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10" w:type="dxa"/>
            <w:vAlign w:val="center"/>
          </w:tcPr>
          <w:p>
            <w:pPr>
              <w:spacing w:line="500" w:lineRule="exact"/>
              <w:jc w:val="center"/>
              <w:rPr>
                <w:rFonts w:ascii="仿宋" w:hAnsi="仿宋" w:eastAsia="仿宋" w:cstheme="minorEastAsia"/>
                <w:sz w:val="24"/>
                <w:szCs w:val="24"/>
              </w:rPr>
            </w:pPr>
          </w:p>
        </w:tc>
        <w:tc>
          <w:tcPr>
            <w:tcW w:w="780" w:type="dxa"/>
            <w:vAlign w:val="center"/>
          </w:tcPr>
          <w:p>
            <w:pPr>
              <w:spacing w:line="500" w:lineRule="exact"/>
              <w:jc w:val="center"/>
              <w:rPr>
                <w:rFonts w:ascii="仿宋" w:hAnsi="仿宋" w:eastAsia="仿宋" w:cstheme="minorEastAsia"/>
                <w:sz w:val="24"/>
                <w:szCs w:val="24"/>
              </w:rPr>
            </w:pPr>
          </w:p>
        </w:tc>
        <w:tc>
          <w:tcPr>
            <w:tcW w:w="1365" w:type="dxa"/>
            <w:vAlign w:val="center"/>
          </w:tcPr>
          <w:p>
            <w:pPr>
              <w:pStyle w:val="26"/>
              <w:adjustRightInd w:val="0"/>
              <w:snapToGrid w:val="0"/>
              <w:spacing w:line="580" w:lineRule="exact"/>
              <w:ind w:firstLine="0" w:firstLineChars="0"/>
              <w:rPr>
                <w:rFonts w:ascii="仿宋" w:hAnsi="仿宋" w:eastAsia="仿宋" w:cstheme="minorEastAsia"/>
                <w:sz w:val="24"/>
                <w:szCs w:val="24"/>
              </w:rPr>
            </w:pPr>
          </w:p>
        </w:tc>
        <w:tc>
          <w:tcPr>
            <w:tcW w:w="1305" w:type="dxa"/>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1425" w:type="dxa"/>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1230" w:type="dxa"/>
            <w:vAlign w:val="center"/>
          </w:tcPr>
          <w:p>
            <w:pPr>
              <w:spacing w:line="500" w:lineRule="exact"/>
              <w:jc w:val="center"/>
              <w:rPr>
                <w:rFonts w:ascii="仿宋" w:hAnsi="仿宋" w:eastAsia="仿宋" w:cstheme="minorEastAsia"/>
                <w:sz w:val="24"/>
                <w:szCs w:val="24"/>
              </w:rPr>
            </w:pPr>
          </w:p>
        </w:tc>
        <w:tc>
          <w:tcPr>
            <w:tcW w:w="1665" w:type="dxa"/>
            <w:vAlign w:val="center"/>
          </w:tcPr>
          <w:p>
            <w:pPr>
              <w:pStyle w:val="11"/>
              <w:tabs>
                <w:tab w:val="left" w:pos="4905"/>
              </w:tabs>
              <w:spacing w:line="360" w:lineRule="auto"/>
              <w:ind w:firstLine="480" w:firstLineChars="200"/>
              <w:rPr>
                <w:rFonts w:ascii="仿宋" w:hAnsi="仿宋" w:eastAsia="仿宋" w:cstheme="minorEastAsia"/>
                <w:sz w:val="24"/>
                <w:szCs w:val="24"/>
              </w:rPr>
            </w:pPr>
          </w:p>
        </w:tc>
        <w:tc>
          <w:tcPr>
            <w:tcW w:w="1233" w:type="dxa"/>
            <w:vAlign w:val="center"/>
          </w:tcPr>
          <w:p>
            <w:pPr>
              <w:spacing w:line="500" w:lineRule="exact"/>
              <w:jc w:val="center"/>
              <w:rPr>
                <w:rFonts w:ascii="仿宋" w:hAnsi="仿宋" w:eastAsia="仿宋"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610" w:type="dxa"/>
            <w:vAlign w:val="center"/>
          </w:tcPr>
          <w:p>
            <w:pPr>
              <w:spacing w:line="500" w:lineRule="exact"/>
              <w:jc w:val="center"/>
              <w:rPr>
                <w:rFonts w:ascii="仿宋" w:hAnsi="仿宋" w:eastAsia="仿宋" w:cstheme="minorEastAsia"/>
                <w:sz w:val="24"/>
                <w:szCs w:val="24"/>
              </w:rPr>
            </w:pPr>
          </w:p>
        </w:tc>
        <w:tc>
          <w:tcPr>
            <w:tcW w:w="780" w:type="dxa"/>
            <w:vAlign w:val="center"/>
          </w:tcPr>
          <w:p>
            <w:pPr>
              <w:spacing w:line="500" w:lineRule="exact"/>
              <w:jc w:val="center"/>
              <w:rPr>
                <w:rFonts w:ascii="仿宋" w:hAnsi="仿宋" w:eastAsia="仿宋" w:cstheme="minorEastAsia"/>
                <w:sz w:val="24"/>
                <w:szCs w:val="24"/>
              </w:rPr>
            </w:pPr>
          </w:p>
        </w:tc>
        <w:tc>
          <w:tcPr>
            <w:tcW w:w="1365" w:type="dxa"/>
            <w:vAlign w:val="center"/>
          </w:tcPr>
          <w:p>
            <w:pPr>
              <w:pStyle w:val="26"/>
              <w:adjustRightInd w:val="0"/>
              <w:snapToGrid w:val="0"/>
              <w:spacing w:line="580" w:lineRule="exact"/>
              <w:ind w:firstLine="0" w:firstLineChars="0"/>
              <w:rPr>
                <w:rFonts w:ascii="仿宋" w:hAnsi="仿宋" w:eastAsia="仿宋" w:cstheme="minorEastAsia"/>
                <w:sz w:val="24"/>
                <w:szCs w:val="24"/>
              </w:rPr>
            </w:pPr>
          </w:p>
        </w:tc>
        <w:tc>
          <w:tcPr>
            <w:tcW w:w="1305" w:type="dxa"/>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1425" w:type="dxa"/>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1230" w:type="dxa"/>
            <w:vAlign w:val="center"/>
          </w:tcPr>
          <w:p>
            <w:pPr>
              <w:spacing w:line="500" w:lineRule="exact"/>
              <w:jc w:val="center"/>
              <w:rPr>
                <w:rFonts w:ascii="仿宋" w:hAnsi="仿宋" w:eastAsia="仿宋" w:cstheme="minorEastAsia"/>
                <w:sz w:val="24"/>
                <w:szCs w:val="24"/>
              </w:rPr>
            </w:pPr>
          </w:p>
        </w:tc>
        <w:tc>
          <w:tcPr>
            <w:tcW w:w="1665" w:type="dxa"/>
            <w:vAlign w:val="center"/>
          </w:tcPr>
          <w:p>
            <w:pPr>
              <w:pStyle w:val="11"/>
              <w:tabs>
                <w:tab w:val="left" w:pos="4905"/>
              </w:tabs>
              <w:spacing w:line="360" w:lineRule="auto"/>
              <w:ind w:firstLine="480" w:firstLineChars="200"/>
              <w:rPr>
                <w:rFonts w:ascii="仿宋" w:hAnsi="仿宋" w:eastAsia="仿宋" w:cstheme="minorEastAsia"/>
                <w:sz w:val="24"/>
                <w:szCs w:val="24"/>
              </w:rPr>
            </w:pPr>
          </w:p>
        </w:tc>
        <w:tc>
          <w:tcPr>
            <w:tcW w:w="1233" w:type="dxa"/>
            <w:vAlign w:val="center"/>
          </w:tcPr>
          <w:p>
            <w:pPr>
              <w:spacing w:line="500" w:lineRule="exact"/>
              <w:jc w:val="center"/>
              <w:rPr>
                <w:rFonts w:ascii="仿宋" w:hAnsi="仿宋" w:eastAsia="仿宋"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10" w:type="dxa"/>
            <w:vAlign w:val="center"/>
          </w:tcPr>
          <w:p>
            <w:pPr>
              <w:spacing w:line="500" w:lineRule="exact"/>
              <w:jc w:val="center"/>
              <w:rPr>
                <w:rFonts w:ascii="仿宋" w:hAnsi="仿宋" w:eastAsia="仿宋" w:cstheme="minorEastAsia"/>
                <w:sz w:val="24"/>
                <w:szCs w:val="24"/>
              </w:rPr>
            </w:pPr>
          </w:p>
        </w:tc>
        <w:tc>
          <w:tcPr>
            <w:tcW w:w="780" w:type="dxa"/>
            <w:vAlign w:val="center"/>
          </w:tcPr>
          <w:p>
            <w:pPr>
              <w:spacing w:line="500" w:lineRule="exact"/>
              <w:jc w:val="center"/>
              <w:rPr>
                <w:rFonts w:ascii="仿宋" w:hAnsi="仿宋" w:eastAsia="仿宋" w:cstheme="minorEastAsia"/>
                <w:sz w:val="24"/>
                <w:szCs w:val="24"/>
              </w:rPr>
            </w:pPr>
          </w:p>
        </w:tc>
        <w:tc>
          <w:tcPr>
            <w:tcW w:w="1365" w:type="dxa"/>
            <w:vAlign w:val="center"/>
          </w:tcPr>
          <w:p>
            <w:pPr>
              <w:pStyle w:val="26"/>
              <w:adjustRightInd w:val="0"/>
              <w:snapToGrid w:val="0"/>
              <w:spacing w:line="580" w:lineRule="exact"/>
              <w:ind w:firstLine="0" w:firstLineChars="0"/>
              <w:rPr>
                <w:rFonts w:ascii="仿宋" w:hAnsi="仿宋" w:eastAsia="仿宋" w:cstheme="minorEastAsia"/>
                <w:sz w:val="24"/>
                <w:szCs w:val="24"/>
              </w:rPr>
            </w:pPr>
          </w:p>
        </w:tc>
        <w:tc>
          <w:tcPr>
            <w:tcW w:w="1305" w:type="dxa"/>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1425" w:type="dxa"/>
            <w:vAlign w:val="center"/>
          </w:tcPr>
          <w:p>
            <w:pPr>
              <w:pStyle w:val="26"/>
              <w:adjustRightInd w:val="0"/>
              <w:snapToGrid w:val="0"/>
              <w:spacing w:line="580" w:lineRule="exact"/>
              <w:ind w:firstLine="0" w:firstLineChars="0"/>
              <w:rPr>
                <w:rFonts w:ascii="仿宋" w:hAnsi="仿宋" w:eastAsia="仿宋" w:cstheme="minorEastAsia"/>
                <w:kern w:val="0"/>
                <w:sz w:val="24"/>
                <w:szCs w:val="24"/>
              </w:rPr>
            </w:pPr>
          </w:p>
        </w:tc>
        <w:tc>
          <w:tcPr>
            <w:tcW w:w="1230" w:type="dxa"/>
            <w:vAlign w:val="center"/>
          </w:tcPr>
          <w:p>
            <w:pPr>
              <w:spacing w:line="500" w:lineRule="exact"/>
              <w:jc w:val="center"/>
              <w:rPr>
                <w:rFonts w:ascii="仿宋" w:hAnsi="仿宋" w:eastAsia="仿宋" w:cstheme="minorEastAsia"/>
                <w:sz w:val="24"/>
                <w:szCs w:val="24"/>
              </w:rPr>
            </w:pPr>
          </w:p>
        </w:tc>
        <w:tc>
          <w:tcPr>
            <w:tcW w:w="1665" w:type="dxa"/>
            <w:vAlign w:val="center"/>
          </w:tcPr>
          <w:p>
            <w:pPr>
              <w:pStyle w:val="11"/>
              <w:tabs>
                <w:tab w:val="left" w:pos="4905"/>
              </w:tabs>
              <w:spacing w:line="360" w:lineRule="auto"/>
              <w:ind w:firstLine="480" w:firstLineChars="200"/>
              <w:rPr>
                <w:rFonts w:ascii="仿宋" w:hAnsi="仿宋" w:eastAsia="仿宋" w:cstheme="minorEastAsia"/>
                <w:sz w:val="24"/>
                <w:szCs w:val="24"/>
              </w:rPr>
            </w:pPr>
          </w:p>
        </w:tc>
        <w:tc>
          <w:tcPr>
            <w:tcW w:w="1233" w:type="dxa"/>
            <w:vAlign w:val="center"/>
          </w:tcPr>
          <w:p>
            <w:pPr>
              <w:spacing w:line="500" w:lineRule="exact"/>
              <w:jc w:val="center"/>
              <w:rPr>
                <w:rFonts w:ascii="仿宋" w:hAnsi="仿宋" w:eastAsia="仿宋" w:cstheme="minorEastAsia"/>
                <w:sz w:val="24"/>
                <w:szCs w:val="24"/>
              </w:rPr>
            </w:pPr>
          </w:p>
        </w:tc>
      </w:tr>
    </w:tbl>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snapToGrid w:val="0"/>
        <w:spacing w:line="500" w:lineRule="exact"/>
        <w:ind w:firstLine="480" w:firstLineChars="200"/>
        <w:rPr>
          <w:rFonts w:ascii="仿宋" w:hAnsi="仿宋" w:eastAsia="仿宋"/>
          <w:sz w:val="24"/>
          <w:szCs w:val="28"/>
        </w:rPr>
      </w:pPr>
      <w:r>
        <w:rPr>
          <w:rFonts w:hint="eastAsia" w:ascii="仿宋" w:hAnsi="仿宋" w:eastAsia="仿宋"/>
          <w:sz w:val="24"/>
          <w:szCs w:val="28"/>
        </w:rPr>
        <w:t>注：1.请供应商完整填写本表。</w:t>
      </w:r>
    </w:p>
    <w:p>
      <w:pPr>
        <w:snapToGrid w:val="0"/>
        <w:spacing w:line="500" w:lineRule="exact"/>
        <w:rPr>
          <w:rFonts w:ascii="仿宋" w:hAnsi="仿宋" w:eastAsia="仿宋"/>
          <w:sz w:val="24"/>
          <w:szCs w:val="28"/>
        </w:rPr>
      </w:pPr>
      <w:r>
        <w:rPr>
          <w:rFonts w:hint="eastAsia" w:ascii="仿宋" w:hAnsi="仿宋" w:eastAsia="仿宋"/>
          <w:sz w:val="24"/>
          <w:szCs w:val="28"/>
        </w:rPr>
        <w:t xml:space="preserve">        2.该表可扩展，并逐页签字或盖章。</w:t>
      </w:r>
    </w:p>
    <w:p>
      <w:pPr>
        <w:snapToGrid w:val="0"/>
        <w:spacing w:line="500" w:lineRule="exact"/>
        <w:rPr>
          <w:rFonts w:ascii="仿宋" w:hAnsi="仿宋" w:eastAsia="仿宋"/>
          <w:sz w:val="24"/>
          <w:szCs w:val="28"/>
        </w:rPr>
      </w:pPr>
      <w:r>
        <w:rPr>
          <w:rFonts w:hint="eastAsia" w:ascii="仿宋" w:hAnsi="仿宋" w:eastAsia="仿宋"/>
          <w:sz w:val="24"/>
          <w:szCs w:val="28"/>
        </w:rPr>
        <w:t xml:space="preserve">        3.必须按照第三篇 谈判项目技术需求之二采购清单合理填报，如评审过程中发现超过最高限价，其投标无效。</w:t>
      </w:r>
    </w:p>
    <w:p>
      <w:pPr>
        <w:snapToGrid w:val="0"/>
        <w:spacing w:line="500" w:lineRule="exact"/>
        <w:rPr>
          <w:rFonts w:ascii="仿宋" w:hAnsi="仿宋" w:eastAsia="仿宋"/>
          <w:sz w:val="24"/>
          <w:szCs w:val="28"/>
        </w:rPr>
      </w:pPr>
    </w:p>
    <w:p>
      <w:pPr>
        <w:spacing w:line="360" w:lineRule="auto"/>
        <w:rPr>
          <w:rFonts w:ascii="仿宋" w:hAnsi="仿宋" w:eastAsia="仿宋"/>
        </w:rPr>
      </w:pPr>
      <w:r>
        <w:rPr>
          <w:rFonts w:hint="eastAsia" w:ascii="仿宋" w:hAnsi="仿宋" w:eastAsia="仿宋"/>
          <w:sz w:val="24"/>
          <w:szCs w:val="24"/>
        </w:rPr>
        <w:t xml:space="preserve">                                                    供应商名称（公章）：</w:t>
      </w:r>
    </w:p>
    <w:p>
      <w:pPr>
        <w:spacing w:line="360" w:lineRule="auto"/>
        <w:ind w:right="480" w:firstLine="6480" w:firstLineChars="2700"/>
        <w:rPr>
          <w:rFonts w:ascii="仿宋" w:hAnsi="仿宋" w:eastAsia="仿宋"/>
          <w:sz w:val="24"/>
          <w:szCs w:val="24"/>
        </w:rPr>
      </w:pPr>
      <w:r>
        <w:rPr>
          <w:rFonts w:hint="eastAsia" w:ascii="仿宋" w:hAnsi="仿宋" w:eastAsia="仿宋"/>
          <w:sz w:val="24"/>
          <w:szCs w:val="24"/>
        </w:rPr>
        <w:t>年     月    日</w:t>
      </w:r>
    </w:p>
    <w:p>
      <w:pPr>
        <w:rPr>
          <w:rFonts w:ascii="仿宋" w:hAnsi="仿宋" w:eastAsia="仿宋"/>
          <w:sz w:val="24"/>
          <w:szCs w:val="24"/>
        </w:rPr>
      </w:pPr>
    </w:p>
    <w:p>
      <w:pPr>
        <w:rPr>
          <w:rFonts w:ascii="仿宋" w:hAnsi="仿宋" w:eastAsia="仿宋"/>
          <w:sz w:val="24"/>
          <w:szCs w:val="24"/>
        </w:rPr>
      </w:pPr>
      <w:r>
        <w:rPr>
          <w:rFonts w:hint="eastAsia" w:ascii="仿宋" w:hAnsi="仿宋" w:eastAsia="仿宋"/>
          <w:sz w:val="24"/>
          <w:szCs w:val="24"/>
        </w:rPr>
        <w:br w:type="page"/>
      </w:r>
    </w:p>
    <w:p>
      <w:pPr>
        <w:pStyle w:val="4"/>
        <w:spacing w:line="360" w:lineRule="auto"/>
        <w:rPr>
          <w:rFonts w:ascii="仿宋" w:hAnsi="仿宋" w:eastAsia="仿宋"/>
          <w:sz w:val="24"/>
          <w:szCs w:val="24"/>
        </w:rPr>
      </w:pPr>
      <w:r>
        <w:rPr>
          <w:rFonts w:hint="eastAsia" w:ascii="仿宋" w:hAnsi="仿宋" w:eastAsia="仿宋"/>
          <w:sz w:val="24"/>
          <w:szCs w:val="24"/>
        </w:rPr>
        <w:t>二、技术部分</w:t>
      </w:r>
      <w:bookmarkEnd w:id="203"/>
      <w:bookmarkEnd w:id="204"/>
      <w:bookmarkEnd w:id="205"/>
      <w:bookmarkEnd w:id="206"/>
      <w:bookmarkEnd w:id="207"/>
      <w:bookmarkEnd w:id="208"/>
      <w:bookmarkEnd w:id="209"/>
    </w:p>
    <w:p>
      <w:pPr>
        <w:snapToGrid w:val="0"/>
        <w:spacing w:line="360" w:lineRule="auto"/>
        <w:jc w:val="center"/>
        <w:rPr>
          <w:rFonts w:ascii="仿宋" w:hAnsi="仿宋" w:eastAsia="仿宋"/>
          <w:sz w:val="24"/>
          <w:szCs w:val="24"/>
        </w:rPr>
      </w:pPr>
      <w:r>
        <w:rPr>
          <w:rFonts w:hint="eastAsia" w:ascii="仿宋" w:hAnsi="仿宋" w:eastAsia="仿宋"/>
          <w:sz w:val="24"/>
          <w:szCs w:val="24"/>
        </w:rPr>
        <w:t>（一）技术应答（格式自定）</w:t>
      </w:r>
    </w:p>
    <w:p>
      <w:pPr>
        <w:tabs>
          <w:tab w:val="left" w:pos="6300"/>
        </w:tabs>
        <w:snapToGrid w:val="0"/>
        <w:spacing w:line="500" w:lineRule="exact"/>
        <w:ind w:firstLine="570"/>
        <w:rPr>
          <w:rFonts w:ascii="仿宋" w:hAnsi="仿宋" w:eastAsia="仿宋"/>
          <w:szCs w:val="24"/>
        </w:rPr>
      </w:pPr>
      <w:r>
        <w:rPr>
          <w:rFonts w:ascii="仿宋" w:hAnsi="仿宋" w:eastAsia="仿宋"/>
          <w:szCs w:val="24"/>
        </w:rPr>
        <w:br w:type="page"/>
      </w:r>
      <w:r>
        <w:rPr>
          <w:rFonts w:hint="eastAsia" w:ascii="仿宋" w:hAnsi="仿宋" w:eastAsia="仿宋"/>
          <w:sz w:val="24"/>
          <w:szCs w:val="24"/>
        </w:rPr>
        <w:t>（二）技术响应偏离表</w:t>
      </w:r>
    </w:p>
    <w:p>
      <w:pPr>
        <w:pStyle w:val="10"/>
        <w:tabs>
          <w:tab w:val="left" w:pos="6300"/>
        </w:tabs>
        <w:snapToGrid w:val="0"/>
        <w:spacing w:line="500" w:lineRule="exact"/>
        <w:ind w:firstLine="480" w:firstLineChars="200"/>
        <w:outlineLvl w:val="0"/>
        <w:rPr>
          <w:rFonts w:ascii="仿宋" w:hAnsi="仿宋" w:eastAsia="仿宋"/>
          <w:sz w:val="24"/>
        </w:rPr>
      </w:pPr>
      <w:r>
        <w:rPr>
          <w:rFonts w:hint="eastAsia" w:ascii="仿宋" w:hAnsi="仿宋" w:eastAsia="仿宋"/>
          <w:sz w:val="24"/>
        </w:rPr>
        <w:t>项目名称：</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仿宋" w:hAnsi="仿宋" w:eastAsia="仿宋"/>
                <w:sz w:val="21"/>
                <w:szCs w:val="21"/>
              </w:rPr>
            </w:pPr>
            <w:r>
              <w:rPr>
                <w:rFonts w:hint="eastAsia" w:ascii="仿宋" w:hAnsi="仿宋" w:eastAsia="仿宋"/>
                <w:sz w:val="21"/>
                <w:szCs w:val="21"/>
              </w:rPr>
              <w:t>序号</w:t>
            </w:r>
          </w:p>
        </w:tc>
        <w:tc>
          <w:tcPr>
            <w:tcW w:w="2658" w:type="dxa"/>
            <w:vAlign w:val="center"/>
          </w:tcPr>
          <w:p>
            <w:pPr>
              <w:tabs>
                <w:tab w:val="left" w:pos="6300"/>
              </w:tabs>
              <w:snapToGrid w:val="0"/>
              <w:spacing w:line="500" w:lineRule="exact"/>
              <w:jc w:val="center"/>
              <w:outlineLvl w:val="0"/>
              <w:rPr>
                <w:rFonts w:ascii="仿宋" w:hAnsi="仿宋" w:eastAsia="仿宋"/>
                <w:sz w:val="21"/>
                <w:szCs w:val="21"/>
              </w:rPr>
            </w:pPr>
            <w:r>
              <w:rPr>
                <w:rFonts w:hint="eastAsia" w:ascii="仿宋" w:hAnsi="仿宋" w:eastAsia="仿宋"/>
                <w:sz w:val="21"/>
                <w:szCs w:val="21"/>
              </w:rPr>
              <w:t>采购需求</w:t>
            </w:r>
          </w:p>
        </w:tc>
        <w:tc>
          <w:tcPr>
            <w:tcW w:w="2759" w:type="dxa"/>
            <w:vAlign w:val="center"/>
          </w:tcPr>
          <w:p>
            <w:pPr>
              <w:tabs>
                <w:tab w:val="left" w:pos="6300"/>
              </w:tabs>
              <w:snapToGrid w:val="0"/>
              <w:spacing w:line="500" w:lineRule="exact"/>
              <w:jc w:val="center"/>
              <w:outlineLvl w:val="0"/>
              <w:rPr>
                <w:rFonts w:ascii="仿宋" w:hAnsi="仿宋" w:eastAsia="仿宋"/>
                <w:sz w:val="21"/>
                <w:szCs w:val="21"/>
              </w:rPr>
            </w:pPr>
            <w:r>
              <w:rPr>
                <w:rFonts w:hint="eastAsia" w:ascii="仿宋" w:hAnsi="仿宋" w:eastAsia="仿宋"/>
                <w:sz w:val="21"/>
                <w:szCs w:val="21"/>
              </w:rPr>
              <w:t>响应情况</w:t>
            </w:r>
          </w:p>
        </w:tc>
        <w:tc>
          <w:tcPr>
            <w:tcW w:w="2067" w:type="dxa"/>
            <w:vAlign w:val="center"/>
          </w:tcPr>
          <w:p>
            <w:pPr>
              <w:tabs>
                <w:tab w:val="left" w:pos="6300"/>
              </w:tabs>
              <w:snapToGrid w:val="0"/>
              <w:spacing w:line="500" w:lineRule="exact"/>
              <w:jc w:val="center"/>
              <w:outlineLvl w:val="0"/>
              <w:rPr>
                <w:rFonts w:ascii="仿宋" w:hAnsi="仿宋" w:eastAsia="仿宋"/>
                <w:sz w:val="21"/>
                <w:szCs w:val="21"/>
              </w:rPr>
            </w:pPr>
            <w:r>
              <w:rPr>
                <w:rFonts w:hint="eastAsia" w:ascii="仿宋" w:hAnsi="仿宋" w:eastAsia="仿宋"/>
                <w:sz w:val="21"/>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pPr>
              <w:tabs>
                <w:tab w:val="left" w:pos="6300"/>
              </w:tabs>
              <w:snapToGrid w:val="0"/>
              <w:spacing w:line="500" w:lineRule="exact"/>
              <w:jc w:val="center"/>
              <w:outlineLvl w:val="0"/>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pPr>
              <w:tabs>
                <w:tab w:val="left" w:pos="6300"/>
              </w:tabs>
              <w:snapToGrid w:val="0"/>
              <w:spacing w:line="500" w:lineRule="exact"/>
              <w:jc w:val="center"/>
              <w:outlineLvl w:val="0"/>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pPr>
              <w:tabs>
                <w:tab w:val="left" w:pos="6300"/>
              </w:tabs>
              <w:snapToGrid w:val="0"/>
              <w:spacing w:line="500" w:lineRule="exact"/>
              <w:jc w:val="center"/>
              <w:outlineLvl w:val="0"/>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pPr>
              <w:tabs>
                <w:tab w:val="left" w:pos="6300"/>
              </w:tabs>
              <w:snapToGrid w:val="0"/>
              <w:spacing w:line="500" w:lineRule="exact"/>
              <w:jc w:val="center"/>
              <w:outlineLvl w:val="0"/>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pPr>
              <w:tabs>
                <w:tab w:val="left" w:pos="6300"/>
              </w:tabs>
              <w:snapToGrid w:val="0"/>
              <w:spacing w:line="500" w:lineRule="exact"/>
              <w:jc w:val="center"/>
              <w:outlineLvl w:val="0"/>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pPr>
              <w:tabs>
                <w:tab w:val="left" w:pos="6300"/>
              </w:tabs>
              <w:snapToGrid w:val="0"/>
              <w:spacing w:line="500" w:lineRule="exact"/>
              <w:jc w:val="center"/>
              <w:outlineLvl w:val="0"/>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pPr>
              <w:tabs>
                <w:tab w:val="left" w:pos="6300"/>
              </w:tabs>
              <w:snapToGrid w:val="0"/>
              <w:spacing w:line="500" w:lineRule="exact"/>
              <w:jc w:val="center"/>
              <w:outlineLvl w:val="0"/>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pPr>
              <w:tabs>
                <w:tab w:val="left" w:pos="6300"/>
              </w:tabs>
              <w:snapToGrid w:val="0"/>
              <w:spacing w:line="500" w:lineRule="exact"/>
              <w:jc w:val="center"/>
              <w:outlineLvl w:val="0"/>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pPr>
              <w:tabs>
                <w:tab w:val="left" w:pos="6300"/>
              </w:tabs>
              <w:snapToGrid w:val="0"/>
              <w:spacing w:line="500" w:lineRule="exact"/>
              <w:jc w:val="center"/>
              <w:outlineLvl w:val="0"/>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pPr>
              <w:tabs>
                <w:tab w:val="left" w:pos="6300"/>
              </w:tabs>
              <w:snapToGrid w:val="0"/>
              <w:spacing w:line="500" w:lineRule="exact"/>
              <w:jc w:val="center"/>
              <w:outlineLvl w:val="0"/>
              <w:rPr>
                <w:rFonts w:ascii="仿宋" w:hAnsi="仿宋" w:eastAsia="仿宋"/>
                <w:sz w:val="21"/>
                <w:szCs w:val="21"/>
              </w:rPr>
            </w:pPr>
          </w:p>
        </w:tc>
      </w:tr>
    </w:tbl>
    <w:p>
      <w:pPr>
        <w:spacing w:line="500" w:lineRule="exact"/>
        <w:ind w:firstLine="600" w:firstLineChars="250"/>
        <w:rPr>
          <w:rFonts w:ascii="仿宋" w:hAnsi="仿宋" w:eastAsia="仿宋"/>
          <w:sz w:val="24"/>
          <w:szCs w:val="28"/>
        </w:rPr>
      </w:pPr>
      <w:r>
        <w:rPr>
          <w:rFonts w:hint="eastAsia" w:ascii="仿宋" w:hAnsi="仿宋" w:eastAsia="仿宋"/>
          <w:sz w:val="24"/>
          <w:szCs w:val="28"/>
        </w:rPr>
        <w:t>供应商：                                      法定代表人授权代表：</w:t>
      </w:r>
    </w:p>
    <w:p>
      <w:pPr>
        <w:spacing w:line="500" w:lineRule="exact"/>
        <w:rPr>
          <w:rFonts w:ascii="仿宋" w:hAnsi="仿宋" w:eastAsia="仿宋"/>
          <w:sz w:val="24"/>
          <w:szCs w:val="28"/>
        </w:rPr>
      </w:pPr>
    </w:p>
    <w:p>
      <w:pPr>
        <w:spacing w:line="500" w:lineRule="exact"/>
        <w:ind w:firstLine="720" w:firstLineChars="300"/>
        <w:rPr>
          <w:rFonts w:ascii="仿宋" w:hAnsi="仿宋" w:eastAsia="仿宋"/>
          <w:sz w:val="24"/>
          <w:szCs w:val="28"/>
        </w:rPr>
      </w:pPr>
      <w:r>
        <w:rPr>
          <w:rFonts w:hint="eastAsia" w:ascii="仿宋" w:hAnsi="仿宋" w:eastAsia="仿宋"/>
          <w:sz w:val="24"/>
          <w:szCs w:val="28"/>
        </w:rPr>
        <w:t>（供应商公章）                               （签字或盖章）</w:t>
      </w:r>
    </w:p>
    <w:p>
      <w:pPr>
        <w:tabs>
          <w:tab w:val="left" w:pos="6300"/>
        </w:tabs>
        <w:snapToGrid w:val="0"/>
        <w:spacing w:line="500" w:lineRule="exact"/>
        <w:ind w:firstLine="570"/>
        <w:rPr>
          <w:rFonts w:ascii="仿宋" w:hAnsi="仿宋" w:eastAsia="仿宋"/>
          <w:sz w:val="24"/>
        </w:rPr>
      </w:pPr>
      <w:r>
        <w:rPr>
          <w:rFonts w:hint="eastAsia" w:ascii="仿宋" w:hAnsi="仿宋" w:eastAsia="仿宋"/>
          <w:sz w:val="24"/>
          <w:szCs w:val="28"/>
        </w:rPr>
        <w:t xml:space="preserve">                                            年     月     日</w:t>
      </w: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rPr>
        <w:t>注：</w:t>
      </w: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szCs w:val="24"/>
        </w:rPr>
        <w:t>1</w:t>
      </w:r>
      <w:r>
        <w:rPr>
          <w:rFonts w:hint="eastAsia" w:ascii="仿宋" w:hAnsi="仿宋" w:eastAsia="仿宋"/>
          <w:sz w:val="24"/>
        </w:rPr>
        <w:t>.本表即为对本项目“第三篇  谈判项目技术需求”中所列技术要求进行比较和响应；</w:t>
      </w: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rPr>
        <w:t>2.该表必须按照竞争性谈判要求逐条如实填写，根据响应情况在“差异说明”项填写正偏离或负偏离及原因，完全符合的填写“无差异”；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rPr>
        <w:t>3.该表可扩展</w:t>
      </w:r>
      <w:r>
        <w:rPr>
          <w:rFonts w:hint="eastAsia" w:ascii="仿宋" w:hAnsi="仿宋" w:eastAsia="仿宋"/>
          <w:sz w:val="24"/>
          <w:szCs w:val="28"/>
        </w:rPr>
        <w:t>，并逐页签字或盖章</w:t>
      </w:r>
      <w:r>
        <w:rPr>
          <w:rFonts w:hint="eastAsia" w:ascii="仿宋" w:hAnsi="仿宋" w:eastAsia="仿宋"/>
          <w:sz w:val="24"/>
        </w:rPr>
        <w:t>；</w:t>
      </w: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rPr>
        <w:t>4.可附相关技术支撑材料。（格式自定）</w:t>
      </w:r>
    </w:p>
    <w:p>
      <w:pPr>
        <w:tabs>
          <w:tab w:val="left" w:pos="6300"/>
        </w:tabs>
        <w:snapToGrid w:val="0"/>
        <w:spacing w:line="500" w:lineRule="exact"/>
        <w:ind w:firstLine="480" w:firstLineChars="200"/>
        <w:rPr>
          <w:rFonts w:ascii="仿宋" w:hAnsi="仿宋" w:eastAsia="仿宋"/>
          <w:sz w:val="24"/>
          <w:szCs w:val="24"/>
        </w:rPr>
      </w:pPr>
      <w:r>
        <w:rPr>
          <w:rFonts w:hint="eastAsia" w:ascii="仿宋" w:hAnsi="仿宋" w:eastAsia="仿宋"/>
          <w:sz w:val="24"/>
        </w:rPr>
        <w:t>5.若“响应情况”栏中仅填写“无偏离”或“有偏离”等内容而未作实质性参数描述，该供应商将</w:t>
      </w:r>
      <w:r>
        <w:rPr>
          <w:rFonts w:hint="eastAsia" w:ascii="仿宋" w:hAnsi="仿宋" w:eastAsia="仿宋"/>
          <w:sz w:val="24"/>
          <w:szCs w:val="24"/>
        </w:rPr>
        <w:t>失去成为成交供应商的资格，仅保留其合格供应商的身份。</w:t>
      </w:r>
    </w:p>
    <w:p>
      <w:pPr>
        <w:pStyle w:val="4"/>
        <w:spacing w:line="360" w:lineRule="auto"/>
        <w:rPr>
          <w:rFonts w:ascii="仿宋" w:hAnsi="仿宋" w:eastAsia="仿宋"/>
          <w:sz w:val="24"/>
          <w:szCs w:val="24"/>
        </w:rPr>
      </w:pPr>
      <w:r>
        <w:rPr>
          <w:rFonts w:ascii="仿宋" w:hAnsi="仿宋" w:eastAsia="仿宋"/>
          <w:b w:val="0"/>
        </w:rPr>
        <w:br w:type="page"/>
      </w:r>
      <w:bookmarkStart w:id="210" w:name="_Toc32059"/>
      <w:bookmarkStart w:id="211" w:name="_Toc495320232"/>
      <w:bookmarkStart w:id="212" w:name="_Toc342913421"/>
      <w:bookmarkStart w:id="213" w:name="_Toc13972"/>
      <w:bookmarkStart w:id="214" w:name="_Toc313008358"/>
      <w:bookmarkStart w:id="215" w:name="_Toc313888362"/>
      <w:bookmarkStart w:id="216" w:name="_Toc22690_WPSOffice_Level2"/>
      <w:r>
        <w:rPr>
          <w:rFonts w:hint="eastAsia" w:ascii="仿宋" w:hAnsi="仿宋" w:eastAsia="仿宋"/>
          <w:sz w:val="24"/>
          <w:szCs w:val="24"/>
        </w:rPr>
        <w:t>三、服务部分</w:t>
      </w:r>
      <w:bookmarkEnd w:id="210"/>
      <w:bookmarkEnd w:id="211"/>
      <w:bookmarkEnd w:id="212"/>
      <w:bookmarkEnd w:id="213"/>
      <w:bookmarkEnd w:id="214"/>
      <w:bookmarkEnd w:id="215"/>
      <w:bookmarkEnd w:id="216"/>
    </w:p>
    <w:p>
      <w:pPr>
        <w:snapToGrid w:val="0"/>
        <w:spacing w:line="360" w:lineRule="auto"/>
        <w:ind w:firstLine="480" w:firstLineChars="200"/>
        <w:rPr>
          <w:rFonts w:ascii="仿宋" w:hAnsi="仿宋" w:eastAsia="仿宋"/>
          <w:b/>
        </w:rPr>
        <w:sectPr>
          <w:headerReference r:id="rId10" w:type="default"/>
          <w:pgSz w:w="11907" w:h="16840"/>
          <w:pgMar w:top="1134" w:right="1191" w:bottom="1134" w:left="1304" w:header="851" w:footer="992" w:gutter="0"/>
          <w:pgNumType w:fmt="numberInDash"/>
          <w:cols w:space="720" w:num="1"/>
          <w:docGrid w:linePitch="380" w:charSpace="-5735"/>
        </w:sectPr>
      </w:pPr>
      <w:r>
        <w:rPr>
          <w:rFonts w:hint="eastAsia" w:ascii="仿宋" w:hAnsi="仿宋" w:eastAsia="仿宋"/>
          <w:sz w:val="24"/>
          <w:szCs w:val="24"/>
        </w:rPr>
        <w:t>（一）服务要求响应情况：交货时间、交货地点、服务条款等（格式自定）</w:t>
      </w:r>
    </w:p>
    <w:p>
      <w:pPr>
        <w:spacing w:line="360" w:lineRule="auto"/>
        <w:ind w:firstLine="480" w:firstLineChars="200"/>
        <w:rPr>
          <w:rFonts w:ascii="仿宋" w:hAnsi="仿宋" w:eastAsia="仿宋"/>
          <w:sz w:val="24"/>
          <w:szCs w:val="24"/>
        </w:rPr>
      </w:pPr>
      <w:bookmarkStart w:id="217" w:name="_Toc283382459"/>
      <w:r>
        <w:rPr>
          <w:rFonts w:hint="eastAsia" w:ascii="仿宋" w:hAnsi="仿宋" w:eastAsia="仿宋"/>
          <w:sz w:val="24"/>
          <w:szCs w:val="24"/>
        </w:rPr>
        <w:t>（二）服务响应偏离表</w:t>
      </w:r>
    </w:p>
    <w:p>
      <w:pPr>
        <w:snapToGrid w:val="0"/>
        <w:spacing w:line="360" w:lineRule="auto"/>
        <w:jc w:val="center"/>
        <w:rPr>
          <w:rFonts w:ascii="仿宋" w:hAnsi="仿宋" w:eastAsia="仿宋"/>
          <w:b/>
          <w:szCs w:val="28"/>
        </w:rPr>
      </w:pPr>
      <w:r>
        <w:rPr>
          <w:rFonts w:hint="eastAsia" w:ascii="仿宋" w:hAnsi="仿宋" w:eastAsia="仿宋"/>
          <w:b/>
          <w:szCs w:val="28"/>
        </w:rPr>
        <w:t>服务响应偏离表（本表可自行设计格式）</w:t>
      </w:r>
    </w:p>
    <w:p>
      <w:pPr>
        <w:snapToGrid w:val="0"/>
        <w:spacing w:line="360" w:lineRule="auto"/>
        <w:ind w:firstLine="465"/>
        <w:rPr>
          <w:rFonts w:ascii="仿宋" w:hAnsi="仿宋" w:eastAsia="仿宋"/>
          <w:sz w:val="24"/>
          <w:szCs w:val="24"/>
        </w:rPr>
      </w:pPr>
      <w:r>
        <w:rPr>
          <w:rFonts w:hint="eastAsia" w:ascii="仿宋" w:hAnsi="仿宋" w:eastAsia="仿宋"/>
          <w:sz w:val="24"/>
          <w:szCs w:val="24"/>
        </w:rPr>
        <w:t>对于竞争性谈判文件的服务要求，如有任何偏离请如实填写下表：</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仿宋" w:hAnsi="仿宋" w:eastAsia="仿宋"/>
                <w:sz w:val="21"/>
                <w:szCs w:val="24"/>
              </w:rPr>
            </w:pPr>
            <w:r>
              <w:rPr>
                <w:rFonts w:hint="eastAsia" w:ascii="仿宋" w:hAnsi="仿宋" w:eastAsia="仿宋"/>
                <w:sz w:val="21"/>
                <w:szCs w:val="24"/>
              </w:rPr>
              <w:t>序号</w:t>
            </w:r>
          </w:p>
        </w:tc>
        <w:tc>
          <w:tcPr>
            <w:tcW w:w="3179" w:type="dxa"/>
            <w:vAlign w:val="center"/>
          </w:tcPr>
          <w:p>
            <w:pPr>
              <w:tabs>
                <w:tab w:val="left" w:pos="6300"/>
              </w:tabs>
              <w:snapToGrid w:val="0"/>
              <w:spacing w:line="360" w:lineRule="auto"/>
              <w:jc w:val="center"/>
              <w:outlineLvl w:val="0"/>
              <w:rPr>
                <w:rFonts w:ascii="仿宋" w:hAnsi="仿宋" w:eastAsia="仿宋"/>
                <w:sz w:val="21"/>
                <w:szCs w:val="24"/>
              </w:rPr>
            </w:pPr>
            <w:r>
              <w:rPr>
                <w:rFonts w:hint="eastAsia" w:ascii="仿宋" w:hAnsi="仿宋" w:eastAsia="仿宋"/>
                <w:sz w:val="21"/>
                <w:szCs w:val="24"/>
              </w:rPr>
              <w:t>谈判项目需求</w:t>
            </w:r>
          </w:p>
        </w:tc>
        <w:tc>
          <w:tcPr>
            <w:tcW w:w="2434" w:type="dxa"/>
            <w:vAlign w:val="center"/>
          </w:tcPr>
          <w:p>
            <w:pPr>
              <w:tabs>
                <w:tab w:val="left" w:pos="6300"/>
              </w:tabs>
              <w:snapToGrid w:val="0"/>
              <w:spacing w:line="360" w:lineRule="auto"/>
              <w:jc w:val="center"/>
              <w:outlineLvl w:val="0"/>
              <w:rPr>
                <w:rFonts w:ascii="仿宋" w:hAnsi="仿宋" w:eastAsia="仿宋"/>
                <w:sz w:val="21"/>
                <w:szCs w:val="24"/>
              </w:rPr>
            </w:pPr>
            <w:r>
              <w:rPr>
                <w:rFonts w:hint="eastAsia" w:ascii="仿宋" w:hAnsi="仿宋" w:eastAsia="仿宋"/>
                <w:sz w:val="21"/>
                <w:szCs w:val="24"/>
              </w:rPr>
              <w:t>响应情况</w:t>
            </w:r>
          </w:p>
        </w:tc>
        <w:tc>
          <w:tcPr>
            <w:tcW w:w="2355" w:type="dxa"/>
            <w:vAlign w:val="center"/>
          </w:tcPr>
          <w:p>
            <w:pPr>
              <w:tabs>
                <w:tab w:val="left" w:pos="6300"/>
              </w:tabs>
              <w:snapToGrid w:val="0"/>
              <w:spacing w:line="360" w:lineRule="auto"/>
              <w:jc w:val="center"/>
              <w:outlineLvl w:val="0"/>
              <w:rPr>
                <w:rFonts w:ascii="仿宋" w:hAnsi="仿宋" w:eastAsia="仿宋"/>
                <w:sz w:val="21"/>
                <w:szCs w:val="24"/>
              </w:rPr>
            </w:pPr>
            <w:r>
              <w:rPr>
                <w:rFonts w:hint="eastAsia" w:ascii="仿宋" w:hAnsi="仿宋" w:eastAsia="仿宋"/>
                <w:sz w:val="21"/>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仿宋" w:hAnsi="仿宋" w:eastAsia="仿宋"/>
                <w:sz w:val="21"/>
                <w:szCs w:val="24"/>
              </w:rPr>
            </w:pPr>
          </w:p>
        </w:tc>
        <w:tc>
          <w:tcPr>
            <w:tcW w:w="3179" w:type="dxa"/>
            <w:vAlign w:val="center"/>
          </w:tcPr>
          <w:p>
            <w:pPr>
              <w:tabs>
                <w:tab w:val="left" w:pos="6300"/>
              </w:tabs>
              <w:snapToGrid w:val="0"/>
              <w:spacing w:line="360" w:lineRule="auto"/>
              <w:jc w:val="center"/>
              <w:outlineLvl w:val="0"/>
              <w:rPr>
                <w:rFonts w:ascii="仿宋" w:hAnsi="仿宋" w:eastAsia="仿宋"/>
                <w:sz w:val="21"/>
                <w:szCs w:val="24"/>
              </w:rPr>
            </w:pPr>
          </w:p>
        </w:tc>
        <w:tc>
          <w:tcPr>
            <w:tcW w:w="2434" w:type="dxa"/>
            <w:vAlign w:val="center"/>
          </w:tcPr>
          <w:p>
            <w:pPr>
              <w:tabs>
                <w:tab w:val="left" w:pos="6300"/>
              </w:tabs>
              <w:snapToGrid w:val="0"/>
              <w:spacing w:line="360" w:lineRule="auto"/>
              <w:jc w:val="center"/>
              <w:outlineLvl w:val="0"/>
              <w:rPr>
                <w:rFonts w:ascii="仿宋" w:hAnsi="仿宋" w:eastAsia="仿宋"/>
                <w:sz w:val="21"/>
                <w:szCs w:val="24"/>
              </w:rPr>
            </w:pPr>
          </w:p>
        </w:tc>
        <w:tc>
          <w:tcPr>
            <w:tcW w:w="2355" w:type="dxa"/>
            <w:vAlign w:val="center"/>
          </w:tcPr>
          <w:p>
            <w:pPr>
              <w:tabs>
                <w:tab w:val="left" w:pos="6300"/>
              </w:tabs>
              <w:snapToGrid w:val="0"/>
              <w:spacing w:line="360" w:lineRule="auto"/>
              <w:jc w:val="center"/>
              <w:outlineLvl w:val="0"/>
              <w:rPr>
                <w:rFonts w:ascii="仿宋" w:hAnsi="仿宋" w:eastAsia="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仿宋" w:hAnsi="仿宋" w:eastAsia="仿宋"/>
                <w:sz w:val="21"/>
                <w:szCs w:val="24"/>
              </w:rPr>
            </w:pPr>
          </w:p>
        </w:tc>
        <w:tc>
          <w:tcPr>
            <w:tcW w:w="3179" w:type="dxa"/>
            <w:vAlign w:val="center"/>
          </w:tcPr>
          <w:p>
            <w:pPr>
              <w:tabs>
                <w:tab w:val="left" w:pos="6300"/>
              </w:tabs>
              <w:snapToGrid w:val="0"/>
              <w:spacing w:line="360" w:lineRule="auto"/>
              <w:jc w:val="center"/>
              <w:outlineLvl w:val="0"/>
              <w:rPr>
                <w:rFonts w:ascii="仿宋" w:hAnsi="仿宋" w:eastAsia="仿宋"/>
                <w:sz w:val="21"/>
                <w:szCs w:val="24"/>
              </w:rPr>
            </w:pPr>
          </w:p>
        </w:tc>
        <w:tc>
          <w:tcPr>
            <w:tcW w:w="2434" w:type="dxa"/>
            <w:vAlign w:val="center"/>
          </w:tcPr>
          <w:p>
            <w:pPr>
              <w:tabs>
                <w:tab w:val="left" w:pos="6300"/>
              </w:tabs>
              <w:snapToGrid w:val="0"/>
              <w:spacing w:line="360" w:lineRule="auto"/>
              <w:jc w:val="center"/>
              <w:outlineLvl w:val="0"/>
              <w:rPr>
                <w:rFonts w:ascii="仿宋" w:hAnsi="仿宋" w:eastAsia="仿宋"/>
                <w:sz w:val="21"/>
                <w:szCs w:val="24"/>
              </w:rPr>
            </w:pPr>
          </w:p>
        </w:tc>
        <w:tc>
          <w:tcPr>
            <w:tcW w:w="2355" w:type="dxa"/>
            <w:vAlign w:val="center"/>
          </w:tcPr>
          <w:p>
            <w:pPr>
              <w:tabs>
                <w:tab w:val="left" w:pos="6300"/>
              </w:tabs>
              <w:snapToGrid w:val="0"/>
              <w:spacing w:line="360" w:lineRule="auto"/>
              <w:jc w:val="center"/>
              <w:outlineLvl w:val="0"/>
              <w:rPr>
                <w:rFonts w:ascii="仿宋" w:hAnsi="仿宋" w:eastAsia="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仿宋" w:hAnsi="仿宋" w:eastAsia="仿宋"/>
                <w:sz w:val="21"/>
                <w:szCs w:val="24"/>
              </w:rPr>
            </w:pPr>
          </w:p>
        </w:tc>
        <w:tc>
          <w:tcPr>
            <w:tcW w:w="3179" w:type="dxa"/>
            <w:vAlign w:val="center"/>
          </w:tcPr>
          <w:p>
            <w:pPr>
              <w:tabs>
                <w:tab w:val="left" w:pos="6300"/>
              </w:tabs>
              <w:snapToGrid w:val="0"/>
              <w:spacing w:line="360" w:lineRule="auto"/>
              <w:jc w:val="center"/>
              <w:outlineLvl w:val="0"/>
              <w:rPr>
                <w:rFonts w:ascii="仿宋" w:hAnsi="仿宋" w:eastAsia="仿宋"/>
                <w:sz w:val="21"/>
                <w:szCs w:val="24"/>
              </w:rPr>
            </w:pPr>
          </w:p>
        </w:tc>
        <w:tc>
          <w:tcPr>
            <w:tcW w:w="2434" w:type="dxa"/>
            <w:vAlign w:val="center"/>
          </w:tcPr>
          <w:p>
            <w:pPr>
              <w:tabs>
                <w:tab w:val="left" w:pos="6300"/>
              </w:tabs>
              <w:snapToGrid w:val="0"/>
              <w:spacing w:line="360" w:lineRule="auto"/>
              <w:jc w:val="center"/>
              <w:outlineLvl w:val="0"/>
              <w:rPr>
                <w:rFonts w:ascii="仿宋" w:hAnsi="仿宋" w:eastAsia="仿宋"/>
                <w:sz w:val="21"/>
                <w:szCs w:val="24"/>
              </w:rPr>
            </w:pPr>
          </w:p>
        </w:tc>
        <w:tc>
          <w:tcPr>
            <w:tcW w:w="2355" w:type="dxa"/>
            <w:vAlign w:val="center"/>
          </w:tcPr>
          <w:p>
            <w:pPr>
              <w:tabs>
                <w:tab w:val="left" w:pos="6300"/>
              </w:tabs>
              <w:snapToGrid w:val="0"/>
              <w:spacing w:line="360" w:lineRule="auto"/>
              <w:jc w:val="center"/>
              <w:outlineLvl w:val="0"/>
              <w:rPr>
                <w:rFonts w:ascii="仿宋" w:hAnsi="仿宋" w:eastAsia="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仿宋" w:hAnsi="仿宋" w:eastAsia="仿宋"/>
                <w:sz w:val="21"/>
                <w:szCs w:val="24"/>
              </w:rPr>
            </w:pPr>
          </w:p>
        </w:tc>
        <w:tc>
          <w:tcPr>
            <w:tcW w:w="3179" w:type="dxa"/>
            <w:vAlign w:val="center"/>
          </w:tcPr>
          <w:p>
            <w:pPr>
              <w:tabs>
                <w:tab w:val="left" w:pos="6300"/>
              </w:tabs>
              <w:snapToGrid w:val="0"/>
              <w:spacing w:line="360" w:lineRule="auto"/>
              <w:jc w:val="center"/>
              <w:outlineLvl w:val="0"/>
              <w:rPr>
                <w:rFonts w:ascii="仿宋" w:hAnsi="仿宋" w:eastAsia="仿宋"/>
                <w:sz w:val="21"/>
                <w:szCs w:val="24"/>
              </w:rPr>
            </w:pPr>
          </w:p>
        </w:tc>
        <w:tc>
          <w:tcPr>
            <w:tcW w:w="2434" w:type="dxa"/>
            <w:vAlign w:val="center"/>
          </w:tcPr>
          <w:p>
            <w:pPr>
              <w:tabs>
                <w:tab w:val="left" w:pos="6300"/>
              </w:tabs>
              <w:snapToGrid w:val="0"/>
              <w:spacing w:line="360" w:lineRule="auto"/>
              <w:jc w:val="center"/>
              <w:outlineLvl w:val="0"/>
              <w:rPr>
                <w:rFonts w:ascii="仿宋" w:hAnsi="仿宋" w:eastAsia="仿宋"/>
                <w:sz w:val="21"/>
                <w:szCs w:val="24"/>
              </w:rPr>
            </w:pPr>
          </w:p>
        </w:tc>
        <w:tc>
          <w:tcPr>
            <w:tcW w:w="2355" w:type="dxa"/>
            <w:vAlign w:val="center"/>
          </w:tcPr>
          <w:p>
            <w:pPr>
              <w:tabs>
                <w:tab w:val="left" w:pos="6300"/>
              </w:tabs>
              <w:snapToGrid w:val="0"/>
              <w:spacing w:line="360" w:lineRule="auto"/>
              <w:jc w:val="center"/>
              <w:outlineLvl w:val="0"/>
              <w:rPr>
                <w:rFonts w:ascii="仿宋" w:hAnsi="仿宋" w:eastAsia="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仿宋" w:hAnsi="仿宋" w:eastAsia="仿宋"/>
                <w:sz w:val="21"/>
                <w:szCs w:val="24"/>
              </w:rPr>
            </w:pPr>
          </w:p>
        </w:tc>
        <w:tc>
          <w:tcPr>
            <w:tcW w:w="3179" w:type="dxa"/>
            <w:vAlign w:val="center"/>
          </w:tcPr>
          <w:p>
            <w:pPr>
              <w:tabs>
                <w:tab w:val="left" w:pos="6300"/>
              </w:tabs>
              <w:snapToGrid w:val="0"/>
              <w:spacing w:line="360" w:lineRule="auto"/>
              <w:jc w:val="center"/>
              <w:outlineLvl w:val="0"/>
              <w:rPr>
                <w:rFonts w:ascii="仿宋" w:hAnsi="仿宋" w:eastAsia="仿宋"/>
                <w:sz w:val="21"/>
                <w:szCs w:val="24"/>
              </w:rPr>
            </w:pPr>
          </w:p>
        </w:tc>
        <w:tc>
          <w:tcPr>
            <w:tcW w:w="2434" w:type="dxa"/>
            <w:vAlign w:val="center"/>
          </w:tcPr>
          <w:p>
            <w:pPr>
              <w:tabs>
                <w:tab w:val="left" w:pos="6300"/>
              </w:tabs>
              <w:snapToGrid w:val="0"/>
              <w:spacing w:line="360" w:lineRule="auto"/>
              <w:jc w:val="center"/>
              <w:outlineLvl w:val="0"/>
              <w:rPr>
                <w:rFonts w:ascii="仿宋" w:hAnsi="仿宋" w:eastAsia="仿宋"/>
                <w:sz w:val="21"/>
                <w:szCs w:val="24"/>
              </w:rPr>
            </w:pPr>
          </w:p>
        </w:tc>
        <w:tc>
          <w:tcPr>
            <w:tcW w:w="2355" w:type="dxa"/>
            <w:vAlign w:val="center"/>
          </w:tcPr>
          <w:p>
            <w:pPr>
              <w:tabs>
                <w:tab w:val="left" w:pos="6300"/>
              </w:tabs>
              <w:snapToGrid w:val="0"/>
              <w:spacing w:line="360" w:lineRule="auto"/>
              <w:jc w:val="center"/>
              <w:outlineLvl w:val="0"/>
              <w:rPr>
                <w:rFonts w:ascii="仿宋" w:hAnsi="仿宋" w:eastAsia="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仿宋" w:hAnsi="仿宋" w:eastAsia="仿宋"/>
                <w:sz w:val="21"/>
                <w:szCs w:val="24"/>
              </w:rPr>
            </w:pPr>
          </w:p>
        </w:tc>
        <w:tc>
          <w:tcPr>
            <w:tcW w:w="3179" w:type="dxa"/>
            <w:vAlign w:val="center"/>
          </w:tcPr>
          <w:p>
            <w:pPr>
              <w:tabs>
                <w:tab w:val="left" w:pos="6300"/>
              </w:tabs>
              <w:snapToGrid w:val="0"/>
              <w:spacing w:line="360" w:lineRule="auto"/>
              <w:jc w:val="center"/>
              <w:outlineLvl w:val="0"/>
              <w:rPr>
                <w:rFonts w:ascii="仿宋" w:hAnsi="仿宋" w:eastAsia="仿宋"/>
                <w:sz w:val="21"/>
                <w:szCs w:val="24"/>
              </w:rPr>
            </w:pPr>
          </w:p>
        </w:tc>
        <w:tc>
          <w:tcPr>
            <w:tcW w:w="2434" w:type="dxa"/>
            <w:vAlign w:val="center"/>
          </w:tcPr>
          <w:p>
            <w:pPr>
              <w:tabs>
                <w:tab w:val="left" w:pos="6300"/>
              </w:tabs>
              <w:snapToGrid w:val="0"/>
              <w:spacing w:line="360" w:lineRule="auto"/>
              <w:jc w:val="center"/>
              <w:outlineLvl w:val="0"/>
              <w:rPr>
                <w:rFonts w:ascii="仿宋" w:hAnsi="仿宋" w:eastAsia="仿宋"/>
                <w:sz w:val="21"/>
                <w:szCs w:val="24"/>
              </w:rPr>
            </w:pPr>
          </w:p>
        </w:tc>
        <w:tc>
          <w:tcPr>
            <w:tcW w:w="2355" w:type="dxa"/>
            <w:vAlign w:val="center"/>
          </w:tcPr>
          <w:p>
            <w:pPr>
              <w:tabs>
                <w:tab w:val="left" w:pos="6300"/>
              </w:tabs>
              <w:snapToGrid w:val="0"/>
              <w:spacing w:line="360" w:lineRule="auto"/>
              <w:jc w:val="center"/>
              <w:outlineLvl w:val="0"/>
              <w:rPr>
                <w:rFonts w:ascii="仿宋" w:hAnsi="仿宋" w:eastAsia="仿宋"/>
                <w:sz w:val="21"/>
                <w:szCs w:val="24"/>
              </w:rPr>
            </w:pPr>
          </w:p>
        </w:tc>
      </w:tr>
    </w:tbl>
    <w:p>
      <w:pPr>
        <w:snapToGrid w:val="0"/>
        <w:spacing w:line="360" w:lineRule="auto"/>
        <w:ind w:firstLine="465"/>
        <w:rPr>
          <w:rFonts w:ascii="仿宋" w:hAnsi="仿宋" w:eastAsia="仿宋"/>
          <w:sz w:val="24"/>
          <w:szCs w:val="24"/>
        </w:rPr>
      </w:pPr>
    </w:p>
    <w:p>
      <w:pPr>
        <w:spacing w:line="500" w:lineRule="exact"/>
        <w:ind w:firstLine="600" w:firstLineChars="250"/>
        <w:rPr>
          <w:rFonts w:ascii="仿宋" w:hAnsi="仿宋" w:eastAsia="仿宋"/>
          <w:sz w:val="24"/>
          <w:szCs w:val="28"/>
        </w:rPr>
      </w:pPr>
      <w:r>
        <w:rPr>
          <w:rFonts w:hint="eastAsia" w:ascii="仿宋" w:hAnsi="仿宋" w:eastAsia="仿宋"/>
          <w:sz w:val="24"/>
          <w:szCs w:val="28"/>
        </w:rPr>
        <w:t>供应商：                                      法定代表人授权代表：</w:t>
      </w:r>
    </w:p>
    <w:p>
      <w:pPr>
        <w:spacing w:line="500" w:lineRule="exact"/>
        <w:rPr>
          <w:rFonts w:ascii="仿宋" w:hAnsi="仿宋" w:eastAsia="仿宋"/>
          <w:sz w:val="24"/>
          <w:szCs w:val="28"/>
        </w:rPr>
      </w:pPr>
    </w:p>
    <w:p>
      <w:pPr>
        <w:spacing w:line="500" w:lineRule="exact"/>
        <w:ind w:firstLine="360" w:firstLineChars="150"/>
        <w:rPr>
          <w:rFonts w:ascii="仿宋" w:hAnsi="仿宋" w:eastAsia="仿宋"/>
          <w:sz w:val="24"/>
          <w:szCs w:val="28"/>
        </w:rPr>
      </w:pPr>
      <w:r>
        <w:rPr>
          <w:rFonts w:hint="eastAsia" w:ascii="仿宋" w:hAnsi="仿宋" w:eastAsia="仿宋"/>
          <w:sz w:val="24"/>
          <w:szCs w:val="28"/>
        </w:rPr>
        <w:t>（供应商公章）                                 （签字或盖章）</w:t>
      </w:r>
    </w:p>
    <w:p>
      <w:pPr>
        <w:tabs>
          <w:tab w:val="left" w:pos="6300"/>
        </w:tabs>
        <w:snapToGrid w:val="0"/>
        <w:spacing w:line="500" w:lineRule="exact"/>
        <w:ind w:firstLine="570"/>
        <w:rPr>
          <w:rFonts w:ascii="仿宋" w:hAnsi="仿宋" w:eastAsia="仿宋"/>
          <w:sz w:val="24"/>
        </w:rPr>
      </w:pPr>
      <w:r>
        <w:rPr>
          <w:rFonts w:hint="eastAsia" w:ascii="仿宋" w:hAnsi="仿宋" w:eastAsia="仿宋"/>
          <w:sz w:val="24"/>
          <w:szCs w:val="28"/>
        </w:rPr>
        <w:t xml:space="preserve">                                            年     月     日</w:t>
      </w: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rPr>
        <w:t>注：</w:t>
      </w: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szCs w:val="24"/>
        </w:rPr>
        <w:t>1</w:t>
      </w:r>
      <w:r>
        <w:rPr>
          <w:rFonts w:hint="eastAsia" w:ascii="仿宋" w:hAnsi="仿宋" w:eastAsia="仿宋"/>
          <w:sz w:val="24"/>
        </w:rPr>
        <w:t>.本表即为对本项目“第四篇 谈判项目服务需求”中所列服务要求进行比较和响应；</w:t>
      </w: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rPr>
        <w:t>2.该表必须按照竞争性谈判要求逐条如实填写，根据响应情况在“差异说明”项填写正偏离或负偏离及原因，完全符合的填写“无差异”；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rPr>
        <w:t>3.该表可扩展</w:t>
      </w:r>
      <w:r>
        <w:rPr>
          <w:rFonts w:hint="eastAsia" w:ascii="仿宋" w:hAnsi="仿宋" w:eastAsia="仿宋"/>
          <w:sz w:val="24"/>
          <w:szCs w:val="28"/>
        </w:rPr>
        <w:t>，并逐页签字或盖章</w:t>
      </w:r>
      <w:r>
        <w:rPr>
          <w:rFonts w:hint="eastAsia" w:ascii="仿宋" w:hAnsi="仿宋" w:eastAsia="仿宋"/>
          <w:sz w:val="24"/>
        </w:rPr>
        <w:t>；</w:t>
      </w:r>
    </w:p>
    <w:p>
      <w:pPr>
        <w:spacing w:line="360" w:lineRule="auto"/>
        <w:ind w:firstLine="560" w:firstLineChars="200"/>
        <w:rPr>
          <w:rFonts w:ascii="仿宋" w:hAnsi="仿宋" w:eastAsia="仿宋"/>
          <w:sz w:val="24"/>
          <w:szCs w:val="24"/>
        </w:rPr>
      </w:pPr>
      <w:r>
        <w:rPr>
          <w:rFonts w:ascii="仿宋" w:hAnsi="仿宋" w:eastAsia="仿宋"/>
        </w:rPr>
        <w:br w:type="page"/>
      </w:r>
      <w:r>
        <w:rPr>
          <w:rFonts w:hint="eastAsia" w:ascii="仿宋" w:hAnsi="仿宋" w:eastAsia="仿宋"/>
          <w:sz w:val="24"/>
          <w:szCs w:val="24"/>
        </w:rPr>
        <w:t>（三）其它优惠承诺（格式自定）</w:t>
      </w:r>
    </w:p>
    <w:p>
      <w:pPr>
        <w:pStyle w:val="4"/>
        <w:spacing w:line="360" w:lineRule="auto"/>
        <w:rPr>
          <w:rFonts w:ascii="仿宋" w:hAnsi="仿宋" w:eastAsia="仿宋"/>
          <w:sz w:val="24"/>
          <w:szCs w:val="24"/>
        </w:rPr>
      </w:pPr>
      <w:r>
        <w:rPr>
          <w:rFonts w:ascii="仿宋" w:hAnsi="仿宋" w:eastAsia="仿宋"/>
          <w:sz w:val="24"/>
          <w:szCs w:val="24"/>
        </w:rPr>
        <w:br w:type="page"/>
      </w:r>
      <w:bookmarkEnd w:id="217"/>
      <w:bookmarkStart w:id="218" w:name="_Toc495320233"/>
      <w:bookmarkStart w:id="219" w:name="_Toc28374_WPSOffice_Level2"/>
      <w:bookmarkStart w:id="220" w:name="_Toc29191"/>
      <w:bookmarkStart w:id="221" w:name="_Toc17059"/>
      <w:bookmarkStart w:id="222" w:name="_Toc342913422"/>
      <w:bookmarkStart w:id="223" w:name="_Toc313888363"/>
      <w:bookmarkStart w:id="224" w:name="_Toc313008359"/>
      <w:r>
        <w:rPr>
          <w:rFonts w:hint="eastAsia" w:ascii="仿宋" w:hAnsi="仿宋" w:eastAsia="仿宋"/>
          <w:sz w:val="24"/>
          <w:szCs w:val="24"/>
        </w:rPr>
        <w:t>四、资格条件及其他</w:t>
      </w:r>
      <w:bookmarkEnd w:id="218"/>
      <w:bookmarkEnd w:id="219"/>
      <w:bookmarkEnd w:id="220"/>
      <w:bookmarkEnd w:id="221"/>
    </w:p>
    <w:p>
      <w:pPr>
        <w:tabs>
          <w:tab w:val="left" w:pos="6300"/>
        </w:tabs>
        <w:snapToGrid w:val="0"/>
        <w:spacing w:line="500" w:lineRule="exact"/>
        <w:ind w:firstLine="570"/>
        <w:rPr>
          <w:rFonts w:ascii="仿宋" w:hAnsi="仿宋" w:eastAsia="仿宋"/>
        </w:rPr>
      </w:pPr>
      <w:r>
        <w:rPr>
          <w:rFonts w:hint="eastAsia" w:ascii="仿宋" w:hAnsi="仿宋" w:eastAsia="仿宋"/>
        </w:rPr>
        <w:t>（一）营业执照（副本）</w:t>
      </w:r>
      <w:r>
        <w:rPr>
          <w:rFonts w:hint="eastAsia" w:ascii="仿宋" w:hAnsi="仿宋" w:eastAsia="仿宋"/>
          <w:szCs w:val="28"/>
        </w:rPr>
        <w:t>或事业单位法人证书（副本）</w:t>
      </w:r>
      <w:r>
        <w:rPr>
          <w:rFonts w:hint="eastAsia" w:ascii="仿宋" w:hAnsi="仿宋" w:eastAsia="仿宋"/>
        </w:rPr>
        <w:t>复印件</w:t>
      </w:r>
    </w:p>
    <w:p>
      <w:pPr>
        <w:tabs>
          <w:tab w:val="left" w:pos="6300"/>
        </w:tabs>
        <w:snapToGrid w:val="0"/>
        <w:spacing w:line="500" w:lineRule="exact"/>
        <w:ind w:firstLine="570"/>
        <w:rPr>
          <w:rFonts w:ascii="仿宋" w:hAnsi="仿宋" w:eastAsia="仿宋"/>
        </w:rPr>
      </w:pPr>
    </w:p>
    <w:p>
      <w:pPr>
        <w:tabs>
          <w:tab w:val="left" w:pos="6300"/>
        </w:tabs>
        <w:snapToGrid w:val="0"/>
        <w:spacing w:line="500" w:lineRule="exact"/>
        <w:ind w:firstLine="570"/>
        <w:rPr>
          <w:rFonts w:ascii="仿宋" w:hAnsi="仿宋" w:eastAsia="仿宋"/>
        </w:rPr>
      </w:pPr>
      <w:r>
        <w:rPr>
          <w:rFonts w:hint="eastAsia" w:ascii="仿宋" w:hAnsi="仿宋" w:eastAsia="仿宋"/>
        </w:rPr>
        <w:t>（二）组织机构代码证复印件</w:t>
      </w:r>
    </w:p>
    <w:p>
      <w:pPr>
        <w:tabs>
          <w:tab w:val="left" w:pos="6300"/>
        </w:tabs>
        <w:snapToGrid w:val="0"/>
        <w:spacing w:line="500" w:lineRule="exact"/>
        <w:ind w:firstLine="570"/>
        <w:rPr>
          <w:rFonts w:ascii="仿宋" w:hAnsi="仿宋" w:eastAsia="仿宋"/>
        </w:rPr>
      </w:pPr>
    </w:p>
    <w:p>
      <w:pPr>
        <w:tabs>
          <w:tab w:val="left" w:pos="6300"/>
        </w:tabs>
        <w:snapToGrid w:val="0"/>
        <w:spacing w:line="500" w:lineRule="exact"/>
        <w:ind w:firstLine="570"/>
        <w:rPr>
          <w:rFonts w:ascii="仿宋" w:hAnsi="仿宋" w:eastAsia="仿宋"/>
        </w:rPr>
      </w:pPr>
    </w:p>
    <w:p>
      <w:pPr>
        <w:tabs>
          <w:tab w:val="left" w:pos="6300"/>
        </w:tabs>
        <w:snapToGrid w:val="0"/>
        <w:spacing w:line="500" w:lineRule="exact"/>
        <w:ind w:firstLine="570"/>
        <w:rPr>
          <w:rFonts w:ascii="仿宋" w:hAnsi="仿宋" w:eastAsia="仿宋"/>
        </w:rPr>
      </w:pPr>
    </w:p>
    <w:p>
      <w:pPr>
        <w:widowControl/>
        <w:ind w:firstLine="560" w:firstLineChars="200"/>
        <w:jc w:val="left"/>
        <w:rPr>
          <w:rFonts w:ascii="仿宋" w:hAnsi="仿宋" w:eastAsia="仿宋"/>
        </w:rPr>
      </w:pPr>
      <w:r>
        <w:rPr>
          <w:rFonts w:ascii="仿宋" w:hAnsi="仿宋" w:eastAsia="仿宋"/>
        </w:rPr>
        <w:br w:type="page"/>
      </w:r>
      <w:r>
        <w:rPr>
          <w:rFonts w:hint="eastAsia" w:ascii="仿宋" w:hAnsi="仿宋" w:eastAsia="仿宋"/>
        </w:rPr>
        <w:t>（三）法定代表人身份证明书（格式）</w:t>
      </w: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r>
        <w:rPr>
          <w:rFonts w:hint="eastAsia" w:ascii="仿宋" w:hAnsi="仿宋" w:eastAsia="仿宋"/>
          <w:sz w:val="24"/>
        </w:rPr>
        <w:t>项目名称：</w:t>
      </w: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r>
        <w:rPr>
          <w:rFonts w:hint="eastAsia" w:ascii="仿宋" w:hAnsi="仿宋" w:eastAsia="仿宋"/>
          <w:sz w:val="24"/>
        </w:rPr>
        <w:t>致：</w:t>
      </w:r>
      <w:r>
        <w:rPr>
          <w:rFonts w:hint="eastAsia" w:ascii="仿宋" w:hAnsi="仿宋" w:eastAsia="仿宋"/>
          <w:sz w:val="24"/>
          <w:u w:val="single"/>
        </w:rPr>
        <w:t>重庆城市管理职业学院</w:t>
      </w:r>
      <w:r>
        <w:rPr>
          <w:rFonts w:hint="eastAsia" w:ascii="仿宋" w:hAnsi="仿宋" w:eastAsia="仿宋"/>
          <w:sz w:val="24"/>
        </w:rPr>
        <w:t>（部门集中采购机构名称）：</w:t>
      </w:r>
    </w:p>
    <w:p>
      <w:pPr>
        <w:tabs>
          <w:tab w:val="left" w:pos="6300"/>
        </w:tabs>
        <w:snapToGrid w:val="0"/>
        <w:spacing w:line="500" w:lineRule="exact"/>
        <w:ind w:firstLine="570"/>
        <w:rPr>
          <w:rFonts w:ascii="仿宋" w:hAnsi="仿宋" w:eastAsia="仿宋"/>
          <w:sz w:val="24"/>
        </w:rPr>
      </w:pPr>
      <w:r>
        <w:rPr>
          <w:rFonts w:hint="eastAsia" w:ascii="仿宋" w:hAnsi="仿宋" w:eastAsia="仿宋"/>
          <w:sz w:val="24"/>
        </w:rPr>
        <w:t>（法定代表人姓名）在（供应商名称）任（职务名称）职务，是（供应商名称）的法定代表人。</w:t>
      </w: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r>
        <w:rPr>
          <w:rFonts w:hint="eastAsia" w:ascii="仿宋" w:hAnsi="仿宋" w:eastAsia="仿宋"/>
          <w:sz w:val="24"/>
        </w:rPr>
        <w:t>特此证明。</w:t>
      </w: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r>
        <w:rPr>
          <w:rFonts w:hint="eastAsia" w:ascii="仿宋" w:hAnsi="仿宋" w:eastAsia="仿宋"/>
          <w:sz w:val="24"/>
        </w:rPr>
        <w:t xml:space="preserve">                                             （供应商公章）</w:t>
      </w: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r>
        <w:rPr>
          <w:rFonts w:hint="eastAsia" w:ascii="仿宋" w:hAnsi="仿宋" w:eastAsia="仿宋"/>
          <w:sz w:val="24"/>
        </w:rPr>
        <w:t xml:space="preserve">                                             年   月   日</w:t>
      </w: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r>
        <w:rPr>
          <w:rFonts w:hint="eastAsia" w:ascii="仿宋" w:hAnsi="仿宋" w:eastAsia="仿宋"/>
          <w:sz w:val="24"/>
        </w:rPr>
        <w:t>（附：法定代表人身份证正反面复印件）</w:t>
      </w: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rPr>
      </w:pPr>
      <w:r>
        <w:rPr>
          <w:rFonts w:ascii="仿宋" w:hAnsi="仿宋" w:eastAsia="仿宋"/>
        </w:rPr>
        <w:br w:type="column"/>
      </w:r>
      <w:r>
        <w:rPr>
          <w:rFonts w:hint="eastAsia" w:ascii="仿宋" w:hAnsi="仿宋" w:eastAsia="仿宋"/>
        </w:rPr>
        <w:t>（四）法定代表人授权委托书（格式）</w:t>
      </w: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szCs w:val="28"/>
        </w:rPr>
        <w:t>项目名称</w:t>
      </w:r>
      <w:r>
        <w:rPr>
          <w:rFonts w:hint="eastAsia" w:ascii="仿宋" w:hAnsi="仿宋" w:eastAsia="仿宋"/>
          <w:sz w:val="24"/>
        </w:rPr>
        <w:t>：</w:t>
      </w: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rPr>
        <w:t>致：</w:t>
      </w:r>
      <w:r>
        <w:rPr>
          <w:rFonts w:hint="eastAsia" w:ascii="仿宋" w:hAnsi="仿宋" w:eastAsia="仿宋"/>
          <w:sz w:val="24"/>
          <w:u w:val="single"/>
        </w:rPr>
        <w:t>重庆城市管理职业学院</w:t>
      </w:r>
      <w:r>
        <w:rPr>
          <w:rFonts w:hint="eastAsia" w:ascii="仿宋" w:hAnsi="仿宋" w:eastAsia="仿宋"/>
          <w:sz w:val="24"/>
        </w:rPr>
        <w:t>（部门集中采购机构名称）：</w:t>
      </w: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rPr>
        <w:t>（供应商法定代表人名称）是（供应商名称）的法定代表人，特授权（被授权人姓名及身份证代码）代表我单位全权办理上述项目的谈判、签约等具体工作，并签署全部有关文件、协议及合同。</w:t>
      </w: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rPr>
        <w:t>我单位对被授权人的签字负全部责任。</w:t>
      </w: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r>
        <w:rPr>
          <w:rFonts w:hint="eastAsia" w:ascii="仿宋" w:hAnsi="仿宋" w:eastAsia="仿宋"/>
          <w:sz w:val="24"/>
        </w:rPr>
        <w:t>被授权人：                                 供应商法定代表人：</w:t>
      </w:r>
    </w:p>
    <w:p>
      <w:pPr>
        <w:tabs>
          <w:tab w:val="left" w:pos="6300"/>
        </w:tabs>
        <w:snapToGrid w:val="0"/>
        <w:spacing w:line="500" w:lineRule="exact"/>
        <w:ind w:firstLine="570"/>
        <w:rPr>
          <w:rFonts w:ascii="仿宋" w:hAnsi="仿宋" w:eastAsia="仿宋"/>
          <w:sz w:val="24"/>
          <w:szCs w:val="28"/>
        </w:rPr>
      </w:pPr>
      <w:r>
        <w:rPr>
          <w:rFonts w:hint="eastAsia" w:ascii="仿宋" w:hAnsi="仿宋" w:eastAsia="仿宋"/>
          <w:sz w:val="24"/>
          <w:szCs w:val="28"/>
        </w:rPr>
        <w:t>（签字或盖章）                                （签字或盖章）</w:t>
      </w:r>
    </w:p>
    <w:p>
      <w:pPr>
        <w:tabs>
          <w:tab w:val="left" w:pos="6300"/>
        </w:tabs>
        <w:snapToGrid w:val="0"/>
        <w:spacing w:line="500" w:lineRule="exact"/>
        <w:ind w:firstLine="570"/>
        <w:rPr>
          <w:rFonts w:ascii="仿宋" w:hAnsi="仿宋" w:eastAsia="仿宋"/>
          <w:sz w:val="24"/>
          <w:szCs w:val="28"/>
        </w:rPr>
      </w:pP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r>
        <w:rPr>
          <w:rFonts w:hint="eastAsia" w:ascii="仿宋" w:hAnsi="仿宋" w:eastAsia="仿宋"/>
          <w:sz w:val="24"/>
        </w:rPr>
        <w:t>（附：被授权人身份证正反面复印件）</w:t>
      </w: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right="480" w:firstLine="570"/>
        <w:jc w:val="right"/>
        <w:rPr>
          <w:rFonts w:ascii="仿宋" w:hAnsi="仿宋" w:eastAsia="仿宋"/>
          <w:sz w:val="24"/>
        </w:rPr>
      </w:pPr>
      <w:r>
        <w:rPr>
          <w:rFonts w:hint="eastAsia" w:ascii="仿宋" w:hAnsi="仿宋" w:eastAsia="仿宋"/>
          <w:sz w:val="24"/>
        </w:rPr>
        <w:t>（供应商公章）</w:t>
      </w:r>
    </w:p>
    <w:p>
      <w:pPr>
        <w:tabs>
          <w:tab w:val="left" w:pos="6300"/>
        </w:tabs>
        <w:snapToGrid w:val="0"/>
        <w:spacing w:line="500" w:lineRule="exact"/>
        <w:ind w:right="480" w:firstLine="570"/>
        <w:jc w:val="right"/>
        <w:rPr>
          <w:rFonts w:ascii="仿宋" w:hAnsi="仿宋" w:eastAsia="仿宋"/>
          <w:sz w:val="24"/>
        </w:rPr>
      </w:pPr>
      <w:r>
        <w:rPr>
          <w:rFonts w:hint="eastAsia" w:ascii="仿宋" w:hAnsi="仿宋" w:eastAsia="仿宋"/>
          <w:sz w:val="24"/>
        </w:rPr>
        <w:t>年   月   日</w:t>
      </w:r>
    </w:p>
    <w:p>
      <w:pPr>
        <w:tabs>
          <w:tab w:val="left" w:pos="6300"/>
        </w:tabs>
        <w:snapToGrid w:val="0"/>
        <w:spacing w:line="500" w:lineRule="exact"/>
        <w:ind w:firstLine="570"/>
        <w:rPr>
          <w:rFonts w:ascii="仿宋" w:hAnsi="仿宋" w:eastAsia="仿宋"/>
        </w:rPr>
      </w:pPr>
      <w:r>
        <w:rPr>
          <w:rFonts w:ascii="仿宋" w:hAnsi="仿宋" w:eastAsia="仿宋"/>
        </w:rPr>
        <w:br w:type="column"/>
      </w:r>
      <w:r>
        <w:rPr>
          <w:rFonts w:hint="eastAsia" w:ascii="仿宋" w:hAnsi="仿宋" w:eastAsia="仿宋"/>
        </w:rPr>
        <w:t>（五）2019年度财务状况报告（表）复印件，本年度新成立的公司提供提交响应文件截止时间前一个月的财务状况报告（表）复印件（新成立公司不足一个月的除外）。供应商提供书面声明替代（见格式文件）。</w:t>
      </w:r>
    </w:p>
    <w:p>
      <w:pPr>
        <w:tabs>
          <w:tab w:val="left" w:pos="6300"/>
        </w:tabs>
        <w:snapToGrid w:val="0"/>
        <w:spacing w:line="400" w:lineRule="atLeast"/>
        <w:jc w:val="center"/>
        <w:outlineLvl w:val="0"/>
        <w:rPr>
          <w:rFonts w:ascii="仿宋" w:hAnsi="仿宋" w:eastAsia="仿宋"/>
          <w:b/>
          <w:szCs w:val="28"/>
        </w:rPr>
      </w:pPr>
      <w:bookmarkStart w:id="225" w:name="_Toc9151_WPSOffice_Level2"/>
      <w:bookmarkStart w:id="226" w:name="_Toc30638"/>
      <w:bookmarkStart w:id="227" w:name="_Toc14498"/>
    </w:p>
    <w:bookmarkEnd w:id="225"/>
    <w:bookmarkEnd w:id="226"/>
    <w:bookmarkEnd w:id="227"/>
    <w:p>
      <w:pPr>
        <w:tabs>
          <w:tab w:val="left" w:pos="6300"/>
        </w:tabs>
        <w:snapToGrid w:val="0"/>
        <w:spacing w:line="500" w:lineRule="exact"/>
        <w:ind w:firstLine="3220" w:firstLineChars="1150"/>
        <w:rPr>
          <w:rFonts w:ascii="仿宋" w:hAnsi="仿宋" w:eastAsia="仿宋"/>
          <w:sz w:val="24"/>
        </w:rPr>
      </w:pPr>
      <w:r>
        <w:rPr>
          <w:rFonts w:ascii="仿宋" w:hAnsi="仿宋" w:eastAsia="仿宋"/>
        </w:rPr>
        <w:br w:type="page"/>
      </w:r>
      <w:r>
        <w:rPr>
          <w:rFonts w:hint="eastAsia" w:ascii="仿宋" w:hAnsi="仿宋" w:eastAsia="仿宋"/>
        </w:rPr>
        <w:t>（六）诚信声明书</w:t>
      </w: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szCs w:val="28"/>
        </w:rPr>
        <w:t>项目名称</w:t>
      </w:r>
      <w:r>
        <w:rPr>
          <w:rFonts w:hint="eastAsia" w:ascii="仿宋" w:hAnsi="仿宋" w:eastAsia="仿宋"/>
          <w:sz w:val="24"/>
        </w:rPr>
        <w:t>：</w:t>
      </w: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rPr>
        <w:t>致：</w:t>
      </w:r>
      <w:r>
        <w:rPr>
          <w:rFonts w:hint="eastAsia" w:ascii="仿宋" w:hAnsi="仿宋" w:eastAsia="仿宋"/>
          <w:sz w:val="24"/>
          <w:u w:val="single"/>
        </w:rPr>
        <w:t>重庆城市管理职业学院</w:t>
      </w:r>
      <w:r>
        <w:rPr>
          <w:rFonts w:hint="eastAsia" w:ascii="仿宋" w:hAnsi="仿宋" w:eastAsia="仿宋"/>
          <w:sz w:val="24"/>
        </w:rPr>
        <w:t>（部门集中采购机构名称）：</w:t>
      </w:r>
    </w:p>
    <w:p>
      <w:pPr>
        <w:spacing w:line="560" w:lineRule="exact"/>
        <w:ind w:firstLine="460" w:firstLineChars="192"/>
        <w:rPr>
          <w:rFonts w:ascii="仿宋" w:hAnsi="仿宋" w:eastAsia="仿宋"/>
          <w:color w:val="auto"/>
          <w:sz w:val="24"/>
          <w:szCs w:val="24"/>
        </w:rPr>
      </w:pPr>
      <w:r>
        <w:rPr>
          <w:rFonts w:hint="eastAsia" w:ascii="仿宋" w:hAnsi="仿宋" w:eastAsia="仿宋"/>
          <w:sz w:val="24"/>
        </w:rPr>
        <w:t>（供应商名称）郑重声明，我公司具有良好的商业信誉，没有资产负债，有按照国家政策要求依法缴纳税收和社会保障金，具有履行合同所必需的设备和专业技术能力，参加本项目采购活动前三年内无重大违法活动记录，在合同签订前后随时愿意提供相关证明材料。我公司还同时声明未列入在信用中国网站（www.creditchina.gov.cn）“失信被执行人”、 “重大税收违法案件当事人名单”中，也未列入中国政府采购网（www.ccgp.gov.cn）“政府采购严重违法失信行为记录名单”中，并随时接受采购人、部门集中采购机构的检查验证，符合《政府采购法》规定的供应商资格条件。我公司同时还声明，</w:t>
      </w:r>
      <w:r>
        <w:rPr>
          <w:rFonts w:hint="eastAsia" w:ascii="仿宋" w:hAnsi="仿宋" w:eastAsia="仿宋"/>
          <w:sz w:val="24"/>
          <w:szCs w:val="24"/>
        </w:rPr>
        <w:t>提供的投标材料真实、合法、有效，无任何伪造、虚假成分，材料所述内容均为本单位真实拥有；尊重专家评审结果，切实维护招标采购的正常秩序，维护采购结果的严肃性及权威性；若中标，积极履行中标人的义务，认真执行</w:t>
      </w:r>
      <w:r>
        <w:rPr>
          <w:rFonts w:hint="eastAsia" w:ascii="仿宋" w:hAnsi="仿宋" w:eastAsia="仿宋"/>
          <w:color w:val="auto"/>
          <w:sz w:val="24"/>
          <w:szCs w:val="24"/>
        </w:rPr>
        <w:t>采购合同，严格按照重庆城市管理职业学院采购与招投标管理办法（最新版）对供应商的要求执行。</w:t>
      </w: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rPr>
        <w:t>我方对以上声明负全部法律责任。</w:t>
      </w:r>
    </w:p>
    <w:p>
      <w:pPr>
        <w:tabs>
          <w:tab w:val="left" w:pos="6300"/>
        </w:tabs>
        <w:snapToGrid w:val="0"/>
        <w:spacing w:line="500" w:lineRule="exact"/>
        <w:ind w:firstLine="480" w:firstLineChars="200"/>
        <w:rPr>
          <w:rFonts w:ascii="仿宋" w:hAnsi="仿宋" w:eastAsia="仿宋"/>
          <w:sz w:val="24"/>
        </w:rPr>
      </w:pPr>
      <w:r>
        <w:rPr>
          <w:rFonts w:hint="eastAsia" w:ascii="仿宋" w:hAnsi="仿宋" w:eastAsia="仿宋"/>
          <w:sz w:val="24"/>
        </w:rPr>
        <w:t>特此声明。</w:t>
      </w: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firstLine="570"/>
        <w:rPr>
          <w:rFonts w:ascii="仿宋" w:hAnsi="仿宋" w:eastAsia="仿宋"/>
          <w:sz w:val="24"/>
        </w:rPr>
      </w:pPr>
    </w:p>
    <w:p>
      <w:pPr>
        <w:tabs>
          <w:tab w:val="left" w:pos="6300"/>
        </w:tabs>
        <w:snapToGrid w:val="0"/>
        <w:spacing w:line="500" w:lineRule="exact"/>
        <w:ind w:right="424" w:firstLine="570"/>
        <w:jc w:val="right"/>
        <w:rPr>
          <w:rFonts w:ascii="仿宋" w:hAnsi="仿宋" w:eastAsia="仿宋"/>
          <w:sz w:val="24"/>
        </w:rPr>
      </w:pPr>
      <w:r>
        <w:rPr>
          <w:rFonts w:hint="eastAsia" w:ascii="仿宋" w:hAnsi="仿宋" w:eastAsia="仿宋"/>
          <w:sz w:val="24"/>
        </w:rPr>
        <w:t>（供应商公章）</w:t>
      </w:r>
    </w:p>
    <w:p>
      <w:pPr>
        <w:tabs>
          <w:tab w:val="left" w:pos="6300"/>
        </w:tabs>
        <w:snapToGrid w:val="0"/>
        <w:spacing w:line="500" w:lineRule="exact"/>
        <w:ind w:right="480" w:firstLine="570"/>
        <w:jc w:val="right"/>
        <w:rPr>
          <w:rFonts w:ascii="仿宋" w:hAnsi="仿宋" w:eastAsia="仿宋"/>
          <w:sz w:val="24"/>
        </w:rPr>
      </w:pPr>
      <w:r>
        <w:rPr>
          <w:rFonts w:hint="eastAsia" w:ascii="仿宋" w:hAnsi="仿宋" w:eastAsia="仿宋"/>
          <w:sz w:val="24"/>
        </w:rPr>
        <w:t>年   月   日</w:t>
      </w:r>
    </w:p>
    <w:p>
      <w:pPr>
        <w:tabs>
          <w:tab w:val="left" w:pos="6300"/>
        </w:tabs>
        <w:snapToGrid w:val="0"/>
        <w:spacing w:line="500" w:lineRule="exact"/>
        <w:ind w:firstLine="560" w:firstLineChars="200"/>
        <w:rPr>
          <w:rFonts w:ascii="仿宋" w:hAnsi="仿宋" w:eastAsia="仿宋"/>
        </w:rPr>
      </w:pPr>
      <w:r>
        <w:rPr>
          <w:rFonts w:ascii="仿宋" w:hAnsi="仿宋" w:eastAsia="仿宋"/>
        </w:rPr>
        <w:br w:type="page"/>
      </w:r>
      <w:r>
        <w:rPr>
          <w:rFonts w:hint="eastAsia" w:ascii="仿宋" w:hAnsi="仿宋" w:eastAsia="仿宋"/>
        </w:rPr>
        <w:t>（七）税务登记证（副本）复印件和社会保险缴纳证明材料</w:t>
      </w:r>
    </w:p>
    <w:p>
      <w:pPr>
        <w:tabs>
          <w:tab w:val="left" w:pos="6300"/>
        </w:tabs>
        <w:snapToGrid w:val="0"/>
        <w:spacing w:line="500" w:lineRule="exact"/>
        <w:ind w:firstLine="560" w:firstLineChars="200"/>
        <w:rPr>
          <w:rFonts w:ascii="仿宋" w:hAnsi="仿宋" w:eastAsia="仿宋"/>
        </w:rPr>
      </w:pPr>
      <w:r>
        <w:rPr>
          <w:rFonts w:hint="eastAsia" w:ascii="仿宋" w:hAnsi="仿宋" w:eastAsia="仿宋"/>
        </w:rPr>
        <w:t>（八）特定资格条件证书或证明文件</w:t>
      </w:r>
    </w:p>
    <w:p>
      <w:pPr>
        <w:tabs>
          <w:tab w:val="left" w:pos="6300"/>
        </w:tabs>
        <w:snapToGrid w:val="0"/>
        <w:spacing w:line="500" w:lineRule="exact"/>
        <w:ind w:firstLine="560" w:firstLineChars="200"/>
        <w:rPr>
          <w:rFonts w:ascii="仿宋" w:hAnsi="仿宋" w:eastAsia="仿宋"/>
        </w:rPr>
      </w:pPr>
      <w:r>
        <w:rPr>
          <w:rFonts w:hint="eastAsia" w:ascii="仿宋" w:hAnsi="仿宋" w:eastAsia="仿宋"/>
        </w:rPr>
        <w:t>说明：供应商按“多证合一”登记制度办理营业执照的，组织机构代码证和税务登记证以供应商所提供的营业执照（副本）复印件为准。</w:t>
      </w:r>
    </w:p>
    <w:p>
      <w:pPr>
        <w:pStyle w:val="4"/>
        <w:spacing w:line="360" w:lineRule="auto"/>
        <w:rPr>
          <w:rFonts w:ascii="仿宋" w:hAnsi="仿宋" w:eastAsia="仿宋"/>
          <w:sz w:val="24"/>
          <w:szCs w:val="24"/>
        </w:rPr>
      </w:pPr>
      <w:bookmarkStart w:id="228" w:name="_Toc495320234"/>
      <w:bookmarkStart w:id="229" w:name="_Toc5108_WPSOffice_Level2"/>
      <w:bookmarkStart w:id="230" w:name="_Toc7944"/>
      <w:bookmarkStart w:id="231" w:name="_Toc9265"/>
    </w:p>
    <w:p>
      <w:pPr>
        <w:pStyle w:val="4"/>
        <w:spacing w:line="360" w:lineRule="auto"/>
        <w:rPr>
          <w:rFonts w:ascii="仿宋" w:hAnsi="仿宋" w:eastAsia="仿宋"/>
          <w:sz w:val="24"/>
          <w:szCs w:val="24"/>
        </w:rPr>
      </w:pPr>
    </w:p>
    <w:p>
      <w:pPr>
        <w:tabs>
          <w:tab w:val="left" w:pos="6300"/>
        </w:tabs>
        <w:snapToGrid w:val="0"/>
        <w:spacing w:line="500" w:lineRule="exact"/>
        <w:ind w:firstLine="560" w:firstLineChars="200"/>
        <w:rPr>
          <w:rFonts w:ascii="仿宋" w:hAnsi="仿宋" w:eastAsia="仿宋"/>
        </w:rPr>
      </w:pPr>
      <w:r>
        <w:rPr>
          <w:rFonts w:hint="eastAsia" w:ascii="仿宋" w:hAnsi="仿宋" w:eastAsia="仿宋"/>
        </w:rPr>
        <w:t>五、</w:t>
      </w:r>
      <w:bookmarkEnd w:id="222"/>
      <w:bookmarkEnd w:id="223"/>
      <w:bookmarkEnd w:id="224"/>
      <w:r>
        <w:rPr>
          <w:rFonts w:hint="eastAsia" w:ascii="仿宋" w:hAnsi="仿宋" w:eastAsia="仿宋"/>
        </w:rPr>
        <w:t>其他应提供的资料</w:t>
      </w:r>
      <w:bookmarkEnd w:id="228"/>
      <w:bookmarkEnd w:id="229"/>
      <w:bookmarkEnd w:id="230"/>
      <w:bookmarkEnd w:id="231"/>
    </w:p>
    <w:p>
      <w:pPr>
        <w:tabs>
          <w:tab w:val="left" w:pos="6300"/>
        </w:tabs>
        <w:snapToGrid w:val="0"/>
        <w:spacing w:line="500" w:lineRule="exact"/>
        <w:ind w:firstLine="560" w:firstLineChars="200"/>
        <w:rPr>
          <w:rFonts w:ascii="仿宋" w:hAnsi="仿宋" w:eastAsia="仿宋"/>
        </w:rPr>
      </w:pPr>
      <w:r>
        <w:rPr>
          <w:rFonts w:hint="eastAsia" w:ascii="仿宋" w:hAnsi="仿宋" w:eastAsia="仿宋"/>
        </w:rPr>
        <w:t>1.保证金缴纳情况证明文件。</w:t>
      </w:r>
    </w:p>
    <w:p>
      <w:pPr>
        <w:tabs>
          <w:tab w:val="left" w:pos="6300"/>
        </w:tabs>
        <w:snapToGrid w:val="0"/>
        <w:spacing w:line="500" w:lineRule="exact"/>
        <w:ind w:firstLine="560" w:firstLineChars="200"/>
        <w:rPr>
          <w:rFonts w:ascii="仿宋" w:hAnsi="仿宋" w:eastAsia="仿宋"/>
        </w:rPr>
      </w:pPr>
      <w:r>
        <w:rPr>
          <w:rFonts w:hint="eastAsia" w:ascii="仿宋" w:hAnsi="仿宋" w:eastAsia="仿宋"/>
        </w:rPr>
        <w:t>2.其他与项目有关的资料（自附）：供应商总体情况介绍、其他与本项目有关的资料等。</w:t>
      </w:r>
    </w:p>
    <w:p>
      <w:pPr>
        <w:ind w:firstLine="480" w:firstLineChars="200"/>
        <w:rPr>
          <w:rFonts w:ascii="仿宋" w:hAnsi="仿宋" w:eastAsia="仿宋"/>
          <w:sz w:val="24"/>
          <w:szCs w:val="24"/>
          <w:highlight w:val="yellow"/>
        </w:rPr>
      </w:pPr>
      <w:r>
        <w:rPr>
          <w:rFonts w:hint="eastAsia" w:ascii="仿宋" w:hAnsi="仿宋" w:eastAsia="仿宋"/>
          <w:sz w:val="24"/>
          <w:szCs w:val="24"/>
          <w:highlight w:val="yellow"/>
        </w:rPr>
        <w:t>3.疫情期间的特别要求：</w:t>
      </w:r>
    </w:p>
    <w:p>
      <w:pPr>
        <w:jc w:val="center"/>
        <w:rPr>
          <w:rFonts w:ascii="仿宋" w:hAnsi="仿宋" w:eastAsia="仿宋" w:cs="方正小标宋_GBK"/>
          <w:sz w:val="36"/>
          <w:szCs w:val="36"/>
        </w:rPr>
      </w:pPr>
      <w:r>
        <w:rPr>
          <w:rFonts w:hint="eastAsia" w:ascii="仿宋" w:hAnsi="仿宋" w:eastAsia="仿宋" w:cs="方正小标宋_GBK"/>
          <w:sz w:val="36"/>
          <w:szCs w:val="36"/>
        </w:rPr>
        <w:t>重庆城市管理职业学院</w:t>
      </w:r>
    </w:p>
    <w:p>
      <w:pPr>
        <w:jc w:val="center"/>
        <w:rPr>
          <w:rFonts w:ascii="仿宋" w:hAnsi="仿宋" w:eastAsia="仿宋" w:cs="方正小标宋_GBK"/>
          <w:sz w:val="36"/>
          <w:szCs w:val="36"/>
        </w:rPr>
      </w:pPr>
      <w:r>
        <w:rPr>
          <w:rFonts w:hint="eastAsia" w:ascii="仿宋" w:hAnsi="仿宋" w:eastAsia="仿宋" w:cs="方正小标宋_GBK"/>
          <w:sz w:val="36"/>
          <w:szCs w:val="36"/>
        </w:rPr>
        <w:t>疫情防控期间招投标现场交易保障预案</w:t>
      </w:r>
    </w:p>
    <w:p>
      <w:pPr>
        <w:ind w:firstLine="640" w:firstLineChars="200"/>
        <w:rPr>
          <w:rFonts w:ascii="仿宋" w:hAnsi="仿宋" w:eastAsia="仿宋" w:cs="方正仿宋_GBK"/>
          <w:sz w:val="32"/>
          <w:szCs w:val="32"/>
        </w:rPr>
      </w:pPr>
    </w:p>
    <w:p>
      <w:pPr>
        <w:ind w:firstLine="560" w:firstLineChars="200"/>
        <w:rPr>
          <w:rFonts w:ascii="仿宋" w:hAnsi="仿宋" w:eastAsia="仿宋" w:cs="方正仿宋_GBK"/>
          <w:szCs w:val="28"/>
        </w:rPr>
      </w:pPr>
      <w:r>
        <w:rPr>
          <w:rFonts w:hint="eastAsia" w:ascii="仿宋" w:hAnsi="仿宋" w:eastAsia="仿宋" w:cs="方正仿宋_GBK"/>
          <w:szCs w:val="28"/>
        </w:rPr>
        <w:t>根据重庆市关于新型冠状病毒感染的肺炎疫情防控工作重要部署，参照学校疫情的相关规定，特制定本预案。</w:t>
      </w:r>
    </w:p>
    <w:p>
      <w:pPr>
        <w:numPr>
          <w:ilvl w:val="0"/>
          <w:numId w:val="7"/>
        </w:numPr>
        <w:ind w:firstLine="560" w:firstLineChars="200"/>
        <w:rPr>
          <w:rFonts w:ascii="仿宋" w:hAnsi="仿宋" w:eastAsia="仿宋" w:cs="方正黑体_GBK"/>
          <w:szCs w:val="28"/>
        </w:rPr>
      </w:pPr>
      <w:r>
        <w:rPr>
          <w:rFonts w:hint="eastAsia" w:ascii="仿宋" w:hAnsi="仿宋" w:eastAsia="仿宋" w:cs="方正黑体_GBK"/>
          <w:szCs w:val="28"/>
        </w:rPr>
        <w:t>交易现场管控措施</w:t>
      </w:r>
    </w:p>
    <w:p>
      <w:pPr>
        <w:numPr>
          <w:ilvl w:val="0"/>
          <w:numId w:val="8"/>
        </w:numPr>
        <w:ind w:firstLine="560" w:firstLineChars="200"/>
        <w:rPr>
          <w:rFonts w:ascii="仿宋" w:hAnsi="仿宋" w:eastAsia="仿宋" w:cs="方正楷体_GBK"/>
          <w:szCs w:val="28"/>
        </w:rPr>
      </w:pPr>
      <w:r>
        <w:rPr>
          <w:rFonts w:hint="eastAsia" w:ascii="仿宋" w:hAnsi="仿宋" w:eastAsia="仿宋" w:cs="方正楷体_GBK"/>
          <w:szCs w:val="28"/>
        </w:rPr>
        <w:t>进出通道管理</w:t>
      </w:r>
    </w:p>
    <w:p>
      <w:pPr>
        <w:ind w:firstLine="560" w:firstLineChars="200"/>
        <w:rPr>
          <w:rFonts w:ascii="仿宋" w:hAnsi="仿宋" w:eastAsia="仿宋" w:cs="方正仿宋_GBK"/>
          <w:szCs w:val="28"/>
        </w:rPr>
      </w:pPr>
      <w:r>
        <w:rPr>
          <w:rFonts w:hint="eastAsia" w:ascii="仿宋" w:hAnsi="仿宋" w:eastAsia="仿宋" w:cs="方正仿宋_GBK"/>
          <w:szCs w:val="28"/>
        </w:rPr>
        <w:t>按要求从图书馆一楼大厅前门进出。根据片区防疫管控方案，车辆不能进入校区，自行解决停车问题。</w:t>
      </w:r>
    </w:p>
    <w:p>
      <w:pPr>
        <w:numPr>
          <w:ilvl w:val="0"/>
          <w:numId w:val="8"/>
        </w:numPr>
        <w:ind w:firstLine="560" w:firstLineChars="200"/>
        <w:rPr>
          <w:rFonts w:ascii="仿宋" w:hAnsi="仿宋" w:eastAsia="仿宋" w:cs="方正楷体_GBK"/>
          <w:szCs w:val="28"/>
        </w:rPr>
      </w:pPr>
      <w:r>
        <w:rPr>
          <w:rFonts w:hint="eastAsia" w:ascii="仿宋" w:hAnsi="仿宋" w:eastAsia="仿宋" w:cs="方正楷体_GBK"/>
          <w:szCs w:val="28"/>
        </w:rPr>
        <w:t>人员进场管理</w:t>
      </w:r>
    </w:p>
    <w:p>
      <w:pPr>
        <w:ind w:firstLine="640"/>
        <w:rPr>
          <w:rFonts w:ascii="仿宋" w:hAnsi="仿宋" w:eastAsia="仿宋" w:cs="仿宋"/>
          <w:szCs w:val="28"/>
        </w:rPr>
      </w:pPr>
      <w:r>
        <w:rPr>
          <w:rFonts w:hint="eastAsia" w:ascii="仿宋" w:hAnsi="仿宋" w:eastAsia="仿宋" w:cs="仿宋"/>
          <w:szCs w:val="28"/>
        </w:rPr>
        <w:t>严控交易人数。每个项目的投标人仅限1人可以进入学校内。</w:t>
      </w:r>
    </w:p>
    <w:p>
      <w:pPr>
        <w:ind w:firstLine="640"/>
        <w:rPr>
          <w:rFonts w:ascii="仿宋" w:hAnsi="仿宋" w:eastAsia="仿宋" w:cs="仿宋"/>
          <w:szCs w:val="28"/>
        </w:rPr>
      </w:pPr>
      <w:r>
        <w:rPr>
          <w:rFonts w:hint="eastAsia" w:ascii="仿宋" w:hAnsi="仿宋" w:eastAsia="仿宋" w:cs="仿宋"/>
          <w:szCs w:val="28"/>
        </w:rPr>
        <w:t>全员登记监测。入场前，所有人员应自觉做好个人防护，正确佩戴无呼吸气阀的合格口罩，主动配合做好实名登记、体温检测等防控工作。</w:t>
      </w:r>
      <w:r>
        <w:rPr>
          <w:rFonts w:hint="eastAsia" w:ascii="仿宋" w:hAnsi="仿宋" w:eastAsia="仿宋" w:cs="仿宋"/>
          <w:szCs w:val="28"/>
          <w:highlight w:val="yellow"/>
          <w:u w:val="single"/>
        </w:rPr>
        <w:t>进校区时出示身份证和健康码。</w:t>
      </w:r>
      <w:r>
        <w:rPr>
          <w:rFonts w:hint="eastAsia" w:ascii="仿宋" w:hAnsi="仿宋" w:eastAsia="仿宋" w:cs="仿宋"/>
          <w:szCs w:val="28"/>
        </w:rPr>
        <w:t>未正确佩戴合格口罩、体温超过37.3℃、有疫情接触史且医学观察未满14天者，</w:t>
      </w:r>
      <w:r>
        <w:rPr>
          <w:rFonts w:hint="eastAsia" w:ascii="仿宋" w:hAnsi="仿宋" w:eastAsia="仿宋" w:cs="方正仿宋_GBK"/>
          <w:szCs w:val="28"/>
        </w:rPr>
        <w:t>按照疫情联防联控要求执行，</w:t>
      </w:r>
      <w:r>
        <w:rPr>
          <w:rFonts w:hint="eastAsia" w:ascii="仿宋" w:hAnsi="仿宋" w:eastAsia="仿宋" w:cs="仿宋"/>
          <w:szCs w:val="28"/>
        </w:rPr>
        <w:t>必要的将配合区域防疫机构强制隔离。</w:t>
      </w:r>
    </w:p>
    <w:p>
      <w:pPr>
        <w:ind w:firstLine="640"/>
        <w:rPr>
          <w:rFonts w:ascii="仿宋" w:hAnsi="仿宋" w:eastAsia="仿宋" w:cs="仿宋"/>
          <w:szCs w:val="28"/>
        </w:rPr>
      </w:pPr>
      <w:r>
        <w:rPr>
          <w:rFonts w:hint="eastAsia" w:ascii="仿宋" w:hAnsi="仿宋" w:eastAsia="仿宋" w:cs="仿宋"/>
          <w:szCs w:val="28"/>
        </w:rPr>
        <w:t>全员主动承诺。各市场主体、评标专家、监督人员应指派无疫情接触史、身体健康且符合疫情防控工作要求的人员参加现场交易活动，并递交符合防疫要求的承诺书（详见附件1至附件3）。</w:t>
      </w:r>
    </w:p>
    <w:p>
      <w:pPr>
        <w:numPr>
          <w:ilvl w:val="0"/>
          <w:numId w:val="8"/>
        </w:numPr>
        <w:tabs>
          <w:tab w:val="left" w:pos="624"/>
        </w:tabs>
        <w:ind w:firstLine="560" w:firstLineChars="200"/>
        <w:rPr>
          <w:rFonts w:ascii="仿宋" w:hAnsi="仿宋" w:eastAsia="仿宋" w:cs="方正楷体_GBK"/>
          <w:szCs w:val="28"/>
        </w:rPr>
      </w:pPr>
      <w:r>
        <w:rPr>
          <w:rFonts w:hint="eastAsia" w:ascii="仿宋" w:hAnsi="仿宋" w:eastAsia="仿宋" w:cs="方正楷体_GBK"/>
          <w:szCs w:val="28"/>
        </w:rPr>
        <w:t>场内巡查管理</w:t>
      </w:r>
    </w:p>
    <w:p>
      <w:pPr>
        <w:ind w:firstLine="560" w:firstLineChars="200"/>
        <w:rPr>
          <w:rFonts w:ascii="仿宋" w:hAnsi="仿宋" w:eastAsia="仿宋" w:cs="仿宋"/>
          <w:szCs w:val="28"/>
        </w:rPr>
      </w:pPr>
      <w:r>
        <w:rPr>
          <w:rFonts w:hint="eastAsia" w:ascii="仿宋" w:hAnsi="仿宋" w:eastAsia="仿宋" w:cs="仿宋"/>
          <w:szCs w:val="28"/>
        </w:rPr>
        <w:t>保持安全距离。所有人员在场内等候或工作期间，应全程佩戴口罩，尽可能独立乘坐电梯，自觉保持1米以上间隔距离，座位隔空就座，不扎堆聚集，不喧哗闲聊，不随意走动，废弃口罩定点投放。</w:t>
      </w:r>
    </w:p>
    <w:p>
      <w:pPr>
        <w:ind w:firstLine="560" w:firstLineChars="200"/>
        <w:rPr>
          <w:rFonts w:ascii="仿宋" w:hAnsi="仿宋" w:eastAsia="仿宋" w:cs="方正仿宋_GBK"/>
          <w:szCs w:val="28"/>
        </w:rPr>
      </w:pPr>
      <w:r>
        <w:rPr>
          <w:rFonts w:hint="eastAsia" w:ascii="仿宋" w:hAnsi="仿宋" w:eastAsia="仿宋" w:cs="仿宋"/>
          <w:szCs w:val="28"/>
        </w:rPr>
        <w:t>控制活动时间。加快开标节奏，在开标前将相关空白表格提前准备就绪；</w:t>
      </w:r>
      <w:r>
        <w:rPr>
          <w:rFonts w:hint="eastAsia" w:ascii="仿宋" w:hAnsi="仿宋" w:eastAsia="仿宋" w:cs="方正仿宋_GBK"/>
          <w:szCs w:val="28"/>
        </w:rPr>
        <w:t>投标人办理业务时应提前准备好所需材料一次办结，即办即走不逗留;交易活动结</w:t>
      </w:r>
      <w:r>
        <w:rPr>
          <w:rFonts w:hint="eastAsia" w:ascii="仿宋" w:hAnsi="仿宋" w:eastAsia="仿宋" w:cs="宋体"/>
          <w:szCs w:val="28"/>
        </w:rPr>
        <w:t>東</w:t>
      </w:r>
      <w:r>
        <w:rPr>
          <w:rFonts w:hint="eastAsia" w:ascii="仿宋" w:hAnsi="仿宋" w:eastAsia="仿宋" w:cs="hakuyoxingshu7000"/>
          <w:szCs w:val="28"/>
        </w:rPr>
        <w:t>后应立即离开现</w:t>
      </w:r>
      <w:r>
        <w:rPr>
          <w:rFonts w:hint="eastAsia" w:ascii="仿宋" w:hAnsi="仿宋" w:eastAsia="仿宋" w:cs="方正仿宋_GBK"/>
          <w:szCs w:val="28"/>
        </w:rPr>
        <w:t>场，不得滞留。</w:t>
      </w:r>
    </w:p>
    <w:p>
      <w:pPr>
        <w:numPr>
          <w:ilvl w:val="0"/>
          <w:numId w:val="9"/>
        </w:numPr>
        <w:ind w:firstLine="560" w:firstLineChars="200"/>
        <w:rPr>
          <w:rFonts w:ascii="仿宋" w:hAnsi="仿宋" w:eastAsia="仿宋" w:cs="方正楷体_GBK"/>
          <w:szCs w:val="28"/>
        </w:rPr>
      </w:pPr>
      <w:r>
        <w:rPr>
          <w:rFonts w:hint="eastAsia" w:ascii="仿宋" w:hAnsi="仿宋" w:eastAsia="仿宋" w:cs="方正楷体_GBK"/>
          <w:szCs w:val="28"/>
        </w:rPr>
        <w:t>紧急防疫联动</w:t>
      </w:r>
    </w:p>
    <w:p>
      <w:pPr>
        <w:ind w:firstLine="560" w:firstLineChars="200"/>
        <w:rPr>
          <w:rFonts w:ascii="仿宋" w:hAnsi="仿宋" w:eastAsia="仿宋" w:cs="仿宋"/>
          <w:szCs w:val="28"/>
        </w:rPr>
      </w:pPr>
      <w:r>
        <w:rPr>
          <w:rFonts w:hint="eastAsia" w:ascii="仿宋" w:hAnsi="仿宋" w:eastAsia="仿宋" w:cs="仿宋"/>
          <w:szCs w:val="28"/>
        </w:rPr>
        <w:t>在交易过程中发现人员有疫情症状等紧急情况，应立即主动联系现场工作人员，并由现场工作人员立即联系属地疾控部门进行相关处置。</w:t>
      </w:r>
    </w:p>
    <w:p>
      <w:pPr>
        <w:numPr>
          <w:ilvl w:val="0"/>
          <w:numId w:val="7"/>
        </w:numPr>
        <w:ind w:firstLine="560" w:firstLineChars="200"/>
        <w:rPr>
          <w:rFonts w:ascii="仿宋" w:hAnsi="仿宋" w:eastAsia="仿宋" w:cs="方正黑体_GBK"/>
          <w:szCs w:val="28"/>
        </w:rPr>
      </w:pPr>
      <w:r>
        <w:rPr>
          <w:rFonts w:hint="eastAsia" w:ascii="仿宋" w:hAnsi="仿宋" w:eastAsia="仿宋" w:cs="方正黑体_GBK"/>
          <w:szCs w:val="28"/>
        </w:rPr>
        <w:t>开标评标工作程序</w:t>
      </w:r>
    </w:p>
    <w:p>
      <w:pPr>
        <w:numPr>
          <w:ilvl w:val="0"/>
          <w:numId w:val="10"/>
        </w:numPr>
        <w:ind w:firstLine="560" w:firstLineChars="200"/>
        <w:rPr>
          <w:rFonts w:ascii="仿宋" w:hAnsi="仿宋" w:eastAsia="仿宋" w:cs="方正楷体_GBK"/>
          <w:szCs w:val="28"/>
        </w:rPr>
      </w:pPr>
      <w:r>
        <w:rPr>
          <w:rFonts w:hint="eastAsia" w:ascii="仿宋" w:hAnsi="仿宋" w:eastAsia="仿宋" w:cs="方正楷体_GBK"/>
          <w:szCs w:val="28"/>
        </w:rPr>
        <w:t>接标</w:t>
      </w:r>
    </w:p>
    <w:p>
      <w:pPr>
        <w:ind w:firstLine="560" w:firstLineChars="200"/>
        <w:rPr>
          <w:rFonts w:ascii="仿宋" w:hAnsi="仿宋" w:eastAsia="仿宋" w:cs="方正仿宋_GBK"/>
          <w:szCs w:val="28"/>
        </w:rPr>
      </w:pPr>
      <w:r>
        <w:rPr>
          <w:rFonts w:hint="eastAsia" w:ascii="仿宋" w:hAnsi="仿宋" w:eastAsia="仿宋" w:cs="方正仿宋_GBK"/>
          <w:szCs w:val="28"/>
        </w:rPr>
        <w:t>准予进场的投标人应进入指定开标厅递交投标文件及符合防疫要求的承诺书，隔空就座，不扎堆聚集，不喧哗闲聊，不随意走动。</w:t>
      </w:r>
    </w:p>
    <w:p>
      <w:pPr>
        <w:numPr>
          <w:ilvl w:val="0"/>
          <w:numId w:val="10"/>
        </w:numPr>
        <w:ind w:firstLine="560" w:firstLineChars="200"/>
        <w:rPr>
          <w:rFonts w:ascii="仿宋" w:hAnsi="仿宋" w:eastAsia="仿宋" w:cs="方正楷体_GBK"/>
          <w:szCs w:val="28"/>
        </w:rPr>
      </w:pPr>
      <w:r>
        <w:rPr>
          <w:rFonts w:hint="eastAsia" w:ascii="仿宋" w:hAnsi="仿宋" w:eastAsia="仿宋" w:cs="方正楷体_GBK"/>
          <w:szCs w:val="28"/>
        </w:rPr>
        <w:t>开标</w:t>
      </w:r>
    </w:p>
    <w:p>
      <w:pPr>
        <w:ind w:firstLine="560" w:firstLineChars="200"/>
        <w:rPr>
          <w:rFonts w:ascii="仿宋" w:hAnsi="仿宋" w:eastAsia="仿宋" w:cs="方正仿宋_GBK"/>
          <w:szCs w:val="28"/>
        </w:rPr>
      </w:pPr>
      <w:r>
        <w:rPr>
          <w:rFonts w:hint="eastAsia" w:ascii="仿宋" w:hAnsi="仿宋" w:eastAsia="仿宋" w:cs="方正仿宋_GBK"/>
          <w:szCs w:val="28"/>
        </w:rPr>
        <w:t>投标截止时间到达后，进入开标室的投标人有序参加开标会。开标结</w:t>
      </w:r>
      <w:r>
        <w:rPr>
          <w:rFonts w:hint="eastAsia" w:ascii="仿宋" w:hAnsi="仿宋" w:eastAsia="仿宋" w:cs="宋体"/>
          <w:szCs w:val="28"/>
        </w:rPr>
        <w:t>東</w:t>
      </w:r>
      <w:r>
        <w:rPr>
          <w:rFonts w:hint="eastAsia" w:ascii="仿宋" w:hAnsi="仿宋" w:eastAsia="仿宋" w:cs="hakuyoxingshu7000"/>
          <w:szCs w:val="28"/>
        </w:rPr>
        <w:t>后，若无需等待退还原件或者询标的投标人应及时离开交易现场，不得逗留。</w:t>
      </w:r>
    </w:p>
    <w:p>
      <w:pPr>
        <w:numPr>
          <w:ilvl w:val="0"/>
          <w:numId w:val="10"/>
        </w:numPr>
        <w:ind w:firstLine="560" w:firstLineChars="200"/>
        <w:rPr>
          <w:rFonts w:ascii="仿宋" w:hAnsi="仿宋" w:eastAsia="仿宋" w:cs="方正楷体_GBK"/>
          <w:szCs w:val="28"/>
        </w:rPr>
      </w:pPr>
      <w:r>
        <w:rPr>
          <w:rFonts w:hint="eastAsia" w:ascii="仿宋" w:hAnsi="仿宋" w:eastAsia="仿宋" w:cs="方正楷体_GBK"/>
          <w:szCs w:val="28"/>
        </w:rPr>
        <w:t>评标</w:t>
      </w:r>
    </w:p>
    <w:p>
      <w:pPr>
        <w:ind w:firstLine="640"/>
        <w:rPr>
          <w:rFonts w:ascii="仿宋" w:hAnsi="仿宋" w:eastAsia="仿宋" w:cs="仿宋"/>
          <w:szCs w:val="28"/>
        </w:rPr>
      </w:pPr>
      <w:r>
        <w:rPr>
          <w:rFonts w:hint="eastAsia" w:ascii="仿宋" w:hAnsi="仿宋" w:eastAsia="仿宋" w:cs="仿宋"/>
          <w:szCs w:val="28"/>
        </w:rPr>
        <w:t>评标专家在评标室依次就坐等候评标，由采购人代表为各位评标专家传递投标文件，在传递及查看投标文件的过程中需全程佩戴口罩，并保持安全距离，尽量做到无接触传递。</w:t>
      </w:r>
    </w:p>
    <w:p>
      <w:pPr>
        <w:rPr>
          <w:rFonts w:ascii="仿宋" w:hAnsi="仿宋" w:eastAsia="仿宋" w:cs="方正仿宋_GBK"/>
          <w:szCs w:val="28"/>
        </w:rPr>
      </w:pPr>
    </w:p>
    <w:p>
      <w:pPr>
        <w:rPr>
          <w:rFonts w:ascii="仿宋" w:hAnsi="仿宋" w:eastAsia="仿宋" w:cs="仿宋"/>
          <w:szCs w:val="28"/>
        </w:rPr>
      </w:pPr>
      <w:r>
        <w:rPr>
          <w:rFonts w:ascii="仿宋" w:hAnsi="仿宋" w:eastAsia="仿宋" w:cs="仿宋"/>
          <w:szCs w:val="28"/>
        </w:rPr>
        <w:t>附件</w:t>
      </w:r>
      <w:r>
        <w:rPr>
          <w:rFonts w:hint="eastAsia" w:ascii="仿宋" w:hAnsi="仿宋" w:eastAsia="仿宋" w:cs="仿宋"/>
          <w:szCs w:val="28"/>
        </w:rPr>
        <w:t>：</w:t>
      </w:r>
    </w:p>
    <w:p>
      <w:pPr>
        <w:ind w:firstLine="840" w:firstLineChars="300"/>
        <w:rPr>
          <w:rFonts w:ascii="仿宋" w:hAnsi="仿宋" w:eastAsia="仿宋" w:cs="仿宋"/>
          <w:szCs w:val="28"/>
        </w:rPr>
      </w:pPr>
      <w:r>
        <w:rPr>
          <w:rFonts w:ascii="仿宋" w:hAnsi="仿宋" w:eastAsia="仿宋" w:cs="仿宋"/>
          <w:szCs w:val="28"/>
        </w:rPr>
        <w:t>1</w:t>
      </w:r>
      <w:r>
        <w:rPr>
          <w:rFonts w:hint="eastAsia" w:ascii="仿宋" w:hAnsi="仿宋" w:eastAsia="仿宋" w:cs="仿宋"/>
          <w:szCs w:val="28"/>
        </w:rPr>
        <w:t>.</w:t>
      </w:r>
      <w:r>
        <w:rPr>
          <w:rFonts w:ascii="仿宋" w:hAnsi="仿宋" w:eastAsia="仿宋" w:cs="仿宋"/>
          <w:szCs w:val="28"/>
        </w:rPr>
        <w:t xml:space="preserve"> 投标人承诺书</w:t>
      </w:r>
    </w:p>
    <w:p>
      <w:pPr>
        <w:ind w:firstLine="840" w:firstLineChars="300"/>
        <w:rPr>
          <w:rFonts w:ascii="仿宋" w:hAnsi="仿宋" w:eastAsia="仿宋" w:cs="仿宋"/>
          <w:szCs w:val="28"/>
        </w:rPr>
      </w:pPr>
      <w:r>
        <w:rPr>
          <w:rFonts w:ascii="仿宋" w:hAnsi="仿宋" w:eastAsia="仿宋" w:cs="仿宋"/>
          <w:szCs w:val="28"/>
        </w:rPr>
        <w:t>2. 评标专家承诺书</w:t>
      </w:r>
    </w:p>
    <w:p>
      <w:pPr>
        <w:ind w:firstLine="840" w:firstLineChars="300"/>
        <w:rPr>
          <w:rFonts w:ascii="仿宋" w:hAnsi="仿宋" w:eastAsia="仿宋" w:cs="仿宋"/>
          <w:szCs w:val="28"/>
        </w:rPr>
      </w:pPr>
      <w:r>
        <w:rPr>
          <w:rFonts w:hint="eastAsia" w:ascii="仿宋" w:hAnsi="仿宋" w:eastAsia="仿宋" w:cs="仿宋"/>
          <w:szCs w:val="28"/>
        </w:rPr>
        <w:t>3.</w:t>
      </w:r>
      <w:r>
        <w:rPr>
          <w:rFonts w:ascii="仿宋" w:hAnsi="仿宋" w:eastAsia="仿宋" w:cs="仿宋"/>
          <w:szCs w:val="28"/>
        </w:rPr>
        <w:t xml:space="preserve"> 监督人员承诺书</w:t>
      </w:r>
    </w:p>
    <w:p>
      <w:pPr>
        <w:ind w:left="800" w:firstLine="3920" w:firstLineChars="1400"/>
        <w:rPr>
          <w:rFonts w:ascii="仿宋" w:hAnsi="仿宋" w:eastAsia="仿宋" w:cs="楷体"/>
          <w:szCs w:val="28"/>
        </w:rPr>
      </w:pPr>
    </w:p>
    <w:p>
      <w:pPr>
        <w:ind w:left="800" w:firstLine="3360" w:firstLineChars="1200"/>
        <w:jc w:val="left"/>
        <w:rPr>
          <w:rFonts w:ascii="仿宋" w:hAnsi="仿宋" w:eastAsia="仿宋" w:cs="仿宋"/>
          <w:szCs w:val="28"/>
        </w:rPr>
      </w:pPr>
    </w:p>
    <w:p>
      <w:pPr>
        <w:ind w:firstLine="4200" w:firstLineChars="1500"/>
        <w:jc w:val="left"/>
        <w:rPr>
          <w:rFonts w:ascii="仿宋" w:hAnsi="仿宋" w:eastAsia="仿宋" w:cs="仿宋"/>
          <w:szCs w:val="28"/>
        </w:rPr>
      </w:pPr>
      <w:r>
        <w:rPr>
          <w:rFonts w:hint="eastAsia" w:ascii="仿宋" w:hAnsi="仿宋" w:eastAsia="仿宋" w:cs="仿宋"/>
          <w:szCs w:val="28"/>
        </w:rPr>
        <w:t>重庆城市管理职业学院</w:t>
      </w:r>
    </w:p>
    <w:p>
      <w:pPr>
        <w:ind w:firstLine="4760" w:firstLineChars="1700"/>
        <w:jc w:val="left"/>
        <w:rPr>
          <w:rFonts w:ascii="仿宋" w:hAnsi="仿宋" w:eastAsia="仿宋" w:cs="仿宋"/>
          <w:szCs w:val="28"/>
        </w:rPr>
      </w:pPr>
      <w:r>
        <w:rPr>
          <w:rFonts w:ascii="仿宋" w:hAnsi="仿宋" w:eastAsia="仿宋" w:cs="仿宋"/>
          <w:szCs w:val="28"/>
        </w:rPr>
        <w:t>2020年</w:t>
      </w:r>
      <w:r>
        <w:rPr>
          <w:rFonts w:hint="eastAsia" w:ascii="仿宋" w:hAnsi="仿宋" w:eastAsia="仿宋" w:cs="仿宋"/>
          <w:szCs w:val="28"/>
        </w:rPr>
        <w:t>3</w:t>
      </w:r>
      <w:r>
        <w:rPr>
          <w:rFonts w:ascii="仿宋" w:hAnsi="仿宋" w:eastAsia="仿宋" w:cs="仿宋"/>
          <w:szCs w:val="28"/>
        </w:rPr>
        <w:t>月</w:t>
      </w:r>
      <w:r>
        <w:rPr>
          <w:rFonts w:hint="eastAsia" w:ascii="仿宋" w:hAnsi="仿宋" w:eastAsia="仿宋" w:cs="仿宋"/>
          <w:szCs w:val="28"/>
        </w:rPr>
        <w:t>30</w:t>
      </w:r>
      <w:r>
        <w:rPr>
          <w:rFonts w:ascii="仿宋" w:hAnsi="仿宋" w:eastAsia="仿宋" w:cs="仿宋"/>
          <w:szCs w:val="28"/>
        </w:rPr>
        <w:t>日</w:t>
      </w:r>
    </w:p>
    <w:p>
      <w:pPr>
        <w:rPr>
          <w:rFonts w:ascii="仿宋" w:hAnsi="仿宋" w:eastAsia="仿宋" w:cs="方正仿宋_GBK"/>
          <w:szCs w:val="28"/>
        </w:rPr>
      </w:pPr>
      <w:r>
        <w:rPr>
          <w:rFonts w:ascii="仿宋" w:hAnsi="仿宋" w:eastAsia="仿宋" w:cs="方正仿宋_GBK"/>
          <w:szCs w:val="28"/>
        </w:rPr>
        <w:br w:type="page"/>
      </w:r>
    </w:p>
    <w:p>
      <w:pPr>
        <w:widowControl/>
        <w:snapToGrid w:val="0"/>
        <w:spacing w:line="460" w:lineRule="exact"/>
        <w:jc w:val="left"/>
        <w:rPr>
          <w:rFonts w:ascii="仿宋" w:hAnsi="仿宋" w:eastAsia="仿宋" w:cs="宋体"/>
          <w:bCs/>
          <w:kern w:val="0"/>
          <w:szCs w:val="28"/>
        </w:rPr>
      </w:pPr>
      <w:r>
        <w:rPr>
          <w:rFonts w:hint="eastAsia" w:ascii="仿宋" w:hAnsi="仿宋" w:eastAsia="仿宋" w:cs="宋体"/>
          <w:bCs/>
          <w:kern w:val="0"/>
          <w:szCs w:val="28"/>
        </w:rPr>
        <w:t>附件1</w:t>
      </w:r>
    </w:p>
    <w:p>
      <w:pPr>
        <w:widowControl/>
        <w:snapToGrid w:val="0"/>
        <w:spacing w:line="460" w:lineRule="exact"/>
        <w:jc w:val="center"/>
        <w:rPr>
          <w:rFonts w:ascii="仿宋" w:hAnsi="仿宋" w:eastAsia="仿宋" w:cs="宋体"/>
          <w:bCs/>
          <w:kern w:val="0"/>
          <w:szCs w:val="28"/>
        </w:rPr>
      </w:pPr>
      <w:r>
        <w:rPr>
          <w:rFonts w:hint="eastAsia" w:ascii="仿宋" w:hAnsi="仿宋" w:eastAsia="仿宋" w:cs="宋体"/>
          <w:bCs/>
          <w:kern w:val="0"/>
          <w:szCs w:val="28"/>
        </w:rPr>
        <w:t>投标人承诺书</w:t>
      </w:r>
    </w:p>
    <w:p>
      <w:pPr>
        <w:widowControl/>
        <w:snapToGrid w:val="0"/>
        <w:spacing w:line="460" w:lineRule="exact"/>
        <w:jc w:val="center"/>
        <w:rPr>
          <w:rFonts w:ascii="仿宋" w:hAnsi="仿宋" w:eastAsia="仿宋" w:cs="宋体"/>
          <w:bCs/>
          <w:kern w:val="0"/>
          <w:szCs w:val="28"/>
        </w:rPr>
      </w:pPr>
    </w:p>
    <w:p>
      <w:pPr>
        <w:snapToGrid w:val="0"/>
        <w:spacing w:line="460" w:lineRule="exact"/>
        <w:ind w:firstLine="560" w:firstLineChars="200"/>
        <w:rPr>
          <w:rFonts w:ascii="仿宋" w:hAnsi="仿宋" w:eastAsia="仿宋" w:cs="仿宋"/>
          <w:kern w:val="0"/>
          <w:szCs w:val="28"/>
        </w:rPr>
      </w:pPr>
      <w:r>
        <w:rPr>
          <w:rFonts w:hint="eastAsia" w:ascii="仿宋" w:hAnsi="仿宋" w:eastAsia="仿宋" w:cs="仿宋"/>
          <w:kern w:val="0"/>
          <w:szCs w:val="28"/>
        </w:rPr>
        <w:t>本单位____________________承诺严格落实重庆市政府相关工作部署，遵守《中华人民共和国传染病防治法》及《关于进一步加强重庆主城九区新型冠状病毒感染的肺炎疫情防控工作的紧急通知》相关要求。本单位于</w:t>
      </w:r>
      <w:r>
        <w:rPr>
          <w:rFonts w:hint="eastAsia" w:ascii="仿宋" w:hAnsi="仿宋" w:eastAsia="仿宋" w:cs="仿宋"/>
          <w:kern w:val="0"/>
          <w:szCs w:val="28"/>
          <w:u w:val="single"/>
        </w:rPr>
        <w:t xml:space="preserve"> </w:t>
      </w:r>
      <w:r>
        <w:rPr>
          <w:rFonts w:hint="eastAsia" w:ascii="仿宋" w:hAnsi="宋体" w:eastAsia="仿宋" w:cs="宋体"/>
          <w:kern w:val="0"/>
          <w:szCs w:val="28"/>
          <w:u w:val="single"/>
        </w:rPr>
        <w:t>  </w:t>
      </w:r>
      <w:r>
        <w:rPr>
          <w:rFonts w:hint="eastAsia" w:ascii="仿宋" w:hAnsi="仿宋" w:eastAsia="仿宋" w:cs="仿宋"/>
          <w:kern w:val="0"/>
          <w:szCs w:val="28"/>
        </w:rPr>
        <w:t>年</w:t>
      </w:r>
      <w:r>
        <w:rPr>
          <w:rFonts w:hint="eastAsia" w:ascii="仿宋" w:hAnsi="仿宋" w:eastAsia="仿宋" w:cs="仿宋"/>
          <w:kern w:val="0"/>
          <w:szCs w:val="28"/>
          <w:u w:val="single"/>
        </w:rPr>
        <w:t xml:space="preserve"> </w:t>
      </w:r>
      <w:r>
        <w:rPr>
          <w:rFonts w:hint="eastAsia" w:ascii="仿宋" w:hAnsi="宋体" w:eastAsia="仿宋" w:cs="宋体"/>
          <w:kern w:val="0"/>
          <w:szCs w:val="28"/>
          <w:u w:val="single"/>
        </w:rPr>
        <w:t>  </w:t>
      </w:r>
      <w:r>
        <w:rPr>
          <w:rFonts w:hint="eastAsia" w:ascii="仿宋" w:hAnsi="仿宋" w:eastAsia="仿宋" w:cs="仿宋"/>
          <w:kern w:val="0"/>
          <w:szCs w:val="28"/>
        </w:rPr>
        <w:t>月</w:t>
      </w:r>
      <w:r>
        <w:rPr>
          <w:rFonts w:hint="eastAsia" w:ascii="仿宋" w:hAnsi="仿宋" w:eastAsia="仿宋" w:cs="仿宋"/>
          <w:kern w:val="0"/>
          <w:szCs w:val="28"/>
          <w:u w:val="single"/>
        </w:rPr>
        <w:t xml:space="preserve"> </w:t>
      </w:r>
      <w:r>
        <w:rPr>
          <w:rFonts w:hint="eastAsia" w:ascii="仿宋" w:hAnsi="宋体" w:eastAsia="仿宋" w:cs="宋体"/>
          <w:kern w:val="0"/>
          <w:szCs w:val="28"/>
          <w:u w:val="single"/>
        </w:rPr>
        <w:t>  </w:t>
      </w:r>
      <w:r>
        <w:rPr>
          <w:rFonts w:hint="eastAsia" w:ascii="仿宋" w:hAnsi="仿宋" w:eastAsia="仿宋" w:cs="仿宋"/>
          <w:kern w:val="0"/>
          <w:szCs w:val="28"/>
        </w:rPr>
        <w:t>日参加_________________ 项目的开标活动。本单位承诺在开标过程中做到以下几点：</w:t>
      </w:r>
    </w:p>
    <w:p>
      <w:pPr>
        <w:snapToGrid w:val="0"/>
        <w:spacing w:line="460" w:lineRule="exact"/>
        <w:ind w:firstLine="560" w:firstLineChars="200"/>
        <w:rPr>
          <w:rFonts w:ascii="仿宋" w:hAnsi="仿宋" w:eastAsia="仿宋" w:cs="仿宋"/>
          <w:kern w:val="0"/>
          <w:szCs w:val="28"/>
        </w:rPr>
      </w:pPr>
      <w:r>
        <w:rPr>
          <w:rFonts w:hint="eastAsia" w:ascii="仿宋" w:hAnsi="仿宋" w:eastAsia="仿宋" w:cs="仿宋"/>
          <w:kern w:val="0"/>
          <w:szCs w:val="28"/>
        </w:rPr>
        <w:t>1．参与投标人员积极配合交易场所工作人员进行体温检测和人员信息登记。不符合防控管理要求的人员，不进入开标场所。</w:t>
      </w:r>
    </w:p>
    <w:p>
      <w:pPr>
        <w:snapToGrid w:val="0"/>
        <w:spacing w:line="460" w:lineRule="exact"/>
        <w:ind w:firstLine="560" w:firstLineChars="200"/>
        <w:rPr>
          <w:rFonts w:ascii="仿宋" w:hAnsi="仿宋" w:eastAsia="仿宋" w:cs="仿宋"/>
          <w:kern w:val="0"/>
          <w:szCs w:val="28"/>
        </w:rPr>
      </w:pPr>
      <w:r>
        <w:rPr>
          <w:rFonts w:hint="eastAsia" w:ascii="仿宋" w:hAnsi="仿宋" w:eastAsia="仿宋" w:cs="仿宋"/>
          <w:kern w:val="0"/>
          <w:szCs w:val="28"/>
        </w:rPr>
        <w:t>2．参加投标人员自觉做好个人防护，全程佩戴口罩，听从交易场所工作人员的引导。</w:t>
      </w:r>
    </w:p>
    <w:p>
      <w:pPr>
        <w:snapToGrid w:val="0"/>
        <w:spacing w:line="460" w:lineRule="exact"/>
        <w:ind w:firstLine="560" w:firstLineChars="200"/>
        <w:rPr>
          <w:rFonts w:ascii="仿宋" w:hAnsi="仿宋" w:eastAsia="仿宋" w:cs="仿宋"/>
          <w:kern w:val="0"/>
          <w:szCs w:val="28"/>
        </w:rPr>
      </w:pPr>
      <w:r>
        <w:rPr>
          <w:rFonts w:hint="eastAsia" w:ascii="仿宋" w:hAnsi="仿宋" w:eastAsia="仿宋" w:cs="仿宋"/>
          <w:kern w:val="0"/>
          <w:szCs w:val="28"/>
        </w:rPr>
        <w:t>3．本单位所派投标人员</w:t>
      </w:r>
      <w:r>
        <w:rPr>
          <w:rFonts w:hint="eastAsia" w:ascii="仿宋" w:hAnsi="仿宋" w:eastAsia="仿宋" w:cs="仿宋"/>
          <w:kern w:val="0"/>
          <w:szCs w:val="28"/>
          <w:u w:val="single"/>
        </w:rPr>
        <w:t xml:space="preserve">       </w:t>
      </w:r>
      <w:r>
        <w:rPr>
          <w:rFonts w:hint="eastAsia" w:ascii="仿宋" w:hAnsi="仿宋" w:eastAsia="仿宋" w:cs="仿宋"/>
          <w:kern w:val="0"/>
          <w:szCs w:val="28"/>
        </w:rPr>
        <w:t>（姓名），</w:t>
      </w:r>
      <w:r>
        <w:rPr>
          <w:rFonts w:hint="eastAsia" w:ascii="仿宋" w:hAnsi="仿宋" w:eastAsia="仿宋" w:cs="仿宋"/>
          <w:kern w:val="0"/>
          <w:szCs w:val="28"/>
          <w:u w:val="single"/>
        </w:rPr>
        <w:t xml:space="preserve">          </w:t>
      </w:r>
      <w:r>
        <w:rPr>
          <w:rFonts w:hint="eastAsia" w:ascii="仿宋" w:hAnsi="仿宋" w:eastAsia="仿宋" w:cs="仿宋"/>
          <w:kern w:val="0"/>
          <w:szCs w:val="28"/>
        </w:rPr>
        <w:t>（身份证号码），</w:t>
      </w:r>
      <w:r>
        <w:rPr>
          <w:rFonts w:hint="eastAsia" w:ascii="仿宋" w:hAnsi="仿宋" w:eastAsia="仿宋" w:cs="仿宋"/>
          <w:kern w:val="0"/>
          <w:szCs w:val="28"/>
          <w:u w:val="single"/>
        </w:rPr>
        <w:t xml:space="preserve">           </w:t>
      </w:r>
      <w:r>
        <w:rPr>
          <w:rFonts w:hint="eastAsia" w:ascii="仿宋" w:hAnsi="仿宋" w:eastAsia="仿宋" w:cs="仿宋"/>
          <w:kern w:val="0"/>
          <w:szCs w:val="28"/>
        </w:rPr>
        <w:t>（联系电话），在</w:t>
      </w:r>
      <w:r>
        <w:rPr>
          <w:rFonts w:hint="eastAsia" w:ascii="仿宋" w:hAnsi="宋体" w:eastAsia="仿宋" w:cs="宋体"/>
          <w:kern w:val="0"/>
          <w:szCs w:val="28"/>
          <w:u w:val="single"/>
        </w:rPr>
        <w:t>        </w:t>
      </w:r>
      <w:r>
        <w:rPr>
          <w:rFonts w:hint="eastAsia" w:ascii="仿宋" w:hAnsi="仿宋" w:eastAsia="仿宋" w:cs="仿宋"/>
          <w:kern w:val="0"/>
          <w:szCs w:val="28"/>
        </w:rPr>
        <w:t>（省、市）居住，非中高风险地区返渝人员，非与疾控中心确诊者有密切接触人员，非重庆本地居民有可疑症状人员，目前身体状况良好。</w:t>
      </w:r>
    </w:p>
    <w:p>
      <w:pPr>
        <w:snapToGrid w:val="0"/>
        <w:spacing w:line="460" w:lineRule="exact"/>
        <w:ind w:firstLine="560" w:firstLineChars="200"/>
        <w:rPr>
          <w:rFonts w:ascii="仿宋" w:hAnsi="仿宋" w:eastAsia="仿宋" w:cs="仿宋"/>
          <w:kern w:val="0"/>
          <w:szCs w:val="28"/>
        </w:rPr>
      </w:pPr>
      <w:r>
        <w:rPr>
          <w:rFonts w:hint="eastAsia" w:ascii="仿宋" w:hAnsi="仿宋" w:eastAsia="仿宋" w:cs="仿宋"/>
          <w:kern w:val="0"/>
          <w:szCs w:val="28"/>
        </w:rPr>
        <w:t>4．本单位保证做好投标前期的各项准备工作，提前到达开标区域，避免因工作疏忽导致时间拖延，造成人员聚集。</w:t>
      </w:r>
    </w:p>
    <w:p>
      <w:pPr>
        <w:snapToGrid w:val="0"/>
        <w:spacing w:line="460" w:lineRule="exact"/>
        <w:ind w:firstLine="560" w:firstLineChars="200"/>
        <w:rPr>
          <w:rFonts w:ascii="仿宋" w:hAnsi="仿宋" w:eastAsia="仿宋" w:cs="仿宋"/>
          <w:kern w:val="0"/>
          <w:szCs w:val="28"/>
        </w:rPr>
      </w:pPr>
      <w:r>
        <w:rPr>
          <w:rFonts w:hint="eastAsia" w:ascii="仿宋" w:hAnsi="仿宋" w:eastAsia="仿宋" w:cs="仿宋"/>
          <w:kern w:val="0"/>
          <w:szCs w:val="28"/>
        </w:rPr>
        <w:t>5．开标活动结束后，本单位人员迅速离场，不逗留。</w:t>
      </w:r>
    </w:p>
    <w:p>
      <w:pPr>
        <w:snapToGrid w:val="0"/>
        <w:spacing w:line="460" w:lineRule="exact"/>
        <w:ind w:firstLine="560" w:firstLineChars="200"/>
        <w:rPr>
          <w:rFonts w:ascii="仿宋" w:hAnsi="仿宋" w:eastAsia="仿宋" w:cs="仿宋"/>
          <w:kern w:val="0"/>
          <w:szCs w:val="28"/>
        </w:rPr>
      </w:pPr>
      <w:r>
        <w:rPr>
          <w:rFonts w:hint="eastAsia" w:ascii="仿宋" w:hAnsi="仿宋" w:eastAsia="仿宋" w:cs="仿宋"/>
          <w:kern w:val="0"/>
          <w:szCs w:val="28"/>
        </w:rPr>
        <w:t>6.</w:t>
      </w:r>
      <w:r>
        <w:rPr>
          <w:rFonts w:hint="eastAsia" w:ascii="仿宋" w:hAnsi="仿宋" w:eastAsia="仿宋" w:cs="仿宋"/>
          <w:szCs w:val="28"/>
        </w:rPr>
        <w:t xml:space="preserve"> 如果所派人员出现疫情防控要求需留观、隔离的，由投标人自行负责，视为放弃派员参加</w:t>
      </w:r>
      <w:r>
        <w:rPr>
          <w:rFonts w:hint="eastAsia" w:ascii="仿宋" w:hAnsi="仿宋" w:eastAsia="仿宋" w:cs="仿宋"/>
          <w:kern w:val="0"/>
          <w:szCs w:val="28"/>
        </w:rPr>
        <w:t>。</w:t>
      </w:r>
    </w:p>
    <w:p>
      <w:pPr>
        <w:snapToGrid w:val="0"/>
        <w:spacing w:line="460" w:lineRule="exact"/>
        <w:ind w:firstLine="592" w:firstLineChars="200"/>
        <w:rPr>
          <w:rFonts w:ascii="仿宋" w:hAnsi="仿宋" w:eastAsia="仿宋" w:cs="仿宋"/>
          <w:kern w:val="0"/>
          <w:szCs w:val="28"/>
        </w:rPr>
      </w:pPr>
      <w:r>
        <w:rPr>
          <w:rFonts w:hint="eastAsia" w:ascii="仿宋" w:hAnsi="仿宋" w:eastAsia="仿宋" w:cs="仿宋"/>
          <w:spacing w:val="8"/>
          <w:szCs w:val="28"/>
        </w:rPr>
        <w:t>7.我已经了解《中华人民共和国传染病防治法》《中华人民共和国刑法》等法律法规要求个人须承担的义务和责任。我承诺不瞒报、不谎报实际情况，必要时按照规定进行医学治疗和隔离观察，做好个人防护和卫生，不影响到旁人。如有违反，我自愿承担法律责任，接受学校相关处罚。</w:t>
      </w:r>
    </w:p>
    <w:p>
      <w:pPr>
        <w:snapToGrid w:val="0"/>
        <w:spacing w:line="460" w:lineRule="exact"/>
        <w:ind w:firstLine="5320" w:firstLineChars="1900"/>
        <w:rPr>
          <w:rFonts w:ascii="仿宋" w:hAnsi="仿宋" w:eastAsia="仿宋" w:cs="仿宋"/>
          <w:kern w:val="0"/>
          <w:szCs w:val="28"/>
        </w:rPr>
      </w:pPr>
      <w:r>
        <w:rPr>
          <w:rFonts w:hint="eastAsia" w:ascii="仿宋" w:hAnsi="仿宋" w:eastAsia="仿宋" w:cs="仿宋"/>
          <w:kern w:val="0"/>
          <w:szCs w:val="28"/>
        </w:rPr>
        <w:t>承诺人（公章）：</w:t>
      </w:r>
      <w:r>
        <w:rPr>
          <w:rFonts w:hint="eastAsia" w:ascii="仿宋" w:hAnsi="仿宋" w:eastAsia="仿宋" w:cs="仿宋"/>
          <w:kern w:val="0"/>
          <w:szCs w:val="28"/>
        </w:rPr>
        <w:br w:type="textWrapping"/>
      </w:r>
      <w:r>
        <w:rPr>
          <w:rFonts w:hint="eastAsia" w:ascii="仿宋" w:hAnsi="宋体" w:eastAsia="仿宋" w:cs="宋体"/>
          <w:kern w:val="0"/>
          <w:szCs w:val="28"/>
        </w:rPr>
        <w:t> </w:t>
      </w:r>
      <w:r>
        <w:rPr>
          <w:rFonts w:hint="eastAsia" w:ascii="仿宋" w:hAnsi="仿宋" w:eastAsia="仿宋" w:cs="仿宋"/>
          <w:kern w:val="0"/>
          <w:szCs w:val="28"/>
        </w:rPr>
        <w:t xml:space="preserve">                                     </w:t>
      </w:r>
      <w:r>
        <w:rPr>
          <w:rFonts w:hint="eastAsia" w:ascii="仿宋" w:hAnsi="宋体" w:eastAsia="仿宋" w:cs="宋体"/>
          <w:kern w:val="0"/>
          <w:szCs w:val="28"/>
        </w:rPr>
        <w:t> </w:t>
      </w:r>
      <w:r>
        <w:rPr>
          <w:rFonts w:hint="eastAsia" w:ascii="仿宋" w:hAnsi="仿宋" w:eastAsia="仿宋" w:cs="仿宋"/>
          <w:kern w:val="0"/>
          <w:szCs w:val="28"/>
        </w:rPr>
        <w:t xml:space="preserve">年 </w:t>
      </w:r>
      <w:r>
        <w:rPr>
          <w:rFonts w:hint="eastAsia" w:ascii="仿宋" w:hAnsi="宋体" w:eastAsia="仿宋" w:cs="宋体"/>
          <w:kern w:val="0"/>
          <w:szCs w:val="28"/>
        </w:rPr>
        <w:t>  </w:t>
      </w:r>
      <w:r>
        <w:rPr>
          <w:rFonts w:hint="eastAsia" w:ascii="仿宋" w:hAnsi="仿宋" w:eastAsia="仿宋" w:cs="仿宋"/>
          <w:kern w:val="0"/>
          <w:szCs w:val="28"/>
        </w:rPr>
        <w:t xml:space="preserve">月 </w:t>
      </w:r>
      <w:r>
        <w:rPr>
          <w:rFonts w:hint="eastAsia" w:ascii="仿宋" w:hAnsi="宋体" w:eastAsia="仿宋" w:cs="宋体"/>
          <w:kern w:val="0"/>
          <w:szCs w:val="28"/>
        </w:rPr>
        <w:t>  </w:t>
      </w:r>
      <w:r>
        <w:rPr>
          <w:rFonts w:hint="eastAsia" w:ascii="仿宋" w:hAnsi="仿宋" w:eastAsia="仿宋" w:cs="仿宋"/>
          <w:kern w:val="0"/>
          <w:szCs w:val="28"/>
        </w:rPr>
        <w:t>日</w:t>
      </w:r>
    </w:p>
    <w:p>
      <w:pPr>
        <w:snapToGrid w:val="0"/>
        <w:spacing w:line="500" w:lineRule="exact"/>
        <w:rPr>
          <w:rFonts w:ascii="仿宋" w:hAnsi="仿宋" w:eastAsia="仿宋" w:cs="宋体"/>
          <w:kern w:val="0"/>
          <w:sz w:val="30"/>
          <w:szCs w:val="30"/>
        </w:rPr>
      </w:pPr>
      <w:r>
        <w:rPr>
          <w:rFonts w:hint="eastAsia" w:ascii="仿宋" w:hAnsi="仿宋" w:eastAsia="仿宋" w:cs="宋体"/>
          <w:kern w:val="0"/>
          <w:szCs w:val="28"/>
        </w:rPr>
        <w:br w:type="page"/>
      </w:r>
      <w:r>
        <w:rPr>
          <w:rFonts w:hint="eastAsia" w:ascii="仿宋" w:hAnsi="仿宋" w:eastAsia="仿宋" w:cs="宋体"/>
          <w:bCs/>
          <w:kern w:val="0"/>
          <w:sz w:val="30"/>
          <w:szCs w:val="30"/>
        </w:rPr>
        <w:t>附件2</w:t>
      </w:r>
    </w:p>
    <w:p>
      <w:pPr>
        <w:widowControl/>
        <w:shd w:val="clear" w:color="auto" w:fill="FFFFFF"/>
        <w:snapToGrid w:val="0"/>
        <w:spacing w:line="500" w:lineRule="exact"/>
        <w:jc w:val="center"/>
        <w:textAlignment w:val="baseline"/>
        <w:rPr>
          <w:rFonts w:ascii="仿宋" w:hAnsi="仿宋" w:eastAsia="仿宋" w:cs="宋体"/>
          <w:bCs/>
          <w:spacing w:val="8"/>
          <w:kern w:val="0"/>
          <w:sz w:val="32"/>
          <w:szCs w:val="32"/>
        </w:rPr>
      </w:pPr>
      <w:r>
        <w:rPr>
          <w:rFonts w:hint="eastAsia" w:ascii="仿宋" w:hAnsi="仿宋" w:eastAsia="仿宋" w:cs="宋体"/>
          <w:bCs/>
          <w:spacing w:val="8"/>
          <w:kern w:val="0"/>
          <w:sz w:val="36"/>
          <w:szCs w:val="36"/>
        </w:rPr>
        <w:t>评标专家承诺书</w:t>
      </w:r>
    </w:p>
    <w:p>
      <w:pPr>
        <w:widowControl/>
        <w:shd w:val="clear" w:color="auto" w:fill="FFFFFF"/>
        <w:snapToGrid w:val="0"/>
        <w:spacing w:line="500" w:lineRule="exact"/>
        <w:jc w:val="center"/>
        <w:textAlignment w:val="baseline"/>
        <w:rPr>
          <w:rFonts w:ascii="仿宋" w:hAnsi="仿宋" w:eastAsia="仿宋" w:cs="宋体"/>
          <w:spacing w:val="8"/>
          <w:kern w:val="0"/>
          <w:sz w:val="32"/>
          <w:szCs w:val="32"/>
        </w:rPr>
      </w:pPr>
    </w:p>
    <w:p>
      <w:pPr>
        <w:snapToGrid w:val="0"/>
        <w:spacing w:line="50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本人姓名：______，单位名称：__________，身份证号码：______________，联系方式：____________，参加</w:t>
      </w:r>
      <w:r>
        <w:rPr>
          <w:rFonts w:hint="eastAsia" w:ascii="仿宋" w:hAnsi="宋体" w:eastAsia="仿宋" w:cs="宋体"/>
          <w:kern w:val="0"/>
          <w:sz w:val="30"/>
          <w:szCs w:val="30"/>
          <w:u w:val="single"/>
        </w:rPr>
        <w:t>  </w:t>
      </w:r>
      <w:r>
        <w:rPr>
          <w:rFonts w:hint="eastAsia" w:ascii="仿宋" w:hAnsi="仿宋" w:eastAsia="仿宋" w:cs="仿宋"/>
          <w:kern w:val="0"/>
          <w:sz w:val="30"/>
          <w:szCs w:val="30"/>
        </w:rPr>
        <w:t>年</w:t>
      </w:r>
      <w:r>
        <w:rPr>
          <w:rFonts w:hint="eastAsia" w:ascii="仿宋" w:hAnsi="宋体" w:eastAsia="仿宋" w:cs="宋体"/>
          <w:kern w:val="0"/>
          <w:sz w:val="30"/>
          <w:szCs w:val="30"/>
          <w:u w:val="single"/>
        </w:rPr>
        <w:t> </w:t>
      </w:r>
      <w:r>
        <w:rPr>
          <w:rFonts w:hint="eastAsia" w:ascii="仿宋" w:hAnsi="仿宋" w:eastAsia="仿宋" w:cs="仿宋"/>
          <w:kern w:val="0"/>
          <w:sz w:val="30"/>
          <w:szCs w:val="30"/>
        </w:rPr>
        <w:t>月</w:t>
      </w:r>
      <w:r>
        <w:rPr>
          <w:rFonts w:hint="eastAsia" w:ascii="仿宋" w:hAnsi="宋体" w:eastAsia="仿宋" w:cs="宋体"/>
          <w:kern w:val="0"/>
          <w:sz w:val="30"/>
          <w:szCs w:val="30"/>
          <w:u w:val="single"/>
        </w:rPr>
        <w:t>  </w:t>
      </w:r>
      <w:r>
        <w:rPr>
          <w:rFonts w:hint="eastAsia" w:ascii="仿宋" w:hAnsi="仿宋" w:eastAsia="仿宋" w:cs="仿宋"/>
          <w:kern w:val="0"/>
          <w:sz w:val="30"/>
          <w:szCs w:val="30"/>
        </w:rPr>
        <w:t>日的评标活动。本人承诺严格落实党中央、国务院以及重庆市政府相关工作部署，遵守《中华人民共和国传染病防治法》及《关于进一步加强重庆主城九区新型冠状病毒感染的肺炎疫情防控工作的紧急通知》相关要求。本人承诺在评标过程中做到以下几点：</w:t>
      </w:r>
    </w:p>
    <w:p>
      <w:pPr>
        <w:snapToGrid w:val="0"/>
        <w:spacing w:line="46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1．本人</w:t>
      </w:r>
      <w:r>
        <w:rPr>
          <w:rFonts w:hint="eastAsia" w:ascii="仿宋" w:hAnsi="仿宋" w:eastAsia="仿宋" w:cs="仿宋"/>
          <w:kern w:val="0"/>
          <w:szCs w:val="28"/>
        </w:rPr>
        <w:t>非中高风险地区返渝人员，非与疾控中心确诊者有密切接触人员，非重庆本地居民有可疑症状人员，</w:t>
      </w:r>
      <w:r>
        <w:rPr>
          <w:rFonts w:hint="eastAsia" w:ascii="仿宋" w:hAnsi="仿宋" w:eastAsia="仿宋" w:cs="仿宋"/>
          <w:kern w:val="0"/>
          <w:sz w:val="30"/>
          <w:szCs w:val="30"/>
        </w:rPr>
        <w:t>未有发热、咳嗽、胸闷、乏力等症状，</w:t>
      </w:r>
      <w:r>
        <w:rPr>
          <w:rFonts w:hint="eastAsia" w:ascii="仿宋" w:hAnsi="仿宋" w:eastAsia="仿宋" w:cs="仿宋"/>
          <w:kern w:val="0"/>
          <w:szCs w:val="28"/>
        </w:rPr>
        <w:t>目前身体状况良好。</w:t>
      </w:r>
      <w:r>
        <w:rPr>
          <w:rFonts w:hint="eastAsia" w:ascii="仿宋" w:hAnsi="仿宋" w:eastAsia="仿宋" w:cs="仿宋"/>
          <w:kern w:val="0"/>
          <w:sz w:val="30"/>
          <w:szCs w:val="30"/>
        </w:rPr>
        <w:t>如不严格按照此要求导致不能参与评标的一切损失自行负责。</w:t>
      </w:r>
    </w:p>
    <w:p>
      <w:pPr>
        <w:snapToGrid w:val="0"/>
        <w:spacing w:line="50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2．本人配合工作人员进行体温检测和人员信息登记。</w:t>
      </w:r>
    </w:p>
    <w:p>
      <w:pPr>
        <w:snapToGrid w:val="0"/>
        <w:spacing w:line="50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3．本人提前到达评标区域，自觉做好个人防护，全程佩戴口罩，严格遵守现场管理规定，听从现场工作人员的引导。</w:t>
      </w:r>
    </w:p>
    <w:p>
      <w:pPr>
        <w:snapToGrid w:val="0"/>
        <w:spacing w:line="50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4．评标结束后，本人迅速离场，不在公共区域内停留。</w:t>
      </w:r>
    </w:p>
    <w:p>
      <w:pPr>
        <w:snapToGrid w:val="0"/>
        <w:spacing w:line="460" w:lineRule="exact"/>
        <w:ind w:firstLine="592" w:firstLineChars="200"/>
        <w:rPr>
          <w:rFonts w:ascii="仿宋" w:hAnsi="仿宋" w:eastAsia="仿宋" w:cs="仿宋"/>
          <w:kern w:val="0"/>
          <w:szCs w:val="28"/>
        </w:rPr>
      </w:pPr>
      <w:r>
        <w:rPr>
          <w:rFonts w:hint="eastAsia" w:ascii="仿宋" w:hAnsi="仿宋" w:eastAsia="仿宋" w:cs="仿宋"/>
          <w:spacing w:val="8"/>
          <w:szCs w:val="28"/>
        </w:rPr>
        <w:t>5.我已经了解《中华人民共和国传染病防治法》《中华人民共和国刑法》等法律法规要求个人须承担的义务和责任。我承诺不瞒报、不谎报实际情况，必要时按照规定进行医学治疗和隔离观察，做好个人防护和卫生，不影响到旁人。如有违反，我自愿承担法律责任，接受学校相关处罚。</w:t>
      </w:r>
    </w:p>
    <w:p>
      <w:pPr>
        <w:snapToGrid w:val="0"/>
        <w:spacing w:line="500" w:lineRule="exact"/>
        <w:ind w:firstLine="450" w:firstLineChars="150"/>
        <w:rPr>
          <w:rFonts w:ascii="仿宋" w:hAnsi="仿宋" w:eastAsia="仿宋" w:cs="仿宋"/>
          <w:kern w:val="0"/>
          <w:sz w:val="30"/>
          <w:szCs w:val="30"/>
        </w:rPr>
      </w:pPr>
    </w:p>
    <w:p>
      <w:pPr>
        <w:snapToGrid w:val="0"/>
        <w:spacing w:line="500" w:lineRule="exact"/>
        <w:ind w:firstLine="3900" w:firstLineChars="1300"/>
        <w:rPr>
          <w:rFonts w:ascii="仿宋" w:hAnsi="仿宋" w:eastAsia="仿宋" w:cs="仿宋"/>
          <w:kern w:val="0"/>
          <w:sz w:val="30"/>
          <w:szCs w:val="30"/>
        </w:rPr>
      </w:pPr>
      <w:r>
        <w:rPr>
          <w:rFonts w:hint="eastAsia" w:ascii="仿宋" w:hAnsi="宋体" w:eastAsia="仿宋" w:cs="宋体"/>
          <w:kern w:val="0"/>
          <w:sz w:val="30"/>
          <w:szCs w:val="30"/>
        </w:rPr>
        <w:t>  </w:t>
      </w:r>
      <w:r>
        <w:rPr>
          <w:rFonts w:hint="eastAsia" w:ascii="仿宋" w:hAnsi="仿宋" w:eastAsia="仿宋" w:cs="仿宋"/>
          <w:kern w:val="0"/>
          <w:sz w:val="30"/>
          <w:szCs w:val="30"/>
        </w:rPr>
        <w:t xml:space="preserve"> 承诺人（签字）：</w:t>
      </w:r>
      <w:r>
        <w:rPr>
          <w:rFonts w:hint="eastAsia" w:ascii="仿宋" w:hAnsi="仿宋" w:eastAsia="仿宋" w:cs="仿宋"/>
          <w:kern w:val="0"/>
          <w:sz w:val="30"/>
          <w:szCs w:val="30"/>
        </w:rPr>
        <w:br w:type="textWrapping"/>
      </w:r>
      <w:r>
        <w:rPr>
          <w:rFonts w:hint="eastAsia" w:ascii="仿宋" w:hAnsi="宋体" w:eastAsia="仿宋" w:cs="宋体"/>
          <w:kern w:val="0"/>
          <w:sz w:val="30"/>
          <w:szCs w:val="30"/>
        </w:rPr>
        <w:t>    </w:t>
      </w:r>
      <w:r>
        <w:rPr>
          <w:rFonts w:hint="eastAsia" w:ascii="仿宋" w:hAnsi="仿宋" w:eastAsia="仿宋" w:cs="仿宋"/>
          <w:kern w:val="0"/>
          <w:sz w:val="30"/>
          <w:szCs w:val="30"/>
        </w:rPr>
        <w:t xml:space="preserve">                          年 </w:t>
      </w:r>
      <w:r>
        <w:rPr>
          <w:rFonts w:hint="eastAsia" w:ascii="仿宋" w:hAnsi="宋体" w:eastAsia="仿宋" w:cs="宋体"/>
          <w:kern w:val="0"/>
          <w:sz w:val="30"/>
          <w:szCs w:val="30"/>
        </w:rPr>
        <w:t>  </w:t>
      </w:r>
      <w:r>
        <w:rPr>
          <w:rFonts w:hint="eastAsia" w:ascii="仿宋" w:hAnsi="仿宋" w:eastAsia="仿宋" w:cs="仿宋"/>
          <w:kern w:val="0"/>
          <w:sz w:val="30"/>
          <w:szCs w:val="30"/>
        </w:rPr>
        <w:t xml:space="preserve">月 </w:t>
      </w:r>
      <w:r>
        <w:rPr>
          <w:rFonts w:hint="eastAsia" w:ascii="仿宋" w:hAnsi="宋体" w:eastAsia="仿宋" w:cs="宋体"/>
          <w:kern w:val="0"/>
          <w:sz w:val="30"/>
          <w:szCs w:val="30"/>
        </w:rPr>
        <w:t>  </w:t>
      </w:r>
      <w:r>
        <w:rPr>
          <w:rFonts w:hint="eastAsia" w:ascii="仿宋" w:hAnsi="仿宋" w:eastAsia="仿宋" w:cs="仿宋"/>
          <w:kern w:val="0"/>
          <w:sz w:val="30"/>
          <w:szCs w:val="30"/>
        </w:rPr>
        <w:t>日</w:t>
      </w:r>
    </w:p>
    <w:p>
      <w:pPr>
        <w:rPr>
          <w:rFonts w:ascii="仿宋" w:hAnsi="仿宋" w:eastAsia="仿宋" w:cs="仿宋"/>
          <w:kern w:val="0"/>
          <w:sz w:val="30"/>
          <w:szCs w:val="30"/>
        </w:rPr>
      </w:pPr>
    </w:p>
    <w:p>
      <w:pPr>
        <w:rPr>
          <w:rFonts w:ascii="仿宋" w:hAnsi="仿宋" w:eastAsia="仿宋" w:cs="仿宋"/>
          <w:kern w:val="0"/>
          <w:sz w:val="30"/>
          <w:szCs w:val="30"/>
        </w:rPr>
      </w:pPr>
      <w:r>
        <w:rPr>
          <w:rFonts w:hint="eastAsia" w:ascii="仿宋" w:hAnsi="仿宋" w:eastAsia="仿宋" w:cs="仿宋"/>
          <w:kern w:val="0"/>
          <w:sz w:val="30"/>
          <w:szCs w:val="30"/>
        </w:rPr>
        <w:br w:type="page"/>
      </w:r>
    </w:p>
    <w:p>
      <w:pPr>
        <w:widowControl/>
        <w:snapToGrid w:val="0"/>
        <w:spacing w:line="500" w:lineRule="exact"/>
        <w:ind w:left="3150" w:hanging="3150" w:hangingChars="1050"/>
        <w:jc w:val="left"/>
        <w:rPr>
          <w:rFonts w:ascii="仿宋" w:hAnsi="仿宋" w:eastAsia="仿宋" w:cs="宋体"/>
          <w:bCs/>
          <w:spacing w:val="8"/>
          <w:kern w:val="0"/>
          <w:sz w:val="32"/>
          <w:szCs w:val="32"/>
        </w:rPr>
      </w:pPr>
      <w:r>
        <w:rPr>
          <w:rFonts w:hint="eastAsia" w:ascii="仿宋" w:hAnsi="仿宋" w:eastAsia="仿宋" w:cs="宋体"/>
          <w:bCs/>
          <w:kern w:val="0"/>
          <w:sz w:val="30"/>
          <w:szCs w:val="30"/>
        </w:rPr>
        <w:t>附件3</w:t>
      </w:r>
      <w:r>
        <w:rPr>
          <w:rFonts w:ascii="仿宋" w:hAnsi="仿宋" w:eastAsia="仿宋" w:cs="宋体"/>
          <w:kern w:val="0"/>
          <w:sz w:val="30"/>
          <w:szCs w:val="30"/>
        </w:rPr>
        <w:br w:type="textWrapping"/>
      </w:r>
      <w:r>
        <w:rPr>
          <w:rFonts w:hint="eastAsia" w:ascii="仿宋" w:hAnsi="仿宋" w:eastAsia="仿宋" w:cs="宋体"/>
          <w:bCs/>
          <w:spacing w:val="8"/>
          <w:kern w:val="0"/>
          <w:sz w:val="36"/>
          <w:szCs w:val="36"/>
        </w:rPr>
        <w:t>监督人员承诺书</w:t>
      </w:r>
    </w:p>
    <w:p>
      <w:pPr>
        <w:widowControl/>
        <w:shd w:val="clear" w:color="auto" w:fill="FFFFFF"/>
        <w:snapToGrid w:val="0"/>
        <w:spacing w:line="500" w:lineRule="exact"/>
        <w:jc w:val="center"/>
        <w:textAlignment w:val="baseline"/>
        <w:rPr>
          <w:rFonts w:ascii="仿宋" w:hAnsi="仿宋" w:eastAsia="仿宋" w:cs="宋体"/>
          <w:spacing w:val="8"/>
          <w:kern w:val="0"/>
          <w:sz w:val="32"/>
          <w:szCs w:val="32"/>
        </w:rPr>
      </w:pPr>
    </w:p>
    <w:p>
      <w:pPr>
        <w:snapToGrid w:val="0"/>
        <w:spacing w:line="500" w:lineRule="exact"/>
        <w:ind w:firstLine="600" w:firstLineChars="200"/>
        <w:rPr>
          <w:rFonts w:ascii="仿宋" w:hAnsi="仿宋" w:eastAsia="仿宋" w:cs="宋体"/>
          <w:kern w:val="0"/>
          <w:sz w:val="30"/>
          <w:szCs w:val="30"/>
        </w:rPr>
      </w:pPr>
      <w:r>
        <w:rPr>
          <w:rFonts w:hint="eastAsia" w:ascii="仿宋" w:hAnsi="仿宋" w:eastAsia="仿宋" w:cs="宋体"/>
          <w:kern w:val="0"/>
          <w:sz w:val="30"/>
          <w:szCs w:val="30"/>
        </w:rPr>
        <w:t>本人姓名：______，单位名称：__________，身份证号码：______________，联系方式：____________，负责</w:t>
      </w:r>
      <w:r>
        <w:rPr>
          <w:rFonts w:hint="eastAsia" w:ascii="仿宋" w:hAnsi="宋体" w:eastAsia="仿宋" w:cs="宋体"/>
          <w:kern w:val="0"/>
          <w:sz w:val="30"/>
          <w:szCs w:val="30"/>
          <w:u w:val="single"/>
        </w:rPr>
        <w:t>  </w:t>
      </w:r>
      <w:r>
        <w:rPr>
          <w:rFonts w:hint="eastAsia" w:ascii="仿宋" w:hAnsi="仿宋" w:eastAsia="仿宋" w:cs="宋体"/>
          <w:kern w:val="0"/>
          <w:sz w:val="30"/>
          <w:szCs w:val="30"/>
        </w:rPr>
        <w:t>年</w:t>
      </w:r>
      <w:r>
        <w:rPr>
          <w:rFonts w:hint="eastAsia" w:ascii="仿宋" w:hAnsi="宋体" w:eastAsia="仿宋" w:cs="宋体"/>
          <w:kern w:val="0"/>
          <w:sz w:val="30"/>
          <w:szCs w:val="30"/>
          <w:u w:val="single"/>
        </w:rPr>
        <w:t> </w:t>
      </w:r>
      <w:r>
        <w:rPr>
          <w:rFonts w:hint="eastAsia" w:ascii="仿宋" w:hAnsi="仿宋" w:eastAsia="仿宋" w:cs="宋体"/>
          <w:kern w:val="0"/>
          <w:sz w:val="30"/>
          <w:szCs w:val="30"/>
        </w:rPr>
        <w:t>月</w:t>
      </w:r>
      <w:r>
        <w:rPr>
          <w:rFonts w:hint="eastAsia" w:ascii="仿宋" w:hAnsi="宋体" w:eastAsia="仿宋" w:cs="宋体"/>
          <w:kern w:val="0"/>
          <w:sz w:val="30"/>
          <w:szCs w:val="30"/>
          <w:u w:val="single"/>
        </w:rPr>
        <w:t>  </w:t>
      </w:r>
      <w:r>
        <w:rPr>
          <w:rFonts w:hint="eastAsia" w:ascii="仿宋" w:hAnsi="仿宋" w:eastAsia="仿宋" w:cs="宋体"/>
          <w:kern w:val="0"/>
          <w:sz w:val="30"/>
          <w:szCs w:val="30"/>
        </w:rPr>
        <w:t>日</w:t>
      </w:r>
      <w:r>
        <w:rPr>
          <w:rFonts w:hint="eastAsia" w:ascii="仿宋" w:hAnsi="仿宋" w:eastAsia="仿宋" w:cs="宋体"/>
          <w:kern w:val="0"/>
          <w:sz w:val="30"/>
          <w:szCs w:val="30"/>
          <w:u w:val="single"/>
        </w:rPr>
        <w:t xml:space="preserve">                </w:t>
      </w:r>
      <w:r>
        <w:rPr>
          <w:rFonts w:hint="eastAsia" w:ascii="仿宋" w:hAnsi="仿宋" w:eastAsia="仿宋" w:cs="宋体"/>
          <w:kern w:val="0"/>
          <w:sz w:val="30"/>
          <w:szCs w:val="30"/>
        </w:rPr>
        <w:t xml:space="preserve"> 项目的现场交易活动监督。本人承诺严格落实党中央、国务院以及重庆市政府相关工作部署，遵守《中华人民共和国传染病防治法》及《关于进一步加强重庆主城九区新型冠状病毒感染的肺炎疫情防控工作的紧急通知》相关要求。本人承诺在履职过程中做到以下几点：</w:t>
      </w:r>
    </w:p>
    <w:p>
      <w:pPr>
        <w:numPr>
          <w:ilvl w:val="0"/>
          <w:numId w:val="11"/>
        </w:numPr>
        <w:snapToGrid w:val="0"/>
        <w:spacing w:line="500" w:lineRule="exact"/>
        <w:ind w:firstLine="600" w:firstLineChars="200"/>
        <w:jc w:val="left"/>
        <w:rPr>
          <w:rFonts w:ascii="仿宋" w:hAnsi="仿宋" w:eastAsia="仿宋" w:cs="仿宋"/>
          <w:kern w:val="0"/>
          <w:sz w:val="30"/>
          <w:szCs w:val="30"/>
        </w:rPr>
      </w:pPr>
      <w:r>
        <w:rPr>
          <w:rFonts w:hint="eastAsia" w:ascii="仿宋" w:hAnsi="仿宋" w:eastAsia="仿宋" w:cs="仿宋"/>
          <w:kern w:val="0"/>
          <w:sz w:val="30"/>
          <w:szCs w:val="30"/>
        </w:rPr>
        <w:t>本人</w:t>
      </w:r>
      <w:r>
        <w:rPr>
          <w:rFonts w:hint="eastAsia" w:ascii="仿宋" w:hAnsi="仿宋" w:eastAsia="仿宋" w:cs="仿宋"/>
          <w:kern w:val="0"/>
          <w:szCs w:val="28"/>
        </w:rPr>
        <w:t>非中高风险地区返渝人员，非与疾控中心确诊者有密切接触人员，非重庆本地居民有可疑症状人员，</w:t>
      </w:r>
      <w:r>
        <w:rPr>
          <w:rFonts w:hint="eastAsia" w:ascii="仿宋" w:hAnsi="仿宋" w:eastAsia="仿宋" w:cs="仿宋"/>
          <w:kern w:val="0"/>
          <w:sz w:val="30"/>
          <w:szCs w:val="30"/>
        </w:rPr>
        <w:t>未有发热、咳嗽、胸闷、乏力等症状，</w:t>
      </w:r>
      <w:r>
        <w:rPr>
          <w:rFonts w:hint="eastAsia" w:ascii="仿宋" w:hAnsi="仿宋" w:eastAsia="仿宋" w:cs="仿宋"/>
          <w:kern w:val="0"/>
          <w:szCs w:val="28"/>
        </w:rPr>
        <w:t>目前身体状况良好。</w:t>
      </w:r>
    </w:p>
    <w:p>
      <w:pPr>
        <w:snapToGrid w:val="0"/>
        <w:spacing w:line="500" w:lineRule="exact"/>
        <w:ind w:firstLine="600" w:firstLineChars="200"/>
        <w:jc w:val="left"/>
        <w:rPr>
          <w:rFonts w:ascii="仿宋" w:hAnsi="仿宋" w:eastAsia="仿宋" w:cs="仿宋"/>
          <w:kern w:val="0"/>
          <w:sz w:val="30"/>
          <w:szCs w:val="30"/>
        </w:rPr>
      </w:pPr>
      <w:r>
        <w:rPr>
          <w:rFonts w:hint="eastAsia" w:ascii="仿宋" w:hAnsi="仿宋" w:eastAsia="仿宋" w:cs="仿宋"/>
          <w:kern w:val="0"/>
          <w:sz w:val="30"/>
          <w:szCs w:val="30"/>
        </w:rPr>
        <w:t>2．本人配合工作人员进行体温检测和人员信息登记。</w:t>
      </w:r>
    </w:p>
    <w:p>
      <w:pPr>
        <w:snapToGrid w:val="0"/>
        <w:spacing w:line="500" w:lineRule="exact"/>
        <w:ind w:firstLine="600" w:firstLineChars="200"/>
        <w:jc w:val="left"/>
        <w:rPr>
          <w:rFonts w:ascii="仿宋" w:hAnsi="仿宋" w:eastAsia="仿宋" w:cs="仿宋"/>
          <w:kern w:val="0"/>
          <w:sz w:val="30"/>
          <w:szCs w:val="30"/>
        </w:rPr>
      </w:pPr>
      <w:r>
        <w:rPr>
          <w:rFonts w:hint="eastAsia" w:ascii="仿宋" w:hAnsi="仿宋" w:eastAsia="仿宋" w:cs="仿宋"/>
          <w:kern w:val="0"/>
          <w:sz w:val="30"/>
          <w:szCs w:val="30"/>
        </w:rPr>
        <w:t>3．本人提前到达开标现场，自觉做好个人防护，全程佩戴口罩，严格遵守现场管理规定，听从现场工作人员的引导。</w:t>
      </w:r>
    </w:p>
    <w:p>
      <w:pPr>
        <w:snapToGrid w:val="0"/>
        <w:spacing w:line="500" w:lineRule="exact"/>
        <w:ind w:firstLine="600" w:firstLineChars="200"/>
        <w:jc w:val="left"/>
        <w:rPr>
          <w:rFonts w:ascii="仿宋" w:hAnsi="仿宋" w:eastAsia="仿宋" w:cs="仿宋"/>
          <w:kern w:val="0"/>
          <w:sz w:val="30"/>
          <w:szCs w:val="30"/>
        </w:rPr>
      </w:pPr>
      <w:r>
        <w:rPr>
          <w:rFonts w:hint="eastAsia" w:ascii="仿宋" w:hAnsi="仿宋" w:eastAsia="仿宋" w:cs="仿宋"/>
          <w:kern w:val="0"/>
          <w:sz w:val="30"/>
          <w:szCs w:val="30"/>
        </w:rPr>
        <w:t>4．监督结束后，本人迅速离场，不在公共区域内停留。</w:t>
      </w:r>
    </w:p>
    <w:p>
      <w:pPr>
        <w:snapToGrid w:val="0"/>
        <w:spacing w:line="500" w:lineRule="exact"/>
        <w:ind w:firstLine="592" w:firstLineChars="200"/>
        <w:jc w:val="left"/>
        <w:rPr>
          <w:rFonts w:ascii="仿宋" w:hAnsi="仿宋" w:eastAsia="仿宋" w:cs="仿宋"/>
          <w:spacing w:val="8"/>
          <w:szCs w:val="28"/>
        </w:rPr>
      </w:pPr>
      <w:r>
        <w:rPr>
          <w:rFonts w:hint="eastAsia" w:ascii="仿宋" w:hAnsi="仿宋" w:eastAsia="仿宋" w:cs="仿宋"/>
          <w:spacing w:val="8"/>
          <w:szCs w:val="28"/>
        </w:rPr>
        <w:t>5.我已经了解《中华人民共和国传染病防治法》《中华人民共和国刑法》等法律法规要求个人须承担的义务和责任。我承诺不瞒报、不谎报实际情况，必要时按照规定进行医学治疗和隔离观察，做好个人防护和卫生，不影响到旁人。如有违反，我自愿承担法律责任，接受学校相关处罚。</w:t>
      </w:r>
    </w:p>
    <w:p>
      <w:pPr>
        <w:snapToGrid w:val="0"/>
        <w:spacing w:line="500" w:lineRule="exact"/>
        <w:ind w:firstLine="592" w:firstLineChars="200"/>
        <w:jc w:val="left"/>
        <w:rPr>
          <w:rFonts w:ascii="仿宋" w:hAnsi="仿宋" w:eastAsia="仿宋" w:cs="仿宋"/>
          <w:spacing w:val="8"/>
          <w:szCs w:val="28"/>
        </w:rPr>
      </w:pPr>
    </w:p>
    <w:p>
      <w:pPr>
        <w:snapToGrid w:val="0"/>
        <w:spacing w:line="500" w:lineRule="exact"/>
        <w:ind w:firstLine="3900" w:firstLineChars="1300"/>
        <w:rPr>
          <w:rFonts w:ascii="仿宋" w:hAnsi="仿宋" w:eastAsia="仿宋" w:cs="方正仿宋_GBK"/>
          <w:sz w:val="32"/>
          <w:szCs w:val="32"/>
        </w:rPr>
      </w:pPr>
      <w:r>
        <w:rPr>
          <w:rFonts w:hint="eastAsia" w:ascii="仿宋" w:hAnsi="仿宋" w:eastAsia="仿宋" w:cs="宋体"/>
          <w:kern w:val="0"/>
          <w:sz w:val="30"/>
          <w:szCs w:val="30"/>
        </w:rPr>
        <w:t xml:space="preserve">  </w:t>
      </w:r>
      <w:r>
        <w:rPr>
          <w:rFonts w:hint="eastAsia" w:ascii="仿宋" w:hAnsi="宋体" w:eastAsia="仿宋" w:cs="宋体"/>
          <w:kern w:val="0"/>
          <w:sz w:val="30"/>
          <w:szCs w:val="30"/>
        </w:rPr>
        <w:t> </w:t>
      </w:r>
      <w:r>
        <w:rPr>
          <w:rFonts w:hint="eastAsia" w:ascii="仿宋" w:hAnsi="仿宋" w:eastAsia="仿宋" w:cs="宋体"/>
          <w:kern w:val="0"/>
          <w:sz w:val="30"/>
          <w:szCs w:val="30"/>
        </w:rPr>
        <w:t xml:space="preserve"> 承诺人（签字）：</w:t>
      </w:r>
      <w:r>
        <w:rPr>
          <w:rFonts w:hint="eastAsia" w:ascii="仿宋" w:hAnsi="仿宋" w:eastAsia="仿宋" w:cs="宋体"/>
          <w:kern w:val="0"/>
          <w:sz w:val="30"/>
          <w:szCs w:val="30"/>
        </w:rPr>
        <w:br w:type="textWrapping"/>
      </w:r>
      <w:r>
        <w:rPr>
          <w:rFonts w:hint="eastAsia" w:ascii="仿宋" w:hAnsi="宋体" w:eastAsia="仿宋" w:cs="宋体"/>
          <w:kern w:val="0"/>
          <w:sz w:val="30"/>
          <w:szCs w:val="30"/>
        </w:rPr>
        <w:t>    </w:t>
      </w:r>
      <w:r>
        <w:rPr>
          <w:rFonts w:hint="eastAsia" w:ascii="仿宋" w:hAnsi="仿宋" w:eastAsia="仿宋" w:cs="宋体"/>
          <w:kern w:val="0"/>
          <w:sz w:val="30"/>
          <w:szCs w:val="30"/>
        </w:rPr>
        <w:t xml:space="preserve">                       年 </w:t>
      </w:r>
      <w:r>
        <w:rPr>
          <w:rFonts w:hint="eastAsia" w:ascii="仿宋" w:hAnsi="宋体" w:eastAsia="仿宋" w:cs="宋体"/>
          <w:kern w:val="0"/>
          <w:sz w:val="30"/>
          <w:szCs w:val="30"/>
        </w:rPr>
        <w:t>  </w:t>
      </w:r>
      <w:r>
        <w:rPr>
          <w:rFonts w:hint="eastAsia" w:ascii="仿宋" w:hAnsi="仿宋" w:eastAsia="仿宋" w:cs="宋体"/>
          <w:kern w:val="0"/>
          <w:sz w:val="30"/>
          <w:szCs w:val="30"/>
        </w:rPr>
        <w:t xml:space="preserve">月 </w:t>
      </w:r>
      <w:r>
        <w:rPr>
          <w:rFonts w:hint="eastAsia" w:ascii="仿宋" w:hAnsi="宋体" w:eastAsia="仿宋" w:cs="宋体"/>
          <w:kern w:val="0"/>
          <w:sz w:val="30"/>
          <w:szCs w:val="30"/>
        </w:rPr>
        <w:t>  </w:t>
      </w:r>
      <w:r>
        <w:rPr>
          <w:rFonts w:hint="eastAsia" w:ascii="仿宋" w:hAnsi="仿宋" w:eastAsia="仿宋" w:cs="宋体"/>
          <w:kern w:val="0"/>
          <w:sz w:val="30"/>
          <w:szCs w:val="30"/>
        </w:rPr>
        <w:t>日</w:t>
      </w:r>
    </w:p>
    <w:p>
      <w:pPr>
        <w:tabs>
          <w:tab w:val="left" w:pos="6300"/>
        </w:tabs>
        <w:snapToGrid w:val="0"/>
        <w:spacing w:line="500" w:lineRule="exact"/>
        <w:jc w:val="left"/>
        <w:rPr>
          <w:rFonts w:ascii="仿宋" w:hAnsi="仿宋" w:eastAsia="仿宋"/>
        </w:rPr>
      </w:pPr>
    </w:p>
    <w:p>
      <w:pPr>
        <w:tabs>
          <w:tab w:val="left" w:pos="6300"/>
        </w:tabs>
        <w:snapToGrid w:val="0"/>
        <w:spacing w:line="500" w:lineRule="exact"/>
        <w:jc w:val="left"/>
        <w:rPr>
          <w:rFonts w:ascii="仿宋" w:hAnsi="仿宋" w:eastAsia="仿宋"/>
        </w:rPr>
      </w:pPr>
    </w:p>
    <w:p>
      <w:pPr>
        <w:spacing w:line="360" w:lineRule="auto"/>
        <w:rPr>
          <w:rFonts w:ascii="仿宋" w:hAnsi="仿宋" w:eastAsia="仿宋"/>
          <w:sz w:val="24"/>
          <w:szCs w:val="24"/>
        </w:rPr>
      </w:pPr>
    </w:p>
    <w:p>
      <w:pPr>
        <w:spacing w:line="360" w:lineRule="auto"/>
        <w:jc w:val="center"/>
        <w:rPr>
          <w:rFonts w:ascii="仿宋" w:hAnsi="仿宋" w:eastAsia="仿宋"/>
        </w:rPr>
      </w:pPr>
      <w:bookmarkStart w:id="232" w:name="_Toc13309"/>
      <w:bookmarkStart w:id="233" w:name="_Toc28684_WPSOffice_Level1"/>
      <w:r>
        <w:rPr>
          <w:rFonts w:hint="eastAsia" w:ascii="仿宋" w:hAnsi="仿宋" w:eastAsia="仿宋"/>
          <w:sz w:val="24"/>
          <w:szCs w:val="24"/>
        </w:rPr>
        <w:t>（结束）</w:t>
      </w:r>
      <w:bookmarkEnd w:id="232"/>
      <w:bookmarkEnd w:id="233"/>
    </w:p>
    <w:sectPr>
      <w:headerReference r:id="rId11"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仿宋_GBK">
    <w:altName w:val="Arial Unicode MS"/>
    <w:panose1 w:val="00000000000000000000"/>
    <w:charset w:val="86"/>
    <w:family w:val="script"/>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00000" w:csb1="00000000"/>
  </w:font>
  <w:font w:name="___WRD_EMBED_SUB_42">
    <w:altName w:val="宋体"/>
    <w:panose1 w:val="02010600030101010101"/>
    <w:charset w:val="86"/>
    <w:family w:val="script"/>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方正小标宋_GBK">
    <w:altName w:val="Arial Unicode MS"/>
    <w:panose1 w:val="00000000000000000000"/>
    <w:charset w:val="86"/>
    <w:family w:val="script"/>
    <w:pitch w:val="default"/>
    <w:sig w:usb0="00000000" w:usb1="00000000" w:usb2="0000000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方正楷体_GBK">
    <w:altName w:val="Arial Unicode MS"/>
    <w:panose1 w:val="03000509000000000000"/>
    <w:charset w:val="86"/>
    <w:family w:val="script"/>
    <w:pitch w:val="default"/>
    <w:sig w:usb0="00000000" w:usb1="00000000" w:usb2="00000010" w:usb3="00000000" w:csb0="00040000" w:csb1="00000000"/>
  </w:font>
  <w:font w:name="hakuyoxingshu7000">
    <w:altName w:val="宋体"/>
    <w:panose1 w:val="00000000000000000000"/>
    <w:charset w:val="86"/>
    <w:family w:val="auto"/>
    <w:pitch w:val="default"/>
    <w:sig w:usb0="00000000" w:usb1="00000000" w:usb2="0000003F" w:usb3="00000000" w:csb0="003F00FF"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jc w:val="center"/>
      <w:rPr>
        <w:rStyle w:val="20"/>
        <w:rFonts w:ascii="宋体"/>
        <w:sz w:val="21"/>
        <w:szCs w:val="21"/>
      </w:rPr>
    </w:pPr>
    <w:r>
      <w:rPr>
        <w:rFonts w:ascii="宋体"/>
        <w:sz w:val="21"/>
        <w:szCs w:val="21"/>
      </w:rPr>
      <w:fldChar w:fldCharType="begin"/>
    </w:r>
    <w:r>
      <w:rPr>
        <w:rStyle w:val="20"/>
        <w:rFonts w:ascii="宋体"/>
        <w:sz w:val="21"/>
        <w:szCs w:val="21"/>
      </w:rPr>
      <w:instrText xml:space="preserve">PAGE  </w:instrText>
    </w:r>
    <w:r>
      <w:rPr>
        <w:rFonts w:ascii="宋体"/>
        <w:sz w:val="21"/>
        <w:szCs w:val="21"/>
      </w:rPr>
      <w:fldChar w:fldCharType="separate"/>
    </w:r>
    <w:r>
      <w:rPr>
        <w:rStyle w:val="20"/>
        <w:rFonts w:ascii="宋体"/>
        <w:sz w:val="21"/>
        <w:szCs w:val="21"/>
      </w:rPr>
      <w:t>- 14 -</w:t>
    </w:r>
    <w:r>
      <w:rPr>
        <w:rFonts w:ascii="宋体"/>
        <w:sz w:val="21"/>
        <w:szCs w:val="21"/>
      </w:rPr>
      <w:fldChar w:fldCharType="end"/>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0"/>
      </w:rPr>
    </w:pPr>
    <w:r>
      <w:fldChar w:fldCharType="begin"/>
    </w:r>
    <w:r>
      <w:rPr>
        <w:rStyle w:val="20"/>
      </w:rPr>
      <w:instrText xml:space="preserve">PAGE  </w:instrText>
    </w:r>
    <w: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0"/>
      </w:rPr>
    </w:pPr>
  </w:p>
  <w:p>
    <w:pPr>
      <w:pStyle w:val="13"/>
      <w:jc w:val="center"/>
      <w:rPr>
        <w:rFonts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宋体" w:hAnsi="宋体"/>
        <w:sz w:val="21"/>
        <w:szCs w:val="21"/>
      </w:rPr>
    </w:pPr>
    <w:r>
      <w:rPr>
        <w:rFonts w:ascii="宋体" w:hAnsi="宋体"/>
        <w:sz w:val="21"/>
        <w:szCs w:val="21"/>
      </w:rPr>
      <w:fldChar w:fldCharType="begin"/>
    </w:r>
    <w:r>
      <w:rPr>
        <w:rStyle w:val="20"/>
        <w:rFonts w:ascii="宋体" w:hAnsi="宋体"/>
        <w:sz w:val="21"/>
        <w:szCs w:val="21"/>
      </w:rPr>
      <w:instrText xml:space="preserve"> PAGE </w:instrText>
    </w:r>
    <w:r>
      <w:rPr>
        <w:rFonts w:ascii="宋体" w:hAnsi="宋体"/>
        <w:sz w:val="21"/>
        <w:szCs w:val="21"/>
      </w:rPr>
      <w:fldChar w:fldCharType="separate"/>
    </w:r>
    <w:r>
      <w:rPr>
        <w:rStyle w:val="20"/>
        <w:rFonts w:ascii="宋体" w:hAnsi="宋体"/>
        <w:sz w:val="21"/>
        <w:szCs w:val="21"/>
      </w:rPr>
      <w:t>- 22 -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ascii="方正仿宋_GBK" w:eastAsia="方正仿宋_GBK"/>
        <w:sz w:val="21"/>
        <w:szCs w:val="21"/>
      </w:rPr>
    </w:pPr>
    <w:r>
      <w:rPr>
        <w:rFonts w:hint="eastAsia" w:ascii="方正仿宋_GBK" w:hAnsi="宋体" w:eastAsia="方正仿宋_GBK"/>
        <w:sz w:val="21"/>
        <w:szCs w:val="21"/>
      </w:rPr>
      <w:t>重庆城市管理职业学院</w:t>
    </w:r>
    <w:r>
      <w:rPr>
        <w:rFonts w:hint="eastAsia" w:ascii="方正仿宋_GBK" w:eastAsia="方正仿宋_GBK"/>
        <w:sz w:val="21"/>
        <w:szCs w:val="21"/>
      </w:rPr>
      <w:t xml:space="preserve">                        技能大师工作室家具设备与装修竞争性谈判文件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ascii="方正仿宋_GBK" w:eastAsia="方正仿宋_GBK"/>
        <w:sz w:val="21"/>
        <w:szCs w:val="21"/>
      </w:rPr>
    </w:pPr>
    <w:r>
      <w:rPr>
        <w:rFonts w:hint="eastAsia" w:ascii="方正仿宋_GBK" w:hAnsi="宋体" w:eastAsia="方正仿宋_GBK"/>
        <w:sz w:val="21"/>
        <w:szCs w:val="21"/>
      </w:rPr>
      <w:t>重庆城市管理职业学院</w:t>
    </w:r>
    <w:r>
      <w:rPr>
        <w:rFonts w:hint="eastAsia" w:ascii="方正仿宋_GBK" w:eastAsia="方正仿宋_GBK"/>
        <w:sz w:val="21"/>
        <w:szCs w:val="21"/>
      </w:rPr>
      <w:t xml:space="preserve">                初级会计考试实训平台竞争性谈判文件</w:t>
    </w:r>
  </w:p>
  <w:p>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rFonts w:hint="eastAsia" w:ascii="方正仿宋_GBK" w:hAnsi="宋体" w:eastAsia="方正仿宋_GBK"/>
        <w:sz w:val="21"/>
        <w:szCs w:val="21"/>
      </w:rPr>
      <w:t>重庆城市管理职业学院</w:t>
    </w:r>
    <w:r>
      <w:rPr>
        <w:rFonts w:hint="eastAsia" w:ascii="方正仿宋_GBK" w:eastAsia="方正仿宋_GBK"/>
        <w:sz w:val="21"/>
        <w:szCs w:val="21"/>
      </w:rPr>
      <w:t xml:space="preserve">                            技能大师工作室家具设备与装修争性谈判文件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ascii="方正仿宋_GBK" w:eastAsia="方正仿宋_GBK"/>
        <w:sz w:val="21"/>
        <w:szCs w:val="21"/>
      </w:rPr>
    </w:pPr>
    <w:r>
      <w:rPr>
        <w:rFonts w:hint="eastAsia" w:ascii="方正仿宋_GBK" w:eastAsia="方正仿宋_GBK"/>
        <w:sz w:val="21"/>
        <w:szCs w:val="21"/>
      </w:rPr>
      <w:t>重庆城市管理职业学院                         技能大师工作室家具设备与装修竞争性谈判文件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ascii="方正仿宋_GBK" w:eastAsia="方正仿宋_GBK"/>
        <w:sz w:val="21"/>
        <w:szCs w:val="21"/>
      </w:rPr>
    </w:pPr>
    <w:r>
      <w:rPr>
        <w:rFonts w:hint="eastAsia" w:ascii="方正仿宋_GBK" w:eastAsia="方正仿宋_GBK"/>
        <w:sz w:val="21"/>
        <w:szCs w:val="21"/>
      </w:rPr>
      <w:t>重庆城市管理职业学院                   技能大师工作室家具设备与装修竞争性谈判文件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0EA559"/>
    <w:multiLevelType w:val="singleLevel"/>
    <w:tmpl w:val="9A0EA559"/>
    <w:lvl w:ilvl="0" w:tentative="0">
      <w:start w:val="3"/>
      <w:numFmt w:val="chineseCounting"/>
      <w:suff w:val="space"/>
      <w:lvlText w:val="第%1篇"/>
      <w:lvlJc w:val="left"/>
      <w:rPr>
        <w:rFonts w:hint="eastAsia"/>
      </w:rPr>
    </w:lvl>
  </w:abstractNum>
  <w:abstractNum w:abstractNumId="1">
    <w:nsid w:val="F8A68D2F"/>
    <w:multiLevelType w:val="singleLevel"/>
    <w:tmpl w:val="F8A68D2F"/>
    <w:lvl w:ilvl="0" w:tentative="0">
      <w:start w:val="1"/>
      <w:numFmt w:val="chineseCounting"/>
      <w:suff w:val="space"/>
      <w:lvlText w:val="(%1)"/>
      <w:lvlJc w:val="left"/>
      <w:rPr>
        <w:rFonts w:hint="eastAsia"/>
      </w:rPr>
    </w:lvl>
  </w:abstractNum>
  <w:abstractNum w:abstractNumId="2">
    <w:nsid w:val="00000010"/>
    <w:multiLevelType w:val="singleLevel"/>
    <w:tmpl w:val="00000010"/>
    <w:lvl w:ilvl="0" w:tentative="0">
      <w:start w:val="2"/>
      <w:numFmt w:val="decimal"/>
      <w:suff w:val="nothing"/>
      <w:lvlText w:val="%1、"/>
      <w:lvlJc w:val="left"/>
    </w:lvl>
  </w:abstractNum>
  <w:abstractNum w:abstractNumId="3">
    <w:nsid w:val="10A7B395"/>
    <w:multiLevelType w:val="singleLevel"/>
    <w:tmpl w:val="10A7B395"/>
    <w:lvl w:ilvl="0" w:tentative="0">
      <w:start w:val="1"/>
      <w:numFmt w:val="chineseCounting"/>
      <w:suff w:val="nothing"/>
      <w:lvlText w:val="%1、"/>
      <w:lvlJc w:val="left"/>
      <w:rPr>
        <w:rFonts w:hint="eastAsia"/>
      </w:rPr>
    </w:lvl>
  </w:abstractNum>
  <w:abstractNum w:abstractNumId="4">
    <w:nsid w:val="3606C5DF"/>
    <w:multiLevelType w:val="singleLevel"/>
    <w:tmpl w:val="3606C5DF"/>
    <w:lvl w:ilvl="0" w:tentative="0">
      <w:start w:val="4"/>
      <w:numFmt w:val="chineseCounting"/>
      <w:suff w:val="space"/>
      <w:lvlText w:val="第%1篇"/>
      <w:lvlJc w:val="left"/>
      <w:rPr>
        <w:rFonts w:hint="eastAsia"/>
      </w:rPr>
    </w:lvl>
  </w:abstractNum>
  <w:abstractNum w:abstractNumId="5">
    <w:nsid w:val="39A1CE72"/>
    <w:multiLevelType w:val="singleLevel"/>
    <w:tmpl w:val="39A1CE72"/>
    <w:lvl w:ilvl="0" w:tentative="0">
      <w:start w:val="1"/>
      <w:numFmt w:val="chineseCounting"/>
      <w:suff w:val="nothing"/>
      <w:lvlText w:val="%1、"/>
      <w:lvlJc w:val="left"/>
      <w:rPr>
        <w:rFonts w:hint="eastAsia"/>
      </w:rPr>
    </w:lvl>
  </w:abstractNum>
  <w:abstractNum w:abstractNumId="6">
    <w:nsid w:val="3AF89D40"/>
    <w:multiLevelType w:val="singleLevel"/>
    <w:tmpl w:val="3AF89D40"/>
    <w:lvl w:ilvl="0" w:tentative="0">
      <w:start w:val="1"/>
      <w:numFmt w:val="chineseCounting"/>
      <w:suff w:val="space"/>
      <w:lvlText w:val="(%1)"/>
      <w:lvlJc w:val="left"/>
      <w:rPr>
        <w:rFonts w:hint="eastAsia"/>
      </w:rPr>
    </w:lvl>
  </w:abstractNum>
  <w:abstractNum w:abstractNumId="7">
    <w:nsid w:val="5912E8D8"/>
    <w:multiLevelType w:val="singleLevel"/>
    <w:tmpl w:val="5912E8D8"/>
    <w:lvl w:ilvl="0" w:tentative="0">
      <w:start w:val="1"/>
      <w:numFmt w:val="decimal"/>
      <w:suff w:val="nothing"/>
      <w:lvlText w:val="%1．"/>
      <w:lvlJc w:val="left"/>
    </w:lvl>
  </w:abstractNum>
  <w:abstractNum w:abstractNumId="8">
    <w:nsid w:val="60399A98"/>
    <w:multiLevelType w:val="singleLevel"/>
    <w:tmpl w:val="60399A98"/>
    <w:lvl w:ilvl="0" w:tentative="0">
      <w:start w:val="2"/>
      <w:numFmt w:val="chineseCounting"/>
      <w:suff w:val="nothing"/>
      <w:lvlText w:val="（%1）"/>
      <w:lvlJc w:val="left"/>
      <w:rPr>
        <w:rFonts w:hint="eastAsia"/>
      </w:rPr>
    </w:lvl>
  </w:abstractNum>
  <w:abstractNum w:abstractNumId="9">
    <w:nsid w:val="68FB97D3"/>
    <w:multiLevelType w:val="singleLevel"/>
    <w:tmpl w:val="68FB97D3"/>
    <w:lvl w:ilvl="0" w:tentative="0">
      <w:start w:val="3"/>
      <w:numFmt w:val="chineseCounting"/>
      <w:suff w:val="nothing"/>
      <w:lvlText w:val="%1、"/>
      <w:lvlJc w:val="left"/>
      <w:rPr>
        <w:rFonts w:hint="eastAsia"/>
      </w:rPr>
    </w:lvl>
  </w:abstractNum>
  <w:abstractNum w:abstractNumId="10">
    <w:nsid w:val="7863B22F"/>
    <w:multiLevelType w:val="singleLevel"/>
    <w:tmpl w:val="7863B22F"/>
    <w:lvl w:ilvl="0" w:tentative="0">
      <w:start w:val="4"/>
      <w:numFmt w:val="chineseCounting"/>
      <w:suff w:val="nothing"/>
      <w:lvlText w:val="（%1）"/>
      <w:lvlJc w:val="left"/>
      <w:rPr>
        <w:rFonts w:hint="eastAsia"/>
      </w:rPr>
    </w:lvl>
  </w:abstractNum>
  <w:num w:numId="1">
    <w:abstractNumId w:val="0"/>
  </w:num>
  <w:num w:numId="2">
    <w:abstractNumId w:val="2"/>
  </w:num>
  <w:num w:numId="3">
    <w:abstractNumId w:val="8"/>
  </w:num>
  <w:num w:numId="4">
    <w:abstractNumId w:val="4"/>
  </w:num>
  <w:num w:numId="5">
    <w:abstractNumId w:val="9"/>
  </w:num>
  <w:num w:numId="6">
    <w:abstractNumId w:val="3"/>
  </w:num>
  <w:num w:numId="7">
    <w:abstractNumId w:val="5"/>
  </w:num>
  <w:num w:numId="8">
    <w:abstractNumId w:val="1"/>
  </w:num>
  <w:num w:numId="9">
    <w:abstractNumId w:val="1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5747C66"/>
    <w:rsid w:val="00035F61"/>
    <w:rsid w:val="00082512"/>
    <w:rsid w:val="00097818"/>
    <w:rsid w:val="000E49F1"/>
    <w:rsid w:val="0017301F"/>
    <w:rsid w:val="002114F4"/>
    <w:rsid w:val="002726C6"/>
    <w:rsid w:val="00292AAB"/>
    <w:rsid w:val="00295FB2"/>
    <w:rsid w:val="0036159E"/>
    <w:rsid w:val="003959E5"/>
    <w:rsid w:val="003A71DA"/>
    <w:rsid w:val="003C7258"/>
    <w:rsid w:val="003F1CAA"/>
    <w:rsid w:val="003F5F4D"/>
    <w:rsid w:val="00416998"/>
    <w:rsid w:val="004203A4"/>
    <w:rsid w:val="00441193"/>
    <w:rsid w:val="00461074"/>
    <w:rsid w:val="004F5840"/>
    <w:rsid w:val="005030F4"/>
    <w:rsid w:val="00564192"/>
    <w:rsid w:val="00597A67"/>
    <w:rsid w:val="005A750B"/>
    <w:rsid w:val="006412B5"/>
    <w:rsid w:val="006533E5"/>
    <w:rsid w:val="0068283D"/>
    <w:rsid w:val="00710F6D"/>
    <w:rsid w:val="007165DC"/>
    <w:rsid w:val="00731604"/>
    <w:rsid w:val="00786281"/>
    <w:rsid w:val="00787908"/>
    <w:rsid w:val="00796A6B"/>
    <w:rsid w:val="007E4C8A"/>
    <w:rsid w:val="008004B9"/>
    <w:rsid w:val="00841E1A"/>
    <w:rsid w:val="00882891"/>
    <w:rsid w:val="008E1594"/>
    <w:rsid w:val="008E6E03"/>
    <w:rsid w:val="008F0AAC"/>
    <w:rsid w:val="009229C7"/>
    <w:rsid w:val="00932738"/>
    <w:rsid w:val="00961D59"/>
    <w:rsid w:val="00973F5A"/>
    <w:rsid w:val="009777CA"/>
    <w:rsid w:val="00983581"/>
    <w:rsid w:val="00A05FD2"/>
    <w:rsid w:val="00A74F9B"/>
    <w:rsid w:val="00AC42D2"/>
    <w:rsid w:val="00AD6B61"/>
    <w:rsid w:val="00AE05E0"/>
    <w:rsid w:val="00B803FD"/>
    <w:rsid w:val="00BD1ADB"/>
    <w:rsid w:val="00BD2E01"/>
    <w:rsid w:val="00BD6EB2"/>
    <w:rsid w:val="00C07572"/>
    <w:rsid w:val="00C97C14"/>
    <w:rsid w:val="00CA3F38"/>
    <w:rsid w:val="00CB1327"/>
    <w:rsid w:val="00CE0DDC"/>
    <w:rsid w:val="00D5748C"/>
    <w:rsid w:val="00D643FE"/>
    <w:rsid w:val="00D72D67"/>
    <w:rsid w:val="00DC3F86"/>
    <w:rsid w:val="00E064AE"/>
    <w:rsid w:val="00E37476"/>
    <w:rsid w:val="00E5013C"/>
    <w:rsid w:val="00ED5FD4"/>
    <w:rsid w:val="00EE6ADF"/>
    <w:rsid w:val="00F012A4"/>
    <w:rsid w:val="00F15500"/>
    <w:rsid w:val="00F26955"/>
    <w:rsid w:val="00F70D3E"/>
    <w:rsid w:val="00FC47D9"/>
    <w:rsid w:val="00FE1447"/>
    <w:rsid w:val="020B07FA"/>
    <w:rsid w:val="032D529C"/>
    <w:rsid w:val="039C20B0"/>
    <w:rsid w:val="03F10B03"/>
    <w:rsid w:val="04125F35"/>
    <w:rsid w:val="065D36A7"/>
    <w:rsid w:val="07CF4225"/>
    <w:rsid w:val="083327D5"/>
    <w:rsid w:val="08EC6C29"/>
    <w:rsid w:val="096D6E60"/>
    <w:rsid w:val="0A662F5E"/>
    <w:rsid w:val="0AC13D06"/>
    <w:rsid w:val="0ADC6D6F"/>
    <w:rsid w:val="0B0A573A"/>
    <w:rsid w:val="0B53768A"/>
    <w:rsid w:val="0B673212"/>
    <w:rsid w:val="0B81703F"/>
    <w:rsid w:val="0BDB7784"/>
    <w:rsid w:val="0C1F60F8"/>
    <w:rsid w:val="0CDC0723"/>
    <w:rsid w:val="0CFF7A7D"/>
    <w:rsid w:val="0D472C4F"/>
    <w:rsid w:val="0DBA3DA4"/>
    <w:rsid w:val="0EAA0329"/>
    <w:rsid w:val="0F490FFE"/>
    <w:rsid w:val="14171775"/>
    <w:rsid w:val="16A2480A"/>
    <w:rsid w:val="16B470C4"/>
    <w:rsid w:val="176E16FA"/>
    <w:rsid w:val="17C55282"/>
    <w:rsid w:val="18421F25"/>
    <w:rsid w:val="1981666B"/>
    <w:rsid w:val="1A8144B6"/>
    <w:rsid w:val="1B6F5C6A"/>
    <w:rsid w:val="1B7D56A8"/>
    <w:rsid w:val="1BF50BB6"/>
    <w:rsid w:val="1C1B42DF"/>
    <w:rsid w:val="1C300DA8"/>
    <w:rsid w:val="1C8E5E46"/>
    <w:rsid w:val="1D00308F"/>
    <w:rsid w:val="1D1533A6"/>
    <w:rsid w:val="1D5D4AB3"/>
    <w:rsid w:val="1DE87FE1"/>
    <w:rsid w:val="1E0D1850"/>
    <w:rsid w:val="1E1134DE"/>
    <w:rsid w:val="1E3A6F0E"/>
    <w:rsid w:val="1E4F09E7"/>
    <w:rsid w:val="1F0D7FDA"/>
    <w:rsid w:val="1F201293"/>
    <w:rsid w:val="1F631AAE"/>
    <w:rsid w:val="202C222B"/>
    <w:rsid w:val="20843A42"/>
    <w:rsid w:val="20A508AE"/>
    <w:rsid w:val="20C02F37"/>
    <w:rsid w:val="21260C4B"/>
    <w:rsid w:val="217B2396"/>
    <w:rsid w:val="22BE4227"/>
    <w:rsid w:val="23646B80"/>
    <w:rsid w:val="23B821BF"/>
    <w:rsid w:val="24470191"/>
    <w:rsid w:val="24D217A3"/>
    <w:rsid w:val="24EA0745"/>
    <w:rsid w:val="255B3DDB"/>
    <w:rsid w:val="25747C66"/>
    <w:rsid w:val="260E1323"/>
    <w:rsid w:val="263B5B2D"/>
    <w:rsid w:val="26565E4A"/>
    <w:rsid w:val="266D0825"/>
    <w:rsid w:val="26775B62"/>
    <w:rsid w:val="26AB7623"/>
    <w:rsid w:val="26B41179"/>
    <w:rsid w:val="26CF5376"/>
    <w:rsid w:val="27332F2F"/>
    <w:rsid w:val="278F4CA7"/>
    <w:rsid w:val="27C52529"/>
    <w:rsid w:val="295E4B53"/>
    <w:rsid w:val="2A0A6E09"/>
    <w:rsid w:val="2A4079BF"/>
    <w:rsid w:val="2A5160F2"/>
    <w:rsid w:val="2A8323F1"/>
    <w:rsid w:val="2B091ECF"/>
    <w:rsid w:val="2B97321F"/>
    <w:rsid w:val="2BA31AD0"/>
    <w:rsid w:val="2BFD6207"/>
    <w:rsid w:val="2C6A2B99"/>
    <w:rsid w:val="2DA93E31"/>
    <w:rsid w:val="2E062FAA"/>
    <w:rsid w:val="2F524276"/>
    <w:rsid w:val="2FF12C90"/>
    <w:rsid w:val="309E2207"/>
    <w:rsid w:val="30A409DB"/>
    <w:rsid w:val="31B268BB"/>
    <w:rsid w:val="31CD6C60"/>
    <w:rsid w:val="32042DAF"/>
    <w:rsid w:val="3231057F"/>
    <w:rsid w:val="32AC4267"/>
    <w:rsid w:val="34874183"/>
    <w:rsid w:val="35114B2D"/>
    <w:rsid w:val="35D71366"/>
    <w:rsid w:val="360306BD"/>
    <w:rsid w:val="360638CA"/>
    <w:rsid w:val="383C7204"/>
    <w:rsid w:val="39667E24"/>
    <w:rsid w:val="3B3253D4"/>
    <w:rsid w:val="3B8A2DDF"/>
    <w:rsid w:val="3C61589C"/>
    <w:rsid w:val="3C7822DC"/>
    <w:rsid w:val="3C8979D9"/>
    <w:rsid w:val="3D2F32DB"/>
    <w:rsid w:val="3DE6032E"/>
    <w:rsid w:val="3E0801F7"/>
    <w:rsid w:val="3E25479E"/>
    <w:rsid w:val="3F28045F"/>
    <w:rsid w:val="40F54085"/>
    <w:rsid w:val="4595676C"/>
    <w:rsid w:val="45A11AC2"/>
    <w:rsid w:val="45C947A0"/>
    <w:rsid w:val="46FA140B"/>
    <w:rsid w:val="471E67C0"/>
    <w:rsid w:val="47AB3560"/>
    <w:rsid w:val="47C2137A"/>
    <w:rsid w:val="487A29AE"/>
    <w:rsid w:val="49212BFF"/>
    <w:rsid w:val="4A545612"/>
    <w:rsid w:val="4A8D3DCB"/>
    <w:rsid w:val="4AE04EA2"/>
    <w:rsid w:val="4B227E8C"/>
    <w:rsid w:val="4CC93900"/>
    <w:rsid w:val="4E905BC2"/>
    <w:rsid w:val="4FC4793E"/>
    <w:rsid w:val="502450B6"/>
    <w:rsid w:val="50FE6A95"/>
    <w:rsid w:val="515941A2"/>
    <w:rsid w:val="51B76982"/>
    <w:rsid w:val="51EE7DEA"/>
    <w:rsid w:val="522376ED"/>
    <w:rsid w:val="5381247C"/>
    <w:rsid w:val="539B2477"/>
    <w:rsid w:val="539B36D0"/>
    <w:rsid w:val="565A203E"/>
    <w:rsid w:val="56695F85"/>
    <w:rsid w:val="567F0C86"/>
    <w:rsid w:val="56886D81"/>
    <w:rsid w:val="577222B7"/>
    <w:rsid w:val="58492AF6"/>
    <w:rsid w:val="584F1E4D"/>
    <w:rsid w:val="5A11637F"/>
    <w:rsid w:val="5BDD7441"/>
    <w:rsid w:val="5C2372D6"/>
    <w:rsid w:val="5CEC7FC3"/>
    <w:rsid w:val="5D343BD9"/>
    <w:rsid w:val="5DAD05D7"/>
    <w:rsid w:val="5E6A1911"/>
    <w:rsid w:val="6184735C"/>
    <w:rsid w:val="61AD14A9"/>
    <w:rsid w:val="61EC76CD"/>
    <w:rsid w:val="62252047"/>
    <w:rsid w:val="63506944"/>
    <w:rsid w:val="63727429"/>
    <w:rsid w:val="642F49EC"/>
    <w:rsid w:val="64C05460"/>
    <w:rsid w:val="657E030D"/>
    <w:rsid w:val="664A67B7"/>
    <w:rsid w:val="66921071"/>
    <w:rsid w:val="66DC7260"/>
    <w:rsid w:val="68077D96"/>
    <w:rsid w:val="6A1B67C6"/>
    <w:rsid w:val="6A3B5F43"/>
    <w:rsid w:val="6ABC752E"/>
    <w:rsid w:val="6B005934"/>
    <w:rsid w:val="6B2A4CFA"/>
    <w:rsid w:val="6B7E4848"/>
    <w:rsid w:val="6C1220E1"/>
    <w:rsid w:val="6C314C1D"/>
    <w:rsid w:val="6D601BE7"/>
    <w:rsid w:val="6D9077E2"/>
    <w:rsid w:val="6DAB6CCD"/>
    <w:rsid w:val="6E0D18BB"/>
    <w:rsid w:val="6E3B222E"/>
    <w:rsid w:val="6FB9684C"/>
    <w:rsid w:val="708F59E8"/>
    <w:rsid w:val="71092E93"/>
    <w:rsid w:val="721A05EC"/>
    <w:rsid w:val="731B7698"/>
    <w:rsid w:val="7387598A"/>
    <w:rsid w:val="73F3468B"/>
    <w:rsid w:val="744F73C4"/>
    <w:rsid w:val="748F26B6"/>
    <w:rsid w:val="758015BD"/>
    <w:rsid w:val="75F81781"/>
    <w:rsid w:val="763121F2"/>
    <w:rsid w:val="76B72A34"/>
    <w:rsid w:val="76EC20EB"/>
    <w:rsid w:val="776707C9"/>
    <w:rsid w:val="77E03295"/>
    <w:rsid w:val="78504199"/>
    <w:rsid w:val="7B931DF7"/>
    <w:rsid w:val="7D1440E5"/>
    <w:rsid w:val="7E0D4FDE"/>
    <w:rsid w:val="7E2A2466"/>
    <w:rsid w:val="7EAC4B17"/>
    <w:rsid w:val="7EC9711D"/>
    <w:rsid w:val="7F9E5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99"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8"/>
      <w:szCs w:val="22"/>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line="413" w:lineRule="auto"/>
      <w:outlineLvl w:val="1"/>
    </w:pPr>
    <w:rPr>
      <w:rFonts w:ascii="Arial" w:hAnsi="Arial" w:eastAsia="黑体"/>
      <w:b/>
      <w:sz w:val="32"/>
    </w:rPr>
  </w:style>
  <w:style w:type="paragraph" w:styleId="4">
    <w:name w:val="heading 3"/>
    <w:basedOn w:val="1"/>
    <w:next w:val="1"/>
    <w:qFormat/>
    <w:uiPriority w:val="0"/>
    <w:pPr>
      <w:keepNext/>
      <w:keepLines/>
      <w:spacing w:line="413" w:lineRule="auto"/>
      <w:outlineLvl w:val="2"/>
    </w:pPr>
    <w:rPr>
      <w:b/>
      <w:sz w:val="32"/>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5">
    <w:name w:val="Normal Indent"/>
    <w:basedOn w:val="1"/>
    <w:qFormat/>
    <w:uiPriority w:val="0"/>
    <w:pPr>
      <w:adjustRightInd w:val="0"/>
      <w:snapToGrid w:val="0"/>
      <w:spacing w:line="360" w:lineRule="auto"/>
      <w:ind w:firstLine="420"/>
    </w:pPr>
    <w:rPr>
      <w:sz w:val="24"/>
    </w:rPr>
  </w:style>
  <w:style w:type="paragraph" w:styleId="6">
    <w:name w:val="caption"/>
    <w:basedOn w:val="1"/>
    <w:next w:val="1"/>
    <w:unhideWhenUsed/>
    <w:qFormat/>
    <w:uiPriority w:val="35"/>
    <w:rPr>
      <w:rFonts w:ascii="Calibri Light" w:hAnsi="Calibri Light" w:eastAsia="黑体"/>
      <w:sz w:val="20"/>
      <w:szCs w:val="20"/>
    </w:rPr>
  </w:style>
  <w:style w:type="paragraph" w:styleId="7">
    <w:name w:val="Body Text"/>
    <w:basedOn w:val="1"/>
    <w:semiHidden/>
    <w:unhideWhenUsed/>
    <w:qFormat/>
    <w:uiPriority w:val="99"/>
    <w:pPr>
      <w:spacing w:after="120"/>
    </w:pPr>
  </w:style>
  <w:style w:type="paragraph" w:styleId="8">
    <w:name w:val="Body Text Indent"/>
    <w:basedOn w:val="1"/>
    <w:qFormat/>
    <w:uiPriority w:val="0"/>
    <w:pPr>
      <w:spacing w:line="700" w:lineRule="exact"/>
      <w:ind w:left="960"/>
    </w:pPr>
    <w:rPr>
      <w:sz w:val="44"/>
    </w:rPr>
  </w:style>
  <w:style w:type="paragraph" w:styleId="9">
    <w:name w:val="Plain Text"/>
    <w:basedOn w:val="1"/>
    <w:link w:val="34"/>
    <w:qFormat/>
    <w:uiPriority w:val="0"/>
    <w:rPr>
      <w:rFonts w:ascii="宋体" w:hAnsi="Courier New"/>
      <w:sz w:val="21"/>
    </w:rPr>
  </w:style>
  <w:style w:type="paragraph" w:styleId="10">
    <w:name w:val="Date"/>
    <w:basedOn w:val="1"/>
    <w:next w:val="1"/>
    <w:qFormat/>
    <w:uiPriority w:val="0"/>
  </w:style>
  <w:style w:type="paragraph" w:styleId="11">
    <w:name w:val="Body Text Indent 2"/>
    <w:basedOn w:val="1"/>
    <w:qFormat/>
    <w:uiPriority w:val="0"/>
    <w:pPr>
      <w:snapToGrid w:val="0"/>
      <w:spacing w:line="560" w:lineRule="atLeast"/>
      <w:ind w:firstLine="540"/>
    </w:pPr>
  </w:style>
  <w:style w:type="paragraph" w:styleId="12">
    <w:name w:val="Balloon Text"/>
    <w:basedOn w:val="1"/>
    <w:link w:val="33"/>
    <w:qFormat/>
    <w:uiPriority w:val="0"/>
    <w:rPr>
      <w:rFonts w:ascii="宋体"/>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rPr>
  </w:style>
  <w:style w:type="paragraph" w:styleId="15">
    <w:name w:val="toc 2"/>
    <w:basedOn w:val="1"/>
    <w:next w:val="1"/>
    <w:qFormat/>
    <w:uiPriority w:val="0"/>
    <w:pPr>
      <w:ind w:left="420" w:leftChars="200"/>
    </w:pPr>
  </w:style>
  <w:style w:type="paragraph" w:styleId="16">
    <w:name w:val="Body Text First Indent"/>
    <w:basedOn w:val="7"/>
    <w:unhideWhenUsed/>
    <w:qFormat/>
    <w:uiPriority w:val="99"/>
    <w:pPr>
      <w:ind w:firstLine="420" w:firstLineChars="100"/>
    </w:p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qFormat/>
    <w:uiPriority w:val="0"/>
    <w:rPr>
      <w:color w:val="0000FF"/>
      <w:u w:val="single"/>
    </w:rPr>
  </w:style>
  <w:style w:type="character" w:styleId="22">
    <w:name w:val="annotation reference"/>
    <w:qFormat/>
    <w:uiPriority w:val="0"/>
    <w:rPr>
      <w:sz w:val="21"/>
      <w:szCs w:val="21"/>
    </w:rPr>
  </w:style>
  <w:style w:type="paragraph" w:customStyle="1" w:styleId="23">
    <w:name w:val="WPSOffice手动目录 1"/>
    <w:qFormat/>
    <w:uiPriority w:val="0"/>
    <w:rPr>
      <w:rFonts w:ascii="Calibri" w:hAnsi="Calibri" w:eastAsia="宋体" w:cs="Times New Roman"/>
      <w:lang w:val="en-US" w:eastAsia="zh-CN" w:bidi="ar-SA"/>
    </w:rPr>
  </w:style>
  <w:style w:type="paragraph" w:customStyle="1" w:styleId="24">
    <w:name w:val="WPSOffice手动目录 2"/>
    <w:qFormat/>
    <w:uiPriority w:val="0"/>
    <w:pPr>
      <w:ind w:left="200" w:leftChars="200"/>
    </w:pPr>
    <w:rPr>
      <w:rFonts w:ascii="Calibri" w:hAnsi="Calibri" w:eastAsia="宋体" w:cs="Times New Roman"/>
      <w:lang w:val="en-US" w:eastAsia="zh-CN" w:bidi="ar-SA"/>
    </w:rPr>
  </w:style>
  <w:style w:type="paragraph" w:customStyle="1" w:styleId="25">
    <w:name w:val="1"/>
    <w:basedOn w:val="1"/>
    <w:next w:val="9"/>
    <w:qFormat/>
    <w:uiPriority w:val="0"/>
    <w:rPr>
      <w:rFonts w:ascii="宋体" w:hAnsi="Courier New"/>
      <w:sz w:val="21"/>
    </w:rPr>
  </w:style>
  <w:style w:type="paragraph" w:styleId="26">
    <w:name w:val="List Paragraph"/>
    <w:basedOn w:val="1"/>
    <w:qFormat/>
    <w:uiPriority w:val="34"/>
    <w:pPr>
      <w:ind w:firstLine="420" w:firstLineChars="200"/>
    </w:pPr>
  </w:style>
  <w:style w:type="paragraph" w:customStyle="1" w:styleId="27">
    <w:name w:val="列出段落1"/>
    <w:qFormat/>
    <w:uiPriority w:val="99"/>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28">
    <w:name w:val="Code Block"/>
    <w:basedOn w:val="1"/>
    <w:qFormat/>
    <w:uiPriority w:val="0"/>
    <w:pPr>
      <w:widowControl/>
      <w:suppressAutoHyphens/>
      <w:jc w:val="left"/>
    </w:pPr>
    <w:rPr>
      <w:rFonts w:ascii="Arial" w:hAnsi="Arial" w:eastAsia="Arial" w:cs="Arial"/>
      <w:color w:val="424242"/>
      <w:kern w:val="0"/>
      <w:sz w:val="24"/>
      <w:lang w:eastAsia="en-US"/>
    </w:rPr>
  </w:style>
  <w:style w:type="paragraph" w:customStyle="1" w:styleId="29">
    <w:name w:val="ql-long-3671938"/>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0">
    <w:name w:val="ql-author-9940470"/>
    <w:basedOn w:val="19"/>
    <w:qFormat/>
    <w:uiPriority w:val="0"/>
  </w:style>
  <w:style w:type="character" w:customStyle="1" w:styleId="31">
    <w:name w:val="ql-commented"/>
    <w:basedOn w:val="19"/>
    <w:qFormat/>
    <w:uiPriority w:val="0"/>
  </w:style>
  <w:style w:type="character" w:customStyle="1" w:styleId="32">
    <w:name w:val="ql-author-3671938"/>
    <w:basedOn w:val="19"/>
    <w:qFormat/>
    <w:uiPriority w:val="0"/>
  </w:style>
  <w:style w:type="character" w:customStyle="1" w:styleId="33">
    <w:name w:val="批注框文本 Char"/>
    <w:basedOn w:val="19"/>
    <w:link w:val="12"/>
    <w:qFormat/>
    <w:uiPriority w:val="0"/>
    <w:rPr>
      <w:rFonts w:ascii="宋体" w:hAnsi="Calibri"/>
      <w:kern w:val="2"/>
      <w:sz w:val="18"/>
      <w:szCs w:val="18"/>
    </w:rPr>
  </w:style>
  <w:style w:type="character" w:customStyle="1" w:styleId="34">
    <w:name w:val="纯文本 Char"/>
    <w:link w:val="9"/>
    <w:qFormat/>
    <w:uiPriority w:val="0"/>
    <w:rPr>
      <w:rFonts w:ascii="宋体" w:hAnsi="Courier New"/>
      <w:kern w:val="2"/>
      <w:sz w:val="21"/>
      <w:szCs w:val="22"/>
    </w:rPr>
  </w:style>
  <w:style w:type="character" w:customStyle="1" w:styleId="35">
    <w:name w:val="标题 1 Char"/>
    <w:link w:val="2"/>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glossaryDocument" Target="glossary/document.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AppData/Roaming/Tencent/Users/531767063/QQ/WinTemp/RichOle/RZMA(S%252525252525255bVZZ%25252525252525607%2525252525252525X6RRFSC8E9.png" TargetMode="External"/><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AppData/Roaming/Tencent/Users/531767063/QQ/WinTemp/RichOle/%252525252525255d8NTMMXT4BZTBY$J$D$3@PM.png" TargetMode="External"/><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jpeg"/><Relationship Id="rId37" Type="http://schemas.openxmlformats.org/officeDocument/2006/relationships/image" Target="../AppData/Roaming/Tencent/Users/531767063/QQ/WinTemp/RichOle/Y2G8YN2GAF%252525252525256001%252525252525255d%252525252525255bWK~Z2NNF.png" TargetMode="External"/><Relationship Id="rId36" Type="http://schemas.openxmlformats.org/officeDocument/2006/relationships/image" Target="media/image24.pn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347400c-32de-48c3-8df4-5e852777ab48}"/>
        <w:style w:val=""/>
        <w:category>
          <w:name w:val="常规"/>
          <w:gallery w:val="placeholder"/>
        </w:category>
        <w:types>
          <w:type w:val="bbPlcHdr"/>
        </w:types>
        <w:behaviors>
          <w:behavior w:val="content"/>
        </w:behaviors>
        <w:description w:val=""/>
        <w:guid w:val="{D347400C-32DE-48C3-8DF4-5E852777AB48}"/>
      </w:docPartPr>
      <w:docPartBody>
        <w:p>
          <w:r>
            <w:rPr>
              <w:color w:val="808080"/>
            </w:rPr>
            <w:t>单击此处输入文字。</w:t>
          </w:r>
        </w:p>
      </w:docPartBody>
    </w:docPart>
    <w:docPart>
      <w:docPartPr>
        <w:name w:val="{73489f31-8411-4064-b34b-b69ce17e6916}"/>
        <w:style w:val=""/>
        <w:category>
          <w:name w:val="常规"/>
          <w:gallery w:val="placeholder"/>
        </w:category>
        <w:types>
          <w:type w:val="bbPlcHdr"/>
        </w:types>
        <w:behaviors>
          <w:behavior w:val="content"/>
        </w:behaviors>
        <w:description w:val=""/>
        <w:guid w:val="{73489F31-8411-4064-B34B-B69CE17E6916}"/>
      </w:docPartPr>
      <w:docPartBody>
        <w:p>
          <w:r>
            <w:rPr>
              <w:color w:val="808080"/>
            </w:rPr>
            <w:t>单击此处输入文字。</w:t>
          </w:r>
        </w:p>
      </w:docPartBody>
    </w:docPart>
    <w:docPart>
      <w:docPartPr>
        <w:name w:val="{77a0f6a3-8d67-454f-806c-17e34344cf78}"/>
        <w:style w:val=""/>
        <w:category>
          <w:name w:val="常规"/>
          <w:gallery w:val="placeholder"/>
        </w:category>
        <w:types>
          <w:type w:val="bbPlcHdr"/>
        </w:types>
        <w:behaviors>
          <w:behavior w:val="content"/>
        </w:behaviors>
        <w:description w:val=""/>
        <w:guid w:val="{77A0F6A3-8D67-454F-806C-17E34344CF78}"/>
      </w:docPartPr>
      <w:docPartBody>
        <w:p>
          <w:r>
            <w:rPr>
              <w:color w:val="808080"/>
            </w:rPr>
            <w:t>单击此处输入文字。</w:t>
          </w:r>
        </w:p>
      </w:docPartBody>
    </w:docPart>
    <w:docPart>
      <w:docPartPr>
        <w:name w:val="{32227232-26e9-4bd9-b0bf-af7f790d70a9}"/>
        <w:style w:val=""/>
        <w:category>
          <w:name w:val="常规"/>
          <w:gallery w:val="placeholder"/>
        </w:category>
        <w:types>
          <w:type w:val="bbPlcHdr"/>
        </w:types>
        <w:behaviors>
          <w:behavior w:val="content"/>
        </w:behaviors>
        <w:description w:val=""/>
        <w:guid w:val="{32227232-26E9-4BD9-B0BF-AF7F790D70A9}"/>
      </w:docPartPr>
      <w:docPartBody>
        <w:p>
          <w:r>
            <w:rPr>
              <w:color w:val="808080"/>
            </w:rPr>
            <w:t>单击此处输入文字。</w:t>
          </w:r>
        </w:p>
      </w:docPartBody>
    </w:docPart>
    <w:docPart>
      <w:docPartPr>
        <w:name w:val="{e09d9531-39e5-49d7-9262-d334978d99a8}"/>
        <w:style w:val=""/>
        <w:category>
          <w:name w:val="常规"/>
          <w:gallery w:val="placeholder"/>
        </w:category>
        <w:types>
          <w:type w:val="bbPlcHdr"/>
        </w:types>
        <w:behaviors>
          <w:behavior w:val="content"/>
        </w:behaviors>
        <w:description w:val=""/>
        <w:guid w:val="{E09D9531-39E5-49D7-9262-D334978D99A8}"/>
      </w:docPartPr>
      <w:docPartBody>
        <w:p>
          <w:r>
            <w:rPr>
              <w:color w:val="808080"/>
            </w:rPr>
            <w:t>单击此处输入文字。</w:t>
          </w:r>
        </w:p>
      </w:docPartBody>
    </w:docPart>
    <w:docPart>
      <w:docPartPr>
        <w:name w:val="{c486781d-f06b-4720-813a-3d12fc9217b6}"/>
        <w:style w:val=""/>
        <w:category>
          <w:name w:val="常规"/>
          <w:gallery w:val="placeholder"/>
        </w:category>
        <w:types>
          <w:type w:val="bbPlcHdr"/>
        </w:types>
        <w:behaviors>
          <w:behavior w:val="content"/>
        </w:behaviors>
        <w:description w:val=""/>
        <w:guid w:val="{C486781D-F06B-4720-813A-3D12FC9217B6}"/>
      </w:docPartPr>
      <w:docPartBody>
        <w:p>
          <w:r>
            <w:rPr>
              <w:color w:val="808080"/>
            </w:rPr>
            <w:t>单击此处输入文字。</w:t>
          </w:r>
        </w:p>
      </w:docPartBody>
    </w:docPart>
    <w:docPart>
      <w:docPartPr>
        <w:name w:val="{2fe6866e-1f1d-4d43-a329-83b7c3b7bb95}"/>
        <w:style w:val=""/>
        <w:category>
          <w:name w:val="常规"/>
          <w:gallery w:val="placeholder"/>
        </w:category>
        <w:types>
          <w:type w:val="bbPlcHdr"/>
        </w:types>
        <w:behaviors>
          <w:behavior w:val="content"/>
        </w:behaviors>
        <w:description w:val=""/>
        <w:guid w:val="{2FE6866E-1F1D-4D43-A329-83B7C3B7BB95}"/>
      </w:docPartPr>
      <w:docPartBody>
        <w:p>
          <w:r>
            <w:rPr>
              <w:color w:val="808080"/>
            </w:rPr>
            <w:t>单击此处输入文字。</w:t>
          </w:r>
        </w:p>
      </w:docPartBody>
    </w:docPart>
    <w:docPart>
      <w:docPartPr>
        <w:name w:val="{2319609d-9a2c-4250-85cc-bd389c663443}"/>
        <w:style w:val=""/>
        <w:category>
          <w:name w:val="常规"/>
          <w:gallery w:val="placeholder"/>
        </w:category>
        <w:types>
          <w:type w:val="bbPlcHdr"/>
        </w:types>
        <w:behaviors>
          <w:behavior w:val="content"/>
        </w:behaviors>
        <w:description w:val=""/>
        <w:guid w:val="{2319609D-9A2C-4250-85CC-BD389C663443}"/>
      </w:docPartPr>
      <w:docPartBody>
        <w:p>
          <w:r>
            <w:rPr>
              <w:color w:val="808080"/>
            </w:rPr>
            <w:t>单击此处输入文字。</w:t>
          </w:r>
        </w:p>
      </w:docPartBody>
    </w:docPart>
    <w:docPart>
      <w:docPartPr>
        <w:name w:val="{aff2e657-745d-4964-9742-804bb804c234}"/>
        <w:style w:val=""/>
        <w:category>
          <w:name w:val="常规"/>
          <w:gallery w:val="placeholder"/>
        </w:category>
        <w:types>
          <w:type w:val="bbPlcHdr"/>
        </w:types>
        <w:behaviors>
          <w:behavior w:val="content"/>
        </w:behaviors>
        <w:description w:val=""/>
        <w:guid w:val="{AFF2E657-745D-4964-9742-804BB804C234}"/>
      </w:docPartPr>
      <w:docPartBody>
        <w:p>
          <w:r>
            <w:rPr>
              <w:color w:val="808080"/>
            </w:rPr>
            <w:t>单击此处输入文字。</w:t>
          </w:r>
        </w:p>
      </w:docPartBody>
    </w:docPart>
    <w:docPart>
      <w:docPartPr>
        <w:name w:val="{155022d9-8952-4f7a-b14c-78ccb1bd1aaa}"/>
        <w:style w:val=""/>
        <w:category>
          <w:name w:val="常规"/>
          <w:gallery w:val="placeholder"/>
        </w:category>
        <w:types>
          <w:type w:val="bbPlcHdr"/>
        </w:types>
        <w:behaviors>
          <w:behavior w:val="content"/>
        </w:behaviors>
        <w:description w:val=""/>
        <w:guid w:val="{155022D9-8952-4F7A-B14C-78CCB1BD1AAA}"/>
      </w:docPartPr>
      <w:docPartBody>
        <w:p>
          <w:r>
            <w:rPr>
              <w:color w:val="808080"/>
            </w:rPr>
            <w:t>单击此处输入文字。</w:t>
          </w:r>
        </w:p>
      </w:docPartBody>
    </w:docPart>
    <w:docPart>
      <w:docPartPr>
        <w:name w:val="{c905b4ee-cd51-404c-bd61-dcfd4cb8b4f3}"/>
        <w:style w:val=""/>
        <w:category>
          <w:name w:val="常规"/>
          <w:gallery w:val="placeholder"/>
        </w:category>
        <w:types>
          <w:type w:val="bbPlcHdr"/>
        </w:types>
        <w:behaviors>
          <w:behavior w:val="content"/>
        </w:behaviors>
        <w:description w:val=""/>
        <w:guid w:val="{C905B4EE-CD51-404C-BD61-DCFD4CB8B4F3}"/>
      </w:docPartPr>
      <w:docPartBody>
        <w:p>
          <w:r>
            <w:rPr>
              <w:color w:val="808080"/>
            </w:rPr>
            <w:t>单击此处输入文字。</w:t>
          </w:r>
        </w:p>
      </w:docPartBody>
    </w:docPart>
    <w:docPart>
      <w:docPartPr>
        <w:name w:val="{ff4999c9-2fd6-48aa-8b44-09eeceefc777}"/>
        <w:style w:val=""/>
        <w:category>
          <w:name w:val="常规"/>
          <w:gallery w:val="placeholder"/>
        </w:category>
        <w:types>
          <w:type w:val="bbPlcHdr"/>
        </w:types>
        <w:behaviors>
          <w:behavior w:val="content"/>
        </w:behaviors>
        <w:description w:val=""/>
        <w:guid w:val="{FF4999C9-2FD6-48AA-8B44-09EECEEFC777}"/>
      </w:docPartPr>
      <w:docPartBody>
        <w:p>
          <w:r>
            <w:rPr>
              <w:color w:val="808080"/>
            </w:rPr>
            <w:t>单击此处输入文字。</w:t>
          </w:r>
        </w:p>
      </w:docPartBody>
    </w:docPart>
    <w:docPart>
      <w:docPartPr>
        <w:name w:val="{95eedc9c-d4e1-41a8-93b6-6248f73ee853}"/>
        <w:style w:val=""/>
        <w:category>
          <w:name w:val="常规"/>
          <w:gallery w:val="placeholder"/>
        </w:category>
        <w:types>
          <w:type w:val="bbPlcHdr"/>
        </w:types>
        <w:behaviors>
          <w:behavior w:val="content"/>
        </w:behaviors>
        <w:description w:val=""/>
        <w:guid w:val="{95EEDC9C-D4E1-41A8-93B6-6248F73EE853}"/>
      </w:docPartPr>
      <w:docPartBody>
        <w:p>
          <w:r>
            <w:rPr>
              <w:color w:val="808080"/>
            </w:rPr>
            <w:t>单击此处输入文字。</w:t>
          </w:r>
        </w:p>
      </w:docPartBody>
    </w:docPart>
    <w:docPart>
      <w:docPartPr>
        <w:name w:val="{1371e4d6-a391-4712-95eb-f8e8808a6b56}"/>
        <w:style w:val=""/>
        <w:category>
          <w:name w:val="常规"/>
          <w:gallery w:val="placeholder"/>
        </w:category>
        <w:types>
          <w:type w:val="bbPlcHdr"/>
        </w:types>
        <w:behaviors>
          <w:behavior w:val="content"/>
        </w:behaviors>
        <w:description w:val=""/>
        <w:guid w:val="{1371E4D6-A391-4712-95EB-F8E8808A6B56}"/>
      </w:docPartPr>
      <w:docPartBody>
        <w:p>
          <w:r>
            <w:rPr>
              <w:color w:val="808080"/>
            </w:rPr>
            <w:t>单击此处输入文字。</w:t>
          </w:r>
        </w:p>
      </w:docPartBody>
    </w:docPart>
    <w:docPart>
      <w:docPartPr>
        <w:name w:val="{c7865688-34bc-4b17-8d3f-cbb10e358769}"/>
        <w:style w:val=""/>
        <w:category>
          <w:name w:val="常规"/>
          <w:gallery w:val="placeholder"/>
        </w:category>
        <w:types>
          <w:type w:val="bbPlcHdr"/>
        </w:types>
        <w:behaviors>
          <w:behavior w:val="content"/>
        </w:behaviors>
        <w:description w:val=""/>
        <w:guid w:val="{C7865688-34BC-4B17-8D3F-CBB10E358769}"/>
      </w:docPartPr>
      <w:docPartBody>
        <w:p>
          <w:r>
            <w:rPr>
              <w:color w:val="808080"/>
            </w:rPr>
            <w:t>单击此处输入文字。</w:t>
          </w:r>
        </w:p>
      </w:docPartBody>
    </w:docPart>
    <w:docPart>
      <w:docPartPr>
        <w:name w:val="{d6fa1f24-231c-4dbc-b366-9ccd4541e5ae}"/>
        <w:style w:val=""/>
        <w:category>
          <w:name w:val="常规"/>
          <w:gallery w:val="placeholder"/>
        </w:category>
        <w:types>
          <w:type w:val="bbPlcHdr"/>
        </w:types>
        <w:behaviors>
          <w:behavior w:val="content"/>
        </w:behaviors>
        <w:description w:val=""/>
        <w:guid w:val="{D6FA1F24-231C-4DBC-B366-9CCD4541E5AE}"/>
      </w:docPartPr>
      <w:docPartBody>
        <w:p>
          <w:r>
            <w:rPr>
              <w:color w:val="808080"/>
            </w:rPr>
            <w:t>单击此处输入文字。</w:t>
          </w:r>
        </w:p>
      </w:docPartBody>
    </w:docPart>
    <w:docPart>
      <w:docPartPr>
        <w:name w:val="{cc383757-2a19-48b2-b882-419c78f4c0a5}"/>
        <w:style w:val=""/>
        <w:category>
          <w:name w:val="常规"/>
          <w:gallery w:val="placeholder"/>
        </w:category>
        <w:types>
          <w:type w:val="bbPlcHdr"/>
        </w:types>
        <w:behaviors>
          <w:behavior w:val="content"/>
        </w:behaviors>
        <w:description w:val=""/>
        <w:guid w:val="{CC383757-2A19-48B2-B882-419C78F4C0A5}"/>
      </w:docPartPr>
      <w:docPartBody>
        <w:p>
          <w:r>
            <w:rPr>
              <w:color w:val="808080"/>
            </w:rPr>
            <w:t>单击此处输入文字。</w:t>
          </w:r>
        </w:p>
      </w:docPartBody>
    </w:docPart>
    <w:docPart>
      <w:docPartPr>
        <w:name w:val="{a2cbf542-a1ba-4949-ae53-3a41bd3ddf9f}"/>
        <w:style w:val=""/>
        <w:category>
          <w:name w:val="常规"/>
          <w:gallery w:val="placeholder"/>
        </w:category>
        <w:types>
          <w:type w:val="bbPlcHdr"/>
        </w:types>
        <w:behaviors>
          <w:behavior w:val="content"/>
        </w:behaviors>
        <w:description w:val=""/>
        <w:guid w:val="{A2CBF542-A1BA-4949-AE53-3A41BD3DDF9F}"/>
      </w:docPartPr>
      <w:docPartBody>
        <w:p>
          <w:r>
            <w:rPr>
              <w:color w:val="808080"/>
            </w:rPr>
            <w:t>单击此处输入文字。</w:t>
          </w:r>
        </w:p>
      </w:docPartBody>
    </w:docPart>
    <w:docPart>
      <w:docPartPr>
        <w:name w:val="{043657c6-44b8-4e87-b69a-0b01ca3885be}"/>
        <w:style w:val=""/>
        <w:category>
          <w:name w:val="常规"/>
          <w:gallery w:val="placeholder"/>
        </w:category>
        <w:types>
          <w:type w:val="bbPlcHdr"/>
        </w:types>
        <w:behaviors>
          <w:behavior w:val="content"/>
        </w:behaviors>
        <w:description w:val=""/>
        <w:guid w:val="{043657C6-44B8-4E87-B69A-0B01CA3885BE}"/>
      </w:docPartPr>
      <w:docPartBody>
        <w:p>
          <w:r>
            <w:rPr>
              <w:color w:val="808080"/>
            </w:rPr>
            <w:t>单击此处输入文字。</w:t>
          </w:r>
        </w:p>
      </w:docPartBody>
    </w:docPart>
    <w:docPart>
      <w:docPartPr>
        <w:name w:val="{67df15f4-ec3b-44c1-9694-0fa6dd7aa019}"/>
        <w:style w:val=""/>
        <w:category>
          <w:name w:val="常规"/>
          <w:gallery w:val="placeholder"/>
        </w:category>
        <w:types>
          <w:type w:val="bbPlcHdr"/>
        </w:types>
        <w:behaviors>
          <w:behavior w:val="content"/>
        </w:behaviors>
        <w:description w:val=""/>
        <w:guid w:val="{67DF15F4-EC3B-44C1-9694-0FA6DD7AA019}"/>
      </w:docPartPr>
      <w:docPartBody>
        <w:p>
          <w:r>
            <w:rPr>
              <w:color w:val="808080"/>
            </w:rPr>
            <w:t>单击此处输入文字。</w:t>
          </w:r>
        </w:p>
      </w:docPartBody>
    </w:docPart>
    <w:docPart>
      <w:docPartPr>
        <w:name w:val="{aeddf9f2-2dad-4767-b023-eeb49341c0b5}"/>
        <w:style w:val=""/>
        <w:category>
          <w:name w:val="常规"/>
          <w:gallery w:val="placeholder"/>
        </w:category>
        <w:types>
          <w:type w:val="bbPlcHdr"/>
        </w:types>
        <w:behaviors>
          <w:behavior w:val="content"/>
        </w:behaviors>
        <w:description w:val=""/>
        <w:guid w:val="{AEDDF9F2-2DAD-4767-B023-EEB49341C0B5}"/>
      </w:docPartPr>
      <w:docPartBody>
        <w:p>
          <w:r>
            <w:rPr>
              <w:color w:val="808080"/>
            </w:rPr>
            <w:t>单击此处输入文字。</w:t>
          </w:r>
        </w:p>
      </w:docPartBody>
    </w:docPart>
    <w:docPart>
      <w:docPartPr>
        <w:name w:val="{44d81360-272a-4e60-9241-514a477b955a}"/>
        <w:style w:val=""/>
        <w:category>
          <w:name w:val="常规"/>
          <w:gallery w:val="placeholder"/>
        </w:category>
        <w:types>
          <w:type w:val="bbPlcHdr"/>
        </w:types>
        <w:behaviors>
          <w:behavior w:val="content"/>
        </w:behaviors>
        <w:description w:val=""/>
        <w:guid w:val="{44D81360-272A-4E60-9241-514A477B955A}"/>
      </w:docPartPr>
      <w:docPartBody>
        <w:p>
          <w:r>
            <w:rPr>
              <w:color w:val="808080"/>
            </w:rPr>
            <w:t>单击此处输入文字。</w:t>
          </w:r>
        </w:p>
      </w:docPartBody>
    </w:docPart>
    <w:docPart>
      <w:docPartPr>
        <w:name w:val="{724aec83-8280-4f33-afe5-85d3ec3294a0}"/>
        <w:style w:val=""/>
        <w:category>
          <w:name w:val="常规"/>
          <w:gallery w:val="placeholder"/>
        </w:category>
        <w:types>
          <w:type w:val="bbPlcHdr"/>
        </w:types>
        <w:behaviors>
          <w:behavior w:val="content"/>
        </w:behaviors>
        <w:description w:val=""/>
        <w:guid w:val="{724AEC83-8280-4F33-AFE5-85D3EC3294A0}"/>
      </w:docPartPr>
      <w:docPartBody>
        <w:p>
          <w:r>
            <w:rPr>
              <w:color w:val="808080"/>
            </w:rPr>
            <w:t>单击此处输入文字。</w:t>
          </w:r>
        </w:p>
      </w:docPartBody>
    </w:docPart>
    <w:docPart>
      <w:docPartPr>
        <w:name w:val="{8404dcdd-6848-4991-bcaa-8a11594e28ff}"/>
        <w:style w:val=""/>
        <w:category>
          <w:name w:val="常规"/>
          <w:gallery w:val="placeholder"/>
        </w:category>
        <w:types>
          <w:type w:val="bbPlcHdr"/>
        </w:types>
        <w:behaviors>
          <w:behavior w:val="content"/>
        </w:behaviors>
        <w:description w:val=""/>
        <w:guid w:val="{8404DCDD-6848-4991-BCAA-8A11594E28FF}"/>
      </w:docPartPr>
      <w:docPartBody>
        <w:p>
          <w:r>
            <w:rPr>
              <w:color w:val="808080"/>
            </w:rPr>
            <w:t>单击此处输入文字。</w:t>
          </w:r>
        </w:p>
      </w:docPartBody>
    </w:docPart>
    <w:docPart>
      <w:docPartPr>
        <w:name w:val="{d8afc205-06c5-45de-8b67-3fc3fc47f7a8}"/>
        <w:style w:val=""/>
        <w:category>
          <w:name w:val="常规"/>
          <w:gallery w:val="placeholder"/>
        </w:category>
        <w:types>
          <w:type w:val="bbPlcHdr"/>
        </w:types>
        <w:behaviors>
          <w:behavior w:val="content"/>
        </w:behaviors>
        <w:description w:val=""/>
        <w:guid w:val="{D8AFC205-06C5-45DE-8B67-3FC3FC47F7A8}"/>
      </w:docPartPr>
      <w:docPartBody>
        <w:p>
          <w:r>
            <w:rPr>
              <w:color w:val="808080"/>
            </w:rPr>
            <w:t>单击此处输入文字。</w:t>
          </w:r>
        </w:p>
      </w:docPartBody>
    </w:docPart>
    <w:docPart>
      <w:docPartPr>
        <w:name w:val="{a985cf2b-8308-4dee-a8bb-69c8c02e5d4f}"/>
        <w:style w:val=""/>
        <w:category>
          <w:name w:val="常规"/>
          <w:gallery w:val="placeholder"/>
        </w:category>
        <w:types>
          <w:type w:val="bbPlcHdr"/>
        </w:types>
        <w:behaviors>
          <w:behavior w:val="content"/>
        </w:behaviors>
        <w:description w:val=""/>
        <w:guid w:val="{A985CF2B-8308-4DEE-A8BB-69C8C02E5D4F}"/>
      </w:docPartPr>
      <w:docPartBody>
        <w:p>
          <w:r>
            <w:rPr>
              <w:color w:val="808080"/>
            </w:rPr>
            <w:t>单击此处输入文字。</w:t>
          </w:r>
        </w:p>
      </w:docPartBody>
    </w:docPart>
    <w:docPart>
      <w:docPartPr>
        <w:name w:val="{f9b357ad-da14-4507-af04-73dbaa4f49a3}"/>
        <w:style w:val=""/>
        <w:category>
          <w:name w:val="常规"/>
          <w:gallery w:val="placeholder"/>
        </w:category>
        <w:types>
          <w:type w:val="bbPlcHdr"/>
        </w:types>
        <w:behaviors>
          <w:behavior w:val="content"/>
        </w:behaviors>
        <w:description w:val=""/>
        <w:guid w:val="{F9B357AD-DA14-4507-AF04-73DBAA4F49A3}"/>
      </w:docPartPr>
      <w:docPartBody>
        <w:p>
          <w:r>
            <w:rPr>
              <w:color w:val="808080"/>
            </w:rPr>
            <w:t>单击此处输入文字。</w:t>
          </w:r>
        </w:p>
      </w:docPartBody>
    </w:docPart>
    <w:docPart>
      <w:docPartPr>
        <w:name w:val="{25c8787e-c6e9-431e-b028-1c72039b1b9a}"/>
        <w:style w:val=""/>
        <w:category>
          <w:name w:val="常规"/>
          <w:gallery w:val="placeholder"/>
        </w:category>
        <w:types>
          <w:type w:val="bbPlcHdr"/>
        </w:types>
        <w:behaviors>
          <w:behavior w:val="content"/>
        </w:behaviors>
        <w:description w:val=""/>
        <w:guid w:val="{25C8787E-C6E9-431E-B028-1C72039B1B9A}"/>
      </w:docPartPr>
      <w:docPartBody>
        <w:p>
          <w:r>
            <w:rPr>
              <w:color w:val="808080"/>
            </w:rPr>
            <w:t>单击此处输入文字。</w:t>
          </w:r>
        </w:p>
      </w:docPartBody>
    </w:docPart>
    <w:docPart>
      <w:docPartPr>
        <w:name w:val="{110c3d8a-3110-4680-b16b-50030a57a765}"/>
        <w:style w:val=""/>
        <w:category>
          <w:name w:val="常规"/>
          <w:gallery w:val="placeholder"/>
        </w:category>
        <w:types>
          <w:type w:val="bbPlcHdr"/>
        </w:types>
        <w:behaviors>
          <w:behavior w:val="content"/>
        </w:behaviors>
        <w:description w:val=""/>
        <w:guid w:val="{110C3D8A-3110-4680-B16B-50030A57A765}"/>
      </w:docPartPr>
      <w:docPartBody>
        <w:p>
          <w:r>
            <w:rPr>
              <w:color w:val="808080"/>
            </w:rPr>
            <w:t>单击此处输入文字。</w:t>
          </w:r>
        </w:p>
      </w:docPartBody>
    </w:docPart>
    <w:docPart>
      <w:docPartPr>
        <w:name w:val="{3c3906ff-21ce-4b5b-ac6f-b96223a8640a}"/>
        <w:style w:val=""/>
        <w:category>
          <w:name w:val="常规"/>
          <w:gallery w:val="placeholder"/>
        </w:category>
        <w:types>
          <w:type w:val="bbPlcHdr"/>
        </w:types>
        <w:behaviors>
          <w:behavior w:val="content"/>
        </w:behaviors>
        <w:description w:val=""/>
        <w:guid w:val="{3C3906FF-21CE-4B5B-AC6F-B96223A8640A}"/>
      </w:docPartPr>
      <w:docPartBody>
        <w:p>
          <w:r>
            <w:rPr>
              <w:color w:val="808080"/>
            </w:rPr>
            <w:t>单击此处输入文字。</w:t>
          </w:r>
        </w:p>
      </w:docPartBody>
    </w:docPart>
    <w:docPart>
      <w:docPartPr>
        <w:name w:val="{810ae540-ce50-4b28-b8f2-d18f344a2ef9}"/>
        <w:style w:val=""/>
        <w:category>
          <w:name w:val="常规"/>
          <w:gallery w:val="placeholder"/>
        </w:category>
        <w:types>
          <w:type w:val="bbPlcHdr"/>
        </w:types>
        <w:behaviors>
          <w:behavior w:val="content"/>
        </w:behaviors>
        <w:description w:val=""/>
        <w:guid w:val="{810AE540-CE50-4B28-B8F2-D18F344A2EF9}"/>
      </w:docPartPr>
      <w:docPartBody>
        <w:p>
          <w:r>
            <w:rPr>
              <w:color w:val="808080"/>
            </w:rPr>
            <w:t>单击此处输入文字。</w:t>
          </w:r>
        </w:p>
      </w:docPartBody>
    </w:docPart>
    <w:docPart>
      <w:docPartPr>
        <w:name w:val="{8317a0b4-5d10-47a1-9809-6e6367afef12}"/>
        <w:style w:val=""/>
        <w:category>
          <w:name w:val="常规"/>
          <w:gallery w:val="placeholder"/>
        </w:category>
        <w:types>
          <w:type w:val="bbPlcHdr"/>
        </w:types>
        <w:behaviors>
          <w:behavior w:val="content"/>
        </w:behaviors>
        <w:description w:val=""/>
        <w:guid w:val="{8317A0B4-5D10-47A1-9809-6E6367AFEF12}"/>
      </w:docPartPr>
      <w:docPartBody>
        <w:p>
          <w:r>
            <w:rPr>
              <w:color w:val="808080"/>
            </w:rPr>
            <w:t>单击此处输入文字。</w:t>
          </w:r>
        </w:p>
      </w:docPartBody>
    </w:docPart>
    <w:docPart>
      <w:docPartPr>
        <w:name w:val="{129d0e65-c28a-4b15-ae33-c6f0547eefb0}"/>
        <w:style w:val=""/>
        <w:category>
          <w:name w:val="常规"/>
          <w:gallery w:val="placeholder"/>
        </w:category>
        <w:types>
          <w:type w:val="bbPlcHdr"/>
        </w:types>
        <w:behaviors>
          <w:behavior w:val="content"/>
        </w:behaviors>
        <w:description w:val=""/>
        <w:guid w:val="{129D0E65-C28A-4B15-AE33-C6F0547EEFB0}"/>
      </w:docPartPr>
      <w:docPartBody>
        <w:p>
          <w:r>
            <w:rPr>
              <w:color w:val="808080"/>
            </w:rPr>
            <w:t>单击此处输入文字。</w:t>
          </w:r>
        </w:p>
      </w:docPartBody>
    </w:docPart>
    <w:docPart>
      <w:docPartPr>
        <w:name w:val="{b2fc4590-b7fa-443e-b6a2-018bf0f1db18}"/>
        <w:style w:val=""/>
        <w:category>
          <w:name w:val="常规"/>
          <w:gallery w:val="placeholder"/>
        </w:category>
        <w:types>
          <w:type w:val="bbPlcHdr"/>
        </w:types>
        <w:behaviors>
          <w:behavior w:val="content"/>
        </w:behaviors>
        <w:description w:val=""/>
        <w:guid w:val="{B2FC4590-B7FA-443E-B6A2-018BF0F1DB18}"/>
      </w:docPartPr>
      <w:docPartBody>
        <w:p>
          <w:r>
            <w:rPr>
              <w:color w:val="808080"/>
            </w:rPr>
            <w:t>单击此处输入文字。</w:t>
          </w:r>
        </w:p>
      </w:docPartBody>
    </w:docPart>
    <w:docPart>
      <w:docPartPr>
        <w:name w:val="{71e00649-659d-4ec2-b49d-408132836970}"/>
        <w:style w:val=""/>
        <w:category>
          <w:name w:val="常规"/>
          <w:gallery w:val="placeholder"/>
        </w:category>
        <w:types>
          <w:type w:val="bbPlcHdr"/>
        </w:types>
        <w:behaviors>
          <w:behavior w:val="content"/>
        </w:behaviors>
        <w:description w:val=""/>
        <w:guid w:val="{71E00649-659D-4EC2-B49D-408132836970}"/>
      </w:docPartPr>
      <w:docPartBody>
        <w:p>
          <w:r>
            <w:rPr>
              <w:color w:val="808080"/>
            </w:rPr>
            <w:t>单击此处输入文字。</w:t>
          </w:r>
        </w:p>
      </w:docPartBody>
    </w:docPart>
    <w:docPart>
      <w:docPartPr>
        <w:name w:val="{099b08ff-c8f7-4538-aebf-bb6ac4e692ed}"/>
        <w:style w:val=""/>
        <w:category>
          <w:name w:val="常规"/>
          <w:gallery w:val="placeholder"/>
        </w:category>
        <w:types>
          <w:type w:val="bbPlcHdr"/>
        </w:types>
        <w:behaviors>
          <w:behavior w:val="content"/>
        </w:behaviors>
        <w:description w:val=""/>
        <w:guid w:val="{099B08FF-C8F7-4538-AEBF-BB6AC4E692ED}"/>
      </w:docPartPr>
      <w:docPartBody>
        <w:p>
          <w:r>
            <w:rPr>
              <w:color w:val="808080"/>
            </w:rPr>
            <w:t>单击此处输入文字。</w:t>
          </w:r>
        </w:p>
      </w:docPartBody>
    </w:docPart>
    <w:docPart>
      <w:docPartPr>
        <w:name w:val="{acc2ddbe-1412-49b7-8b95-9d2dae6dcd16}"/>
        <w:style w:val=""/>
        <w:category>
          <w:name w:val="常规"/>
          <w:gallery w:val="placeholder"/>
        </w:category>
        <w:types>
          <w:type w:val="bbPlcHdr"/>
        </w:types>
        <w:behaviors>
          <w:behavior w:val="content"/>
        </w:behaviors>
        <w:description w:val=""/>
        <w:guid w:val="{ACC2DDBE-1412-49B7-8B95-9D2DAE6DCD16}"/>
      </w:docPartPr>
      <w:docPartBody>
        <w:p>
          <w:r>
            <w:rPr>
              <w:color w:val="808080"/>
            </w:rPr>
            <w:t>单击此处输入文字。</w:t>
          </w:r>
        </w:p>
      </w:docPartBody>
    </w:docPart>
    <w:docPart>
      <w:docPartPr>
        <w:name w:val="{873da008-debd-4175-b510-cf4b4c8cd84c}"/>
        <w:style w:val=""/>
        <w:category>
          <w:name w:val="常规"/>
          <w:gallery w:val="placeholder"/>
        </w:category>
        <w:types>
          <w:type w:val="bbPlcHdr"/>
        </w:types>
        <w:behaviors>
          <w:behavior w:val="content"/>
        </w:behaviors>
        <w:description w:val=""/>
        <w:guid w:val="{873DA008-DEBD-4175-B510-CF4B4C8CD84C}"/>
      </w:docPartPr>
      <w:docPartBody>
        <w:p>
          <w:r>
            <w:rPr>
              <w:color w:val="808080"/>
            </w:rPr>
            <w:t>单击此处输入文字。</w:t>
          </w:r>
        </w:p>
      </w:docPartBody>
    </w:docPart>
    <w:docPart>
      <w:docPartPr>
        <w:name w:val="{5de5f79d-cc9c-4aef-b712-5335187c474e}"/>
        <w:style w:val=""/>
        <w:category>
          <w:name w:val="常规"/>
          <w:gallery w:val="placeholder"/>
        </w:category>
        <w:types>
          <w:type w:val="bbPlcHdr"/>
        </w:types>
        <w:behaviors>
          <w:behavior w:val="content"/>
        </w:behaviors>
        <w:description w:val=""/>
        <w:guid w:val="{5DE5F79D-CC9C-4AEF-B712-5335187C474E}"/>
      </w:docPartPr>
      <w:docPartBody>
        <w:p>
          <w:r>
            <w:rPr>
              <w:color w:val="808080"/>
            </w:rPr>
            <w:t>单击此处输入文字。</w:t>
          </w:r>
        </w:p>
      </w:docPartBody>
    </w:docPart>
    <w:docPart>
      <w:docPartPr>
        <w:name w:val="{fbbcfa22-39a2-4b6f-952e-8dc0bd815c98}"/>
        <w:style w:val=""/>
        <w:category>
          <w:name w:val="常规"/>
          <w:gallery w:val="placeholder"/>
        </w:category>
        <w:types>
          <w:type w:val="bbPlcHdr"/>
        </w:types>
        <w:behaviors>
          <w:behavior w:val="content"/>
        </w:behaviors>
        <w:description w:val=""/>
        <w:guid w:val="{FBBCFA22-39A2-4B6F-952E-8DC0BD815C98}"/>
      </w:docPartPr>
      <w:docPartBody>
        <w:p>
          <w:r>
            <w:rPr>
              <w:color w:val="808080"/>
            </w:rPr>
            <w:t>单击此处输入文字。</w:t>
          </w:r>
        </w:p>
      </w:docPartBody>
    </w:docPart>
    <w:docPart>
      <w:docPartPr>
        <w:name w:val="{8bcacd1a-2404-4bfd-9852-24d92ddbc18f}"/>
        <w:style w:val=""/>
        <w:category>
          <w:name w:val="常规"/>
          <w:gallery w:val="placeholder"/>
        </w:category>
        <w:types>
          <w:type w:val="bbPlcHdr"/>
        </w:types>
        <w:behaviors>
          <w:behavior w:val="content"/>
        </w:behaviors>
        <w:description w:val=""/>
        <w:guid w:val="{8BCACD1A-2404-4BFD-9852-24D92DDBC18F}"/>
      </w:docPartPr>
      <w:docPartBody>
        <w:p>
          <w:r>
            <w:rPr>
              <w:color w:val="808080"/>
            </w:rPr>
            <w:t>单击此处输入文字。</w:t>
          </w:r>
        </w:p>
      </w:docPartBody>
    </w:docPart>
    <w:docPart>
      <w:docPartPr>
        <w:name w:val="{83c117a8-ae9f-42b0-bff7-eefbc755d914}"/>
        <w:style w:val=""/>
        <w:category>
          <w:name w:val="常规"/>
          <w:gallery w:val="placeholder"/>
        </w:category>
        <w:types>
          <w:type w:val="bbPlcHdr"/>
        </w:types>
        <w:behaviors>
          <w:behavior w:val="content"/>
        </w:behaviors>
        <w:description w:val=""/>
        <w:guid w:val="{83C117A8-AE9F-42B0-BFF7-EEFBC755D914}"/>
      </w:docPartPr>
      <w:docPartBody>
        <w:p>
          <w:r>
            <w:rPr>
              <w:color w:val="808080"/>
            </w:rPr>
            <w:t>单击此处输入文字。</w:t>
          </w:r>
        </w:p>
      </w:docPartBody>
    </w:docPart>
    <w:docPart>
      <w:docPartPr>
        <w:name w:val="{492fc700-e80f-4f80-9fe1-318502a70c36}"/>
        <w:style w:val=""/>
        <w:category>
          <w:name w:val="常规"/>
          <w:gallery w:val="placeholder"/>
        </w:category>
        <w:types>
          <w:type w:val="bbPlcHdr"/>
        </w:types>
        <w:behaviors>
          <w:behavior w:val="content"/>
        </w:behaviors>
        <w:description w:val=""/>
        <w:guid w:val="{492FC700-E80F-4F80-9FE1-318502A70C36}"/>
      </w:docPartPr>
      <w:docPartBody>
        <w:p>
          <w:r>
            <w:rPr>
              <w:color w:val="808080"/>
            </w:rPr>
            <w:t>单击此处输入文字。</w:t>
          </w:r>
        </w:p>
      </w:docPartBody>
    </w:docPart>
    <w:docPart>
      <w:docPartPr>
        <w:name w:val="{b54fe29f-3efc-4cd1-904c-5344f646a1fc}"/>
        <w:style w:val=""/>
        <w:category>
          <w:name w:val="常规"/>
          <w:gallery w:val="placeholder"/>
        </w:category>
        <w:types>
          <w:type w:val="bbPlcHdr"/>
        </w:types>
        <w:behaviors>
          <w:behavior w:val="content"/>
        </w:behaviors>
        <w:description w:val=""/>
        <w:guid w:val="{B54FE29F-3EFC-4CD1-904C-5344F646A1FC}"/>
      </w:docPartPr>
      <w:docPartBody>
        <w:p>
          <w:r>
            <w:rPr>
              <w:color w:val="808080"/>
            </w:rPr>
            <w:t>单击此处输入文字。</w:t>
          </w:r>
        </w:p>
      </w:docPartBody>
    </w:docPart>
    <w:docPart>
      <w:docPartPr>
        <w:name w:val="{6add4a14-a562-4ae8-9e00-6559f2ef119a}"/>
        <w:style w:val=""/>
        <w:category>
          <w:name w:val="常规"/>
          <w:gallery w:val="placeholder"/>
        </w:category>
        <w:types>
          <w:type w:val="bbPlcHdr"/>
        </w:types>
        <w:behaviors>
          <w:behavior w:val="content"/>
        </w:behaviors>
        <w:description w:val=""/>
        <w:guid w:val="{6ADD4A14-A562-4AE8-9E00-6559F2EF119A}"/>
      </w:docPartPr>
      <w:docPartBody>
        <w:p>
          <w:r>
            <w:rPr>
              <w:color w:val="808080"/>
            </w:rPr>
            <w:t>单击此处输入文字。</w:t>
          </w:r>
        </w:p>
      </w:docPartBody>
    </w:docPart>
    <w:docPart>
      <w:docPartPr>
        <w:name w:val="{a94871ea-c50e-41f7-a9ce-a3b1a0cc8535}"/>
        <w:style w:val=""/>
        <w:category>
          <w:name w:val="常规"/>
          <w:gallery w:val="placeholder"/>
        </w:category>
        <w:types>
          <w:type w:val="bbPlcHdr"/>
        </w:types>
        <w:behaviors>
          <w:behavior w:val="content"/>
        </w:behaviors>
        <w:description w:val=""/>
        <w:guid w:val="{A94871EA-C50E-41F7-A9CE-A3B1A0CC8535}"/>
      </w:docPartPr>
      <w:docPartBody>
        <w:p>
          <w:r>
            <w:rPr>
              <w:color w:val="808080"/>
            </w:rPr>
            <w:t>单击此处输入文字。</w:t>
          </w:r>
        </w:p>
      </w:docPartBody>
    </w:docPart>
    <w:docPart>
      <w:docPartPr>
        <w:name w:val="{11fef85c-36cb-4af5-9895-6c76093bb59d}"/>
        <w:style w:val=""/>
        <w:category>
          <w:name w:val="常规"/>
          <w:gallery w:val="placeholder"/>
        </w:category>
        <w:types>
          <w:type w:val="bbPlcHdr"/>
        </w:types>
        <w:behaviors>
          <w:behavior w:val="content"/>
        </w:behaviors>
        <w:description w:val=""/>
        <w:guid w:val="{11FEF85C-36CB-4AF5-9895-6C76093BB59D}"/>
      </w:docPartPr>
      <w:docPartBody>
        <w:p>
          <w:r>
            <w:rPr>
              <w:color w:val="808080"/>
            </w:rPr>
            <w:t>单击此处输入文字。</w:t>
          </w:r>
        </w:p>
      </w:docPartBody>
    </w:docPart>
    <w:docPart>
      <w:docPartPr>
        <w:name w:val="{09de4ec1-364f-4aed-936d-a2ab30e6ad5c}"/>
        <w:style w:val=""/>
        <w:category>
          <w:name w:val="常规"/>
          <w:gallery w:val="placeholder"/>
        </w:category>
        <w:types>
          <w:type w:val="bbPlcHdr"/>
        </w:types>
        <w:behaviors>
          <w:behavior w:val="content"/>
        </w:behaviors>
        <w:description w:val=""/>
        <w:guid w:val="{09DE4EC1-364F-4AED-936D-A2AB30E6AD5C}"/>
      </w:docPartPr>
      <w:docPartBody>
        <w:p>
          <w:r>
            <w:rPr>
              <w:color w:val="808080"/>
            </w:rPr>
            <w:t>单击此处输入文字。</w:t>
          </w:r>
        </w:p>
      </w:docPartBody>
    </w:docPart>
    <w:docPart>
      <w:docPartPr>
        <w:name w:val="{3ba9b5f3-80f6-4984-827f-dbea831d2935}"/>
        <w:style w:val=""/>
        <w:category>
          <w:name w:val="常规"/>
          <w:gallery w:val="placeholder"/>
        </w:category>
        <w:types>
          <w:type w:val="bbPlcHdr"/>
        </w:types>
        <w:behaviors>
          <w:behavior w:val="content"/>
        </w:behaviors>
        <w:description w:val=""/>
        <w:guid w:val="{3BA9B5F3-80F6-4984-827F-DBEA831D2935}"/>
      </w:docPartPr>
      <w:docPartBody>
        <w:p>
          <w:r>
            <w:rPr>
              <w:color w:val="808080"/>
            </w:rPr>
            <w:t>单击此处输入文字。</w:t>
          </w:r>
        </w:p>
      </w:docPartBody>
    </w:docPart>
    <w:docPart>
      <w:docPartPr>
        <w:name w:val="{aa3d88c1-a8bb-4d60-9c74-d12a5248fade}"/>
        <w:style w:val=""/>
        <w:category>
          <w:name w:val="常规"/>
          <w:gallery w:val="placeholder"/>
        </w:category>
        <w:types>
          <w:type w:val="bbPlcHdr"/>
        </w:types>
        <w:behaviors>
          <w:behavior w:val="content"/>
        </w:behaviors>
        <w:description w:val=""/>
        <w:guid w:val="{AA3D88C1-A8BB-4D60-9C74-D12A5248FADE}"/>
      </w:docPartPr>
      <w:docPartBody>
        <w:p>
          <w:r>
            <w:rPr>
              <w:color w:val="808080"/>
            </w:rPr>
            <w:t>单击此处输入文字。</w:t>
          </w:r>
        </w:p>
      </w:docPartBody>
    </w:docPart>
    <w:docPart>
      <w:docPartPr>
        <w:name w:val="{77ed0da4-4965-4133-842e-1933da2c2c10}"/>
        <w:style w:val=""/>
        <w:category>
          <w:name w:val="常规"/>
          <w:gallery w:val="placeholder"/>
        </w:category>
        <w:types>
          <w:type w:val="bbPlcHdr"/>
        </w:types>
        <w:behaviors>
          <w:behavior w:val="content"/>
        </w:behaviors>
        <w:description w:val=""/>
        <w:guid w:val="{77ED0DA4-4965-4133-842E-1933DA2C2C10}"/>
      </w:docPartPr>
      <w:docPartBody>
        <w:p>
          <w:r>
            <w:rPr>
              <w:color w:val="808080"/>
            </w:rPr>
            <w:t>单击此处输入文字。</w:t>
          </w:r>
        </w:p>
      </w:docPartBody>
    </w:docPart>
    <w:docPart>
      <w:docPartPr>
        <w:name w:val="{42f208c9-6446-4b4b-91b8-615c7a3f2816}"/>
        <w:style w:val=""/>
        <w:category>
          <w:name w:val="常规"/>
          <w:gallery w:val="placeholder"/>
        </w:category>
        <w:types>
          <w:type w:val="bbPlcHdr"/>
        </w:types>
        <w:behaviors>
          <w:behavior w:val="content"/>
        </w:behaviors>
        <w:description w:val=""/>
        <w:guid w:val="{42F208C9-6446-4B4B-91B8-615C7A3F2816}"/>
      </w:docPartPr>
      <w:docPartBody>
        <w:p>
          <w:r>
            <w:rPr>
              <w:color w:val="808080"/>
            </w:rPr>
            <w:t>单击此处输入文字。</w:t>
          </w:r>
        </w:p>
      </w:docPartBody>
    </w:docPart>
    <w:docPart>
      <w:docPartPr>
        <w:name w:val="{b634a3ca-c423-4194-b5c3-ff9201ff9baf}"/>
        <w:style w:val=""/>
        <w:category>
          <w:name w:val="常规"/>
          <w:gallery w:val="placeholder"/>
        </w:category>
        <w:types>
          <w:type w:val="bbPlcHdr"/>
        </w:types>
        <w:behaviors>
          <w:behavior w:val="content"/>
        </w:behaviors>
        <w:description w:val=""/>
        <w:guid w:val="{B634A3CA-C423-4194-B5C3-FF9201FF9BAF}"/>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compatSetting w:name="compatibilityMode" w:uri="http://schemas.microsoft.com/office/word" w:val="12"/>
  </w:compat>
  <w:rsids>
    <w:rsidRoot w:val="00D104F7"/>
    <w:rsid w:val="000558CF"/>
    <w:rsid w:val="000E3FBA"/>
    <w:rsid w:val="002B5536"/>
    <w:rsid w:val="00710C4C"/>
    <w:rsid w:val="00785995"/>
    <w:rsid w:val="007F1FEF"/>
    <w:rsid w:val="00804850"/>
    <w:rsid w:val="008B33D7"/>
    <w:rsid w:val="009E5273"/>
    <w:rsid w:val="00A122EE"/>
    <w:rsid w:val="00B03068"/>
    <w:rsid w:val="00D104F7"/>
    <w:rsid w:val="00F84FE3"/>
    <w:rsid w:val="00F85A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4987</Words>
  <Characters>28428</Characters>
  <Lines>236</Lines>
  <Paragraphs>66</Paragraphs>
  <TotalTime>8</TotalTime>
  <ScaleCrop>false</ScaleCrop>
  <LinksUpToDate>false</LinksUpToDate>
  <CharactersWithSpaces>33349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2020-11-19T08:33:00Z</dcterms:created>
  <dc:creator>黎光</dc:creator>
  <cp:lastModifiedBy>黎光</cp:lastModifiedBy>
  <dcterms:modified xsi:type="dcterms:W3CDTF">2020-12-02T09:44:21Z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