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outlineLvl w:val="0"/>
        <w:rPr>
          <w:rFonts w:ascii="方正黑体_GBK" w:hAnsi="方正黑体_GBK" w:eastAsia="方正黑体_GBK" w:hint="eastAsia"/>
          <w:spacing w:val="91"/>
          <w:sz w:val="96"/>
          <w:szCs w:val="96"/>
        </w:rPr>
      </w:pPr>
      <w:r>
        <w:rPr>
          <w:rFonts w:ascii="方正黑体_GBK" w:hAnsi="方正黑体_GBK" w:eastAsia="方正黑体_GBK" w:hint="eastAsia"/>
          <w:spacing w:val="91"/>
          <w:sz w:val="96"/>
          <w:szCs w:val="96"/>
        </w:rPr>
      </w:r>
    </w:p>
    <w:p>
      <w:pPr>
        <w:spacing/>
        <w:jc w:val="center"/>
        <w:outlineLvl w:val="0"/>
        <w:rPr>
          <w:rFonts w:ascii="方正黑体_GBK" w:hAnsi="方正黑体_GBK" w:eastAsia="方正黑体_GBK"/>
          <w:spacing w:val="90"/>
          <w:sz w:val="112"/>
          <w:szCs w:val="112"/>
        </w:rPr>
      </w:pPr>
      <w:r>
        <w:rPr>
          <w:rFonts w:ascii="方正黑体_GBK" w:hAnsi="方正黑体_GBK" w:eastAsia="方正黑体_GBK" w:hint="eastAsia"/>
          <w:spacing w:val="91"/>
          <w:sz w:val="96"/>
          <w:szCs w:val="96"/>
        </w:rPr>
        <w:t>竞争性谈判文件</w:t>
      </w:r>
      <w:r>
        <w:rPr>
          <w:rFonts w:ascii="方正黑体_GBK" w:hAnsi="方正黑体_GBK" w:eastAsia="方正黑体_GBK"/>
          <w:spacing w:val="90"/>
          <w:sz w:val="112"/>
          <w:szCs w:val="112"/>
        </w:rPr>
      </w:r>
    </w:p>
    <w:p>
      <w:pPr>
        <w:spacing w:line="700" w:lineRule="exact"/>
        <w:jc w:val="center"/>
        <w:rPr>
          <w:rFonts w:ascii="黑体" w:hAnsi="黑体" w:eastAsia="黑体"/>
          <w:sz w:val="32"/>
        </w:rPr>
      </w:pPr>
      <w:r>
        <w:rPr>
          <w:rFonts w:ascii="黑体" w:hAnsi="黑体" w:eastAsia="黑体"/>
          <w:sz w:val="32"/>
        </w:rPr>
      </w:r>
    </w:p>
    <w:p>
      <w:pPr>
        <w:spacing w:line="700" w:lineRule="exact"/>
        <w:jc w:val="center"/>
        <w:rPr>
          <w:rFonts w:ascii="黑体" w:hAnsi="黑体" w:eastAsia="黑体"/>
          <w:sz w:val="32"/>
        </w:rPr>
      </w:pPr>
      <w:r>
        <w:rPr>
          <w:rFonts w:ascii="黑体" w:hAnsi="黑体" w:eastAsia="黑体"/>
          <w:sz w:val="32"/>
        </w:rPr>
      </w:r>
    </w:p>
    <w:p>
      <w:pPr>
        <w:spacing w:line="700" w:lineRule="exact"/>
        <w:jc w:val="center"/>
        <w:rPr>
          <w:rFonts w:ascii="黑体" w:hAnsi="黑体" w:eastAsia="黑体"/>
          <w:sz w:val="32"/>
        </w:rPr>
      </w:pPr>
      <w:r>
        <w:rPr>
          <w:rFonts w:ascii="黑体" w:hAnsi="黑体" w:eastAsia="黑体"/>
          <w:sz w:val="32"/>
        </w:rPr>
      </w:r>
    </w:p>
    <w:p>
      <w:pPr>
        <w:ind w:firstLine="1084"/>
        <w:spacing w:line="700" w:lineRule="exact"/>
        <w:rPr>
          <w:rFonts w:ascii="方正仿宋_GBK" w:hAnsi="方正仿宋_GBK" w:eastAsia="方正仿宋_GBK" w:cs="方正仿宋_GBK" w:hint="eastAsia"/>
          <w:b/>
          <w:bCs/>
          <w:sz w:val="36"/>
          <w:szCs w:val="36"/>
        </w:rPr>
      </w:pPr>
      <w:r>
        <w:rPr>
          <w:rFonts w:ascii="方正仿宋_GBK" w:hAnsi="方正仿宋_GBK" w:eastAsia="方正仿宋_GBK" w:cs="方正仿宋_GBK" w:hint="eastAsia"/>
          <w:b/>
          <w:bCs/>
          <w:sz w:val="36"/>
          <w:szCs w:val="36"/>
        </w:rPr>
        <w:t>谈判项目编号：</w:t>
      </w:r>
      <w:r>
        <w:rPr>
          <w:rFonts w:ascii="方正仿宋_GBK" w:hAnsi="方正仿宋_GBK" w:eastAsia="方正仿宋_GBK" w:cs="方正仿宋_GBK" w:hint="eastAsia"/>
          <w:b/>
          <w:bCs/>
          <w:sz w:val="36"/>
          <w:szCs w:val="36"/>
        </w:rPr>
        <w:t>CSWU2018A-13</w:t>
      </w:r>
      <w:r>
        <w:rPr>
          <w:rFonts w:ascii="方正仿宋_GBK" w:hAnsi="方正仿宋_GBK" w:eastAsia="方正仿宋_GBK" w:cs="方正仿宋_GBK" w:hint="eastAsia"/>
          <w:b/>
          <w:bCs/>
          <w:sz w:val="36"/>
          <w:szCs w:val="36"/>
        </w:rPr>
      </w:r>
    </w:p>
    <w:p>
      <w:pPr>
        <w:ind w:left="2882" w:hanging="1807"/>
        <w:spacing w:line="700" w:lineRule="exact"/>
        <w:rPr>
          <w:rFonts w:ascii="方正仿宋_GBK" w:hAnsi="方正仿宋_GBK" w:eastAsia="方正仿宋_GBK" w:cs="方正仿宋_GBK" w:hint="eastAsia"/>
          <w:b/>
          <w:bCs/>
          <w:sz w:val="36"/>
          <w:szCs w:val="30"/>
        </w:rPr>
      </w:pPr>
      <w:r>
        <w:rPr>
          <w:rFonts w:ascii="方正仿宋_GBK" w:hAnsi="方正仿宋_GBK" w:eastAsia="方正仿宋_GBK" w:cs="方正仿宋_GBK" w:hint="eastAsia"/>
          <w:b/>
          <w:bCs/>
          <w:sz w:val="36"/>
          <w:szCs w:val="30"/>
        </w:rPr>
        <w:t>项目名称：</w:t>
      </w:r>
      <w:r>
        <w:rPr>
          <w:rFonts w:ascii="方正仿宋_GBK" w:hAnsi="方正仿宋_GBK" w:eastAsia="方正仿宋_GBK" w:cs="方正仿宋_GBK" w:hint="eastAsia"/>
          <w:b/>
          <w:bCs/>
          <w:sz w:val="36"/>
          <w:szCs w:val="30"/>
        </w:rPr>
        <w:t>（包一）地下车库消防火灾自动报警联动系统维修项目</w:t>
      </w:r>
      <w:r>
        <w:rPr>
          <w:rFonts w:ascii="方正仿宋_GBK" w:hAnsi="方正仿宋_GBK" w:eastAsia="方正仿宋_GBK" w:cs="方正仿宋_GBK" w:hint="eastAsia"/>
          <w:b/>
          <w:bCs/>
          <w:sz w:val="36"/>
          <w:szCs w:val="30"/>
        </w:rPr>
      </w:r>
    </w:p>
    <w:p>
      <w:pPr>
        <w:ind w:left="2867"/>
        <w:spacing w:line="700" w:lineRule="exact"/>
        <w:rPr>
          <w:rFonts w:ascii="方正仿宋_GBK" w:hAnsi="方正仿宋_GBK" w:eastAsia="方正仿宋_GBK" w:cs="方正仿宋_GBK" w:hint="eastAsia"/>
          <w:b/>
          <w:bCs/>
          <w:sz w:val="36"/>
          <w:szCs w:val="36"/>
        </w:rPr>
      </w:pPr>
      <w:r>
        <w:rPr>
          <w:rFonts w:ascii="方正仿宋_GBK" w:hAnsi="方正仿宋_GBK" w:eastAsia="方正仿宋_GBK" w:cs="方正仿宋_GBK" w:hint="eastAsia"/>
          <w:b/>
          <w:bCs/>
          <w:sz w:val="36"/>
          <w:szCs w:val="30"/>
        </w:rPr>
        <w:t>（包二）</w:t>
      </w:r>
      <w:r>
        <w:rPr>
          <w:rFonts w:ascii="仿宋" w:hAnsi="仿宋" w:eastAsia="仿宋" w:hint="eastAsia"/>
          <w:b/>
          <w:sz w:val="36"/>
          <w:szCs w:val="36"/>
        </w:rPr>
        <w:t>逸雅苑小区消防火灾自动报警联动系统更换修复项目</w:t>
      </w:r>
      <w:r>
        <w:rPr>
          <w:rFonts w:ascii="方正仿宋_GBK" w:hAnsi="方正仿宋_GBK" w:eastAsia="方正仿宋_GBK" w:cs="方正仿宋_GBK" w:hint="eastAsia"/>
          <w:b/>
          <w:bCs/>
          <w:sz w:val="36"/>
          <w:szCs w:val="36"/>
        </w:rPr>
      </w:r>
    </w:p>
    <w:p>
      <w:pPr>
        <w:ind w:firstLine="1756"/>
        <w:spacing w:line="700" w:lineRule="exact"/>
        <w:rPr>
          <w:rFonts w:ascii="方正仿宋_GBK" w:hAnsi="方正仿宋_GBK" w:eastAsia="方正仿宋_GBK" w:cs="方正仿宋_GBK"/>
          <w:b/>
          <w:bCs/>
          <w:sz w:val="36"/>
          <w:szCs w:val="30"/>
        </w:rPr>
      </w:pPr>
      <w:r>
        <w:rPr>
          <w:rFonts w:ascii="方正仿宋_GBK" w:hAnsi="方正仿宋_GBK" w:eastAsia="方正仿宋_GBK" w:cs="方正仿宋_GBK"/>
          <w:b/>
          <w:bCs/>
          <w:sz w:val="36"/>
          <w:szCs w:val="30"/>
        </w:rPr>
      </w:r>
    </w:p>
    <w:p>
      <w:pPr>
        <w:spacing w:line="700" w:lineRule="exact"/>
        <w:jc w:val="center"/>
        <w:rPr>
          <w:rFonts w:ascii="宋体" w:hAnsi="宋体"/>
          <w:b/>
          <w:sz w:val="30"/>
          <w:szCs w:val="30"/>
        </w:rPr>
      </w:pPr>
      <w:r>
        <w:rPr>
          <w:rFonts w:ascii="宋体" w:hAnsi="宋体"/>
          <w:b/>
          <w:sz w:val="30"/>
          <w:szCs w:val="30"/>
        </w:rPr>
      </w:r>
    </w:p>
    <w:p>
      <w:pPr>
        <w:spacing w:line="700" w:lineRule="exact"/>
        <w:jc w:val="center"/>
        <w:rPr>
          <w:rFonts w:ascii="宋体" w:hAnsi="宋体"/>
          <w:b/>
          <w:sz w:val="30"/>
          <w:szCs w:val="30"/>
        </w:rPr>
      </w:pPr>
      <w:r>
        <w:rPr>
          <w:rFonts w:ascii="宋体" w:hAnsi="宋体"/>
          <w:b/>
          <w:sz w:val="30"/>
          <w:szCs w:val="30"/>
        </w:rPr>
      </w:r>
    </w:p>
    <w:p>
      <w:pPr>
        <w:spacing w:line="700" w:lineRule="exact"/>
        <w:jc w:val="center"/>
        <w:rPr>
          <w:rFonts w:ascii="宋体" w:hAnsi="宋体"/>
          <w:b/>
          <w:sz w:val="30"/>
          <w:szCs w:val="30"/>
        </w:rPr>
      </w:pPr>
      <w:r>
        <w:rPr>
          <w:rFonts w:ascii="宋体" w:hAnsi="宋体"/>
          <w:b/>
          <w:sz w:val="30"/>
          <w:szCs w:val="30"/>
        </w:rPr>
      </w:r>
    </w:p>
    <w:p>
      <w:pPr>
        <w:spacing w:line="700" w:lineRule="exact"/>
        <w:jc w:val="center"/>
        <w:rPr>
          <w:rFonts w:ascii="宋体" w:hAnsi="宋体"/>
          <w:b/>
          <w:sz w:val="30"/>
          <w:szCs w:val="30"/>
        </w:rPr>
      </w:pPr>
      <w:r>
        <w:rPr>
          <w:rFonts w:ascii="宋体" w:hAnsi="宋体"/>
          <w:b/>
          <w:sz w:val="30"/>
          <w:szCs w:val="30"/>
        </w:rPr>
      </w:r>
    </w:p>
    <w:p>
      <w:pPr>
        <w:ind w:firstLine="2700"/>
        <w:spacing w:line="700" w:lineRule="exact"/>
        <w:rPr>
          <w:rFonts w:ascii="宋体" w:hAnsi="宋体"/>
          <w:b/>
          <w:sz w:val="32"/>
          <w:szCs w:val="32"/>
        </w:rPr>
      </w:pPr>
      <w:r>
        <w:rPr>
          <w:rFonts w:ascii="方正小标宋_GBK" w:hAnsi="方正小标宋_GBK" w:eastAsia="方正小标宋_GBK" w:hint="eastAsia"/>
          <w:sz w:val="36"/>
          <w:szCs w:val="30"/>
        </w:rPr>
        <w:t>采购人：重庆城市管理职业学院</w:t>
      </w:r>
      <w:r>
        <w:rPr>
          <w:rFonts w:ascii="宋体" w:hAnsi="宋体"/>
          <w:b/>
          <w:sz w:val="32"/>
          <w:szCs w:val="32"/>
        </w:rPr>
      </w:r>
    </w:p>
    <w:p>
      <w:pPr>
        <w:spacing w:line="720" w:lineRule="exact"/>
        <w:jc w:val="center"/>
        <w:outlineLvl w:val="0"/>
        <w:rPr>
          <w:rFonts w:ascii="方正小标宋_GBK" w:hAnsi="方正小标宋_GBK" w:eastAsia="方正小标宋_GBK"/>
          <w:sz w:val="36"/>
          <w:szCs w:val="30"/>
        </w:rPr>
      </w:pPr>
      <w:r>
        <w:rPr>
          <w:rFonts w:ascii="方正小标宋_GBK" w:hAnsi="方正小标宋_GBK" w:eastAsia="方正小标宋_GBK" w:hint="eastAsia"/>
          <w:sz w:val="36"/>
          <w:szCs w:val="30"/>
        </w:rPr>
        <w:t>部门集中采购机构：重庆城市管理职业学院</w:t>
      </w:r>
      <w:r>
        <w:rPr>
          <w:rFonts w:ascii="方正小标宋_GBK" w:hAnsi="方正小标宋_GBK" w:eastAsia="方正小标宋_GBK"/>
          <w:sz w:val="36"/>
          <w:szCs w:val="30"/>
        </w:rPr>
      </w:r>
    </w:p>
    <w:p>
      <w:pPr>
        <w:spacing w:line="720" w:lineRule="exact"/>
        <w:jc w:val="center"/>
        <w:outlineLvl w:val="0"/>
        <w:rPr>
          <w:rFonts w:ascii="方正黑体_GBK" w:hAnsi="方正黑体_GBK" w:eastAsia="方正黑体_GBK"/>
          <w:sz w:val="44"/>
          <w:szCs w:val="28"/>
        </w:rPr>
      </w:pPr>
      <w:r>
        <w:rPr>
          <w:rFonts w:ascii="方正黑体_GBK" w:hAnsi="方正黑体_GBK" w:eastAsia="方正黑体_GBK" w:hint="eastAsia"/>
          <w:sz w:val="48"/>
          <w:szCs w:val="32"/>
        </w:rPr>
        <w:t>二〇一八年</w:t>
      </w:r>
      <w:r>
        <w:rPr>
          <w:rFonts w:ascii="方正黑体_GBK" w:hAnsi="方正黑体_GBK" w:eastAsia="方正黑体_GBK" w:hint="eastAsia"/>
          <w:sz w:val="48"/>
          <w:szCs w:val="32"/>
        </w:rPr>
        <w:t>九</w:t>
      </w:r>
      <w:r>
        <w:rPr>
          <w:rFonts w:ascii="方正黑体_GBK" w:hAnsi="方正黑体_GBK" w:eastAsia="方正黑体_GBK" w:hint="eastAsia"/>
          <w:sz w:val="48"/>
          <w:szCs w:val="32"/>
        </w:rPr>
        <w:t>月</w:t>
      </w:r>
      <w:r>
        <w:rPr>
          <w:rFonts w:ascii="方正黑体_GBK" w:hAnsi="方正黑体_GBK" w:eastAsia="方正黑体_GBK"/>
          <w:sz w:val="44"/>
          <w:szCs w:val="28"/>
        </w:rPr>
      </w:r>
    </w:p>
    <w:p>
      <w:pPr>
        <w:spacing w:line="480" w:lineRule="exact"/>
        <w:jc w:val="center"/>
        <w:outlineLvl w:val="0"/>
        <w:rPr>
          <w:rFonts w:ascii="方正黑体_GBK" w:hAnsi="方正黑体_GBK" w:eastAsia="方正黑体_GBK"/>
          <w:sz w:val="30"/>
          <w:szCs w:val="30"/>
        </w:rPr>
      </w:pPr>
      <w:r>
        <w:rPr>
          <w:rFonts w:ascii="方正黑体_GBK" w:hAnsi="方正黑体_GBK" w:eastAsia="方正黑体_GBK" w:hint="eastAsia"/>
          <w:sz w:val="30"/>
          <w:szCs w:val="30"/>
        </w:rPr>
        <w:t>目   录</w:t>
      </w:r>
      <w:r>
        <w:rPr>
          <w:rFonts w:ascii="方正黑体_GBK" w:hAnsi="方正黑体_GBK" w:eastAsia="方正黑体_GBK"/>
          <w:sz w:val="30"/>
          <w:szCs w:val="30"/>
        </w:rPr>
      </w:r>
    </w:p>
    <w:p>
      <w:pPr>
        <w:spacing/>
        <w:jc w:val="center"/>
      </w:pPr>
      <w:bookmarkStart w:id="0" w:name="_Toc7822_WPSOffice_Type2"/>
      <w:bookmarkEnd w:id="0"/>
      <w:r/>
    </w:p>
    <w:p>
      <w:pPr>
        <w:pStyle w:val="WPSOffice1"/>
        <w:tabs>
          <w:tab w:val="right" w:pos="9412" w:leader="dot"/>
        </w:tabs>
      </w:pPr>
      <w:hyperlink w:anchor="_Toc13990_WPSOffice_Level1" w:history="1">
        <w:r>
          <w:rPr>
            <w:rFonts w:ascii="方正小标宋_GBK" w:hAnsi="方正小标宋_GBK" w:eastAsia="方正小标宋_GBK" w:hint="eastAsia"/>
            <w:b/>
            <w:bCs/>
            <w:kern w:val="1"/>
            <w:sz w:val="28"/>
            <w:szCs w:val="22"/>
          </w:rPr>
          <w:t>第一篇  竞争性谈判邀请书</w:t>
        </w:r>
        <w:r>
          <w:rPr>
            <w:b/>
            <w:bCs/>
          </w:rPr>
          <w:tab/>
        </w:r>
        <w:r/>
        <w:bookmarkStart w:id="1" w:name="_Toc13990_WPSOffice_Level1Page"/>
        <w:bookmarkEnd w:id="1"/>
        <w:r/>
        <w:r>
          <w:rPr>
            <w:b/>
            <w:bCs/>
          </w:rPr>
          <w:t>4</w:t>
        </w:r>
      </w:hyperlink>
    </w:p>
    <w:p>
      <w:pPr>
        <w:pStyle w:val="WPSOffice2"/>
        <w:tabs>
          <w:tab w:val="right" w:pos="9412" w:leader="dot"/>
        </w:tabs>
      </w:pPr>
      <w:hyperlink w:anchor="_Toc7822_WPSOffice_Level2" w:history="1">
        <w:r>
          <w:rPr>
            <w:rFonts w:ascii="方正仿宋_GBK" w:hAnsi="方正仿宋_GBK" w:eastAsia="方正仿宋_GBK" w:hint="eastAsia"/>
            <w:kern w:val="1"/>
            <w:sz w:val="28"/>
            <w:szCs w:val="22"/>
          </w:rPr>
          <w:t>一、竞争性谈判内容</w:t>
        </w:r>
        <w:r>
          <w:tab/>
        </w:r>
        <w:bookmarkStart w:id="2" w:name="_Toc7822_WPSOffice_Level2Page"/>
        <w:bookmarkEnd w:id="2"/>
        <w:r>
          <w:t>4</w:t>
        </w:r>
      </w:hyperlink>
    </w:p>
    <w:p>
      <w:pPr>
        <w:pStyle w:val="WPSOffice2"/>
        <w:tabs>
          <w:tab w:val="right" w:pos="9412" w:leader="dot"/>
        </w:tabs>
      </w:pPr>
      <w:hyperlink w:anchor="_Toc29466_WPSOffice_Level2" w:history="1">
        <w:r>
          <w:rPr>
            <w:rFonts w:ascii="方正仿宋_GBK" w:hAnsi="方正仿宋_GBK" w:eastAsia="方正仿宋_GBK" w:hint="eastAsia"/>
            <w:kern w:val="1"/>
            <w:sz w:val="28"/>
            <w:szCs w:val="22"/>
          </w:rPr>
          <w:t>二、资金来源</w:t>
        </w:r>
        <w:r>
          <w:tab/>
        </w:r>
        <w:bookmarkStart w:id="3" w:name="_Toc29466_WPSOffice_Level2Page"/>
        <w:bookmarkEnd w:id="3"/>
        <w:r>
          <w:t>4</w:t>
        </w:r>
      </w:hyperlink>
    </w:p>
    <w:p>
      <w:pPr>
        <w:pStyle w:val="WPSOffice2"/>
        <w:tabs>
          <w:tab w:val="right" w:pos="9412" w:leader="dot"/>
        </w:tabs>
      </w:pPr>
      <w:hyperlink w:anchor="_Toc10818_WPSOffice_Level2" w:history="1">
        <w:r>
          <w:rPr>
            <w:rFonts w:ascii="方正仿宋_GBK" w:hAnsi="方正仿宋_GBK" w:eastAsia="方正仿宋_GBK" w:hint="eastAsia"/>
            <w:kern w:val="1"/>
            <w:sz w:val="28"/>
            <w:szCs w:val="22"/>
          </w:rPr>
          <w:t>三、谈判资格</w:t>
        </w:r>
        <w:r>
          <w:tab/>
        </w:r>
        <w:bookmarkStart w:id="4" w:name="_Toc10818_WPSOffice_Level2Page"/>
        <w:bookmarkEnd w:id="4"/>
        <w:r>
          <w:t>4</w:t>
        </w:r>
      </w:hyperlink>
    </w:p>
    <w:p>
      <w:pPr>
        <w:pStyle w:val="WPSOffice2"/>
        <w:tabs>
          <w:tab w:val="right" w:pos="9412" w:leader="dot"/>
        </w:tabs>
      </w:pPr>
      <w:hyperlink w:anchor="_Toc19796_WPSOffice_Level2" w:history="1">
        <w:r>
          <w:rPr>
            <w:rFonts w:ascii="方正仿宋_GBK" w:hAnsi="方正仿宋_GBK" w:eastAsia="方正仿宋_GBK" w:hint="eastAsia"/>
            <w:kern w:val="1"/>
            <w:sz w:val="28"/>
            <w:szCs w:val="22"/>
          </w:rPr>
          <w:t>四、谈判有关说明</w:t>
        </w:r>
        <w:r>
          <w:tab/>
        </w:r>
        <w:bookmarkStart w:id="5" w:name="_Toc19796_WPSOffice_Level2Page"/>
        <w:bookmarkEnd w:id="5"/>
        <w:r>
          <w:t>5</w:t>
        </w:r>
      </w:hyperlink>
    </w:p>
    <w:p>
      <w:pPr>
        <w:pStyle w:val="WPSOffice2"/>
        <w:tabs>
          <w:tab w:val="right" w:pos="9412" w:leader="dot"/>
        </w:tabs>
      </w:pPr>
      <w:hyperlink w:anchor="_Toc5554_WPSOffice_Level2" w:history="1">
        <w:r>
          <w:rPr>
            <w:rFonts w:ascii="方正仿宋_GBK" w:hAnsi="方正仿宋_GBK" w:eastAsia="方正仿宋_GBK" w:hint="eastAsia"/>
            <w:kern w:val="1"/>
            <w:sz w:val="28"/>
            <w:szCs w:val="22"/>
          </w:rPr>
          <w:t>五、报名费（含评审费、文件制作费）、投标保证金、履约保证金</w:t>
        </w:r>
        <w:r>
          <w:tab/>
        </w:r>
        <w:bookmarkStart w:id="6" w:name="_Toc5554_WPSOffice_Level2Page"/>
        <w:bookmarkEnd w:id="6"/>
        <w:r>
          <w:t>6</w:t>
        </w:r>
      </w:hyperlink>
    </w:p>
    <w:p>
      <w:pPr>
        <w:pStyle w:val="WPSOffice2"/>
        <w:tabs>
          <w:tab w:val="right" w:pos="9412" w:leader="dot"/>
        </w:tabs>
      </w:pPr>
      <w:hyperlink w:anchor="_Toc17993_WPSOffice_Level2" w:history="1">
        <w:r>
          <w:rPr>
            <w:rFonts w:ascii="方正仿宋_GBK" w:hAnsi="方正仿宋_GBK" w:eastAsia="方正仿宋_GBK" w:hint="eastAsia"/>
            <w:kern w:val="1"/>
            <w:sz w:val="28"/>
            <w:szCs w:val="22"/>
          </w:rPr>
          <w:t>六、采购项目需落实的政府采购政策</w:t>
        </w:r>
        <w:r>
          <w:tab/>
        </w:r>
        <w:bookmarkStart w:id="7" w:name="_Toc17993_WPSOffice_Level2Page"/>
        <w:bookmarkEnd w:id="7"/>
        <w:r>
          <w:t>7</w:t>
        </w:r>
      </w:hyperlink>
    </w:p>
    <w:p>
      <w:pPr>
        <w:pStyle w:val="WPSOffice2"/>
        <w:tabs>
          <w:tab w:val="right" w:pos="9412" w:leader="dot"/>
        </w:tabs>
      </w:pPr>
      <w:hyperlink w:anchor="_Toc31775_WPSOffice_Level2" w:history="1">
        <w:r>
          <w:rPr>
            <w:rFonts w:ascii="方正仿宋_GBK" w:hAnsi="方正仿宋_GBK" w:eastAsia="方正仿宋_GBK" w:hint="eastAsia"/>
            <w:kern w:val="1"/>
            <w:sz w:val="28"/>
            <w:szCs w:val="22"/>
          </w:rPr>
          <w:t>七、其它有关规定</w:t>
        </w:r>
        <w:r>
          <w:tab/>
        </w:r>
        <w:bookmarkStart w:id="8" w:name="_Toc31775_WPSOffice_Level2Page"/>
        <w:bookmarkEnd w:id="8"/>
        <w:r>
          <w:t>8</w:t>
        </w:r>
      </w:hyperlink>
    </w:p>
    <w:p>
      <w:pPr>
        <w:pStyle w:val="WPSOffice2"/>
        <w:tabs>
          <w:tab w:val="right" w:pos="9412" w:leader="dot"/>
        </w:tabs>
      </w:pPr>
      <w:hyperlink w:anchor="_Toc5563_WPSOffice_Level2" w:history="1">
        <w:r>
          <w:rPr>
            <w:rFonts w:ascii="方正仿宋_GBK" w:hAnsi="方正仿宋_GBK" w:eastAsia="方正仿宋_GBK" w:hint="eastAsia"/>
            <w:kern w:val="1"/>
            <w:sz w:val="28"/>
            <w:szCs w:val="22"/>
          </w:rPr>
          <w:t>八、谈判联系方式</w:t>
        </w:r>
        <w:r>
          <w:tab/>
        </w:r>
        <w:bookmarkStart w:id="9" w:name="_Toc5563_WPSOffice_Level2Page"/>
        <w:bookmarkEnd w:id="9"/>
        <w:r>
          <w:t>8</w:t>
        </w:r>
      </w:hyperlink>
    </w:p>
    <w:p>
      <w:pPr>
        <w:pStyle w:val="WPSOffice1"/>
        <w:tabs>
          <w:tab w:val="right" w:pos="9412" w:leader="dot"/>
        </w:tabs>
      </w:pPr>
      <w:hyperlink w:anchor="_Toc7822_WPSOffice_Level1" w:history="1">
        <w:r>
          <w:rPr>
            <w:rFonts w:ascii="方正小标宋_GBK" w:hAnsi="方正小标宋_GBK" w:eastAsia="方正小标宋_GBK" w:hint="eastAsia"/>
            <w:b/>
            <w:bCs/>
            <w:kern w:val="1"/>
            <w:sz w:val="28"/>
            <w:szCs w:val="22"/>
          </w:rPr>
          <w:t>第二篇  供应商须知</w:t>
        </w:r>
        <w:r>
          <w:rPr>
            <w:b/>
            <w:bCs/>
          </w:rPr>
          <w:tab/>
        </w:r>
        <w:r/>
        <w:bookmarkStart w:id="10" w:name="_Toc7822_WPSOffice_Level1Page"/>
        <w:bookmarkEnd w:id="10"/>
        <w:r/>
        <w:r>
          <w:rPr>
            <w:b/>
            <w:bCs/>
          </w:rPr>
          <w:t>9</w:t>
        </w:r>
      </w:hyperlink>
    </w:p>
    <w:p>
      <w:pPr>
        <w:pStyle w:val="WPSOffice2"/>
        <w:tabs>
          <w:tab w:val="right" w:pos="9412" w:leader="dot"/>
        </w:tabs>
      </w:pPr>
      <w:hyperlink w:anchor="_Toc8641_WPSOffice_Level2" w:history="1">
        <w:r>
          <w:rPr>
            <w:rFonts w:ascii="方正仿宋_GBK" w:hAnsi="方正仿宋_GBK" w:eastAsia="方正仿宋_GBK" w:hint="eastAsia"/>
            <w:kern w:val="1"/>
            <w:sz w:val="28"/>
            <w:szCs w:val="22"/>
          </w:rPr>
          <w:t>一、谈判费用</w:t>
        </w:r>
        <w:r>
          <w:tab/>
        </w:r>
        <w:bookmarkStart w:id="11" w:name="_Toc8641_WPSOffice_Level2Page"/>
        <w:bookmarkEnd w:id="11"/>
        <w:r>
          <w:t>9</w:t>
        </w:r>
      </w:hyperlink>
    </w:p>
    <w:p>
      <w:pPr>
        <w:pStyle w:val="WPSOffice2"/>
        <w:tabs>
          <w:tab w:val="right" w:pos="9412" w:leader="dot"/>
        </w:tabs>
      </w:pPr>
      <w:hyperlink w:anchor="_Toc5266_WPSOffice_Level2" w:history="1">
        <w:r>
          <w:rPr>
            <w:rFonts w:ascii="方正仿宋_GBK" w:hAnsi="方正仿宋_GBK" w:eastAsia="方正仿宋_GBK" w:hint="eastAsia"/>
            <w:kern w:val="1"/>
            <w:sz w:val="28"/>
            <w:szCs w:val="22"/>
          </w:rPr>
          <w:t>二、竞争性谈判文件</w:t>
        </w:r>
        <w:r>
          <w:tab/>
        </w:r>
        <w:bookmarkStart w:id="12" w:name="_Toc5266_WPSOffice_Level2Page"/>
        <w:bookmarkEnd w:id="12"/>
        <w:r>
          <w:t>9</w:t>
        </w:r>
      </w:hyperlink>
    </w:p>
    <w:p>
      <w:pPr>
        <w:pStyle w:val="WPSOffice2"/>
        <w:tabs>
          <w:tab w:val="right" w:pos="9412" w:leader="dot"/>
        </w:tabs>
      </w:pPr>
      <w:hyperlink w:anchor="_Toc21286_WPSOffice_Level2" w:history="1">
        <w:r>
          <w:rPr>
            <w:rFonts w:ascii="方正仿宋_GBK" w:hAnsi="方正仿宋_GBK" w:eastAsia="方正仿宋_GBK" w:hint="eastAsia"/>
            <w:kern w:val="1"/>
            <w:sz w:val="28"/>
            <w:szCs w:val="22"/>
          </w:rPr>
          <w:t>三、谈判要求</w:t>
        </w:r>
        <w:r>
          <w:tab/>
        </w:r>
        <w:bookmarkStart w:id="13" w:name="_Toc21286_WPSOffice_Level2Page"/>
        <w:bookmarkEnd w:id="13"/>
        <w:r>
          <w:t>9</w:t>
        </w:r>
      </w:hyperlink>
    </w:p>
    <w:p>
      <w:pPr>
        <w:pStyle w:val="WPSOffice2"/>
        <w:tabs>
          <w:tab w:val="right" w:pos="9412" w:leader="dot"/>
        </w:tabs>
      </w:pPr>
      <w:hyperlink w:anchor="_Toc32581_WPSOffice_Level2" w:history="1">
        <w:r>
          <w:rPr>
            <w:rFonts w:ascii="方正仿宋_GBK" w:hAnsi="方正仿宋_GBK" w:eastAsia="方正仿宋_GBK" w:hint="eastAsia"/>
            <w:kern w:val="1"/>
            <w:sz w:val="28"/>
            <w:szCs w:val="22"/>
          </w:rPr>
          <w:t>四、谈判程序</w:t>
        </w:r>
        <w:r>
          <w:tab/>
        </w:r>
        <w:bookmarkStart w:id="14" w:name="_Toc32581_WPSOffice_Level2Page"/>
        <w:bookmarkEnd w:id="14"/>
        <w:r>
          <w:t>11</w:t>
        </w:r>
      </w:hyperlink>
    </w:p>
    <w:p>
      <w:pPr>
        <w:pStyle w:val="WPSOffice2"/>
        <w:tabs>
          <w:tab w:val="right" w:pos="9412" w:leader="dot"/>
        </w:tabs>
      </w:pPr>
      <w:hyperlink w:anchor="_Toc31873_WPSOffice_Level2" w:history="1">
        <w:r>
          <w:rPr>
            <w:rFonts w:ascii="方正仿宋_GBK" w:hAnsi="方正仿宋_GBK" w:eastAsia="方正仿宋_GBK" w:hint="eastAsia"/>
            <w:kern w:val="1"/>
            <w:sz w:val="28"/>
            <w:szCs w:val="22"/>
          </w:rPr>
          <w:t>五、评审依据</w:t>
        </w:r>
        <w:r>
          <w:tab/>
        </w:r>
        <w:bookmarkStart w:id="15" w:name="_Toc31873_WPSOffice_Level2Page"/>
        <w:bookmarkEnd w:id="15"/>
        <w:r>
          <w:t>13</w:t>
        </w:r>
      </w:hyperlink>
    </w:p>
    <w:p>
      <w:pPr>
        <w:pStyle w:val="WPSOffice2"/>
        <w:tabs>
          <w:tab w:val="right" w:pos="9412" w:leader="dot"/>
        </w:tabs>
      </w:pPr>
      <w:hyperlink w:anchor="_Toc5231_WPSOffice_Level2" w:history="1">
        <w:r>
          <w:rPr>
            <w:rFonts w:ascii="方正仿宋_GBK" w:hAnsi="方正仿宋_GBK" w:eastAsia="方正仿宋_GBK" w:hint="eastAsia"/>
            <w:kern w:val="1"/>
            <w:sz w:val="28"/>
            <w:szCs w:val="22"/>
          </w:rPr>
          <w:t>六、成交原则</w:t>
        </w:r>
        <w:r>
          <w:tab/>
        </w:r>
        <w:bookmarkStart w:id="16" w:name="_Toc5231_WPSOffice_Level2Page"/>
        <w:bookmarkEnd w:id="16"/>
        <w:r>
          <w:t>13</w:t>
        </w:r>
      </w:hyperlink>
    </w:p>
    <w:p>
      <w:pPr>
        <w:pStyle w:val="WPSOffice2"/>
        <w:tabs>
          <w:tab w:val="right" w:pos="9412" w:leader="dot"/>
        </w:tabs>
      </w:pPr>
      <w:hyperlink w:anchor="_Toc8307_WPSOffice_Level2" w:history="1">
        <w:r>
          <w:rPr>
            <w:rFonts w:ascii="方正仿宋_GBK" w:hAnsi="方正仿宋_GBK" w:eastAsia="方正仿宋_GBK" w:hint="eastAsia"/>
            <w:kern w:val="1"/>
            <w:sz w:val="28"/>
            <w:szCs w:val="22"/>
          </w:rPr>
          <w:t>七、成交通知</w:t>
        </w:r>
        <w:r>
          <w:tab/>
        </w:r>
        <w:bookmarkStart w:id="17" w:name="_Toc8307_WPSOffice_Level2Page"/>
        <w:bookmarkEnd w:id="17"/>
        <w:r>
          <w:t>14</w:t>
        </w:r>
      </w:hyperlink>
    </w:p>
    <w:p>
      <w:pPr>
        <w:pStyle w:val="WPSOffice2"/>
        <w:tabs>
          <w:tab w:val="right" w:pos="9412" w:leader="dot"/>
        </w:tabs>
      </w:pPr>
      <w:hyperlink w:anchor="_Toc14575_WPSOffice_Level2" w:history="1">
        <w:r>
          <w:rPr>
            <w:rFonts w:ascii="方正仿宋_GBK" w:hAnsi="方正仿宋_GBK" w:eastAsia="方正仿宋_GBK" w:hint="eastAsia"/>
            <w:kern w:val="1"/>
            <w:sz w:val="28"/>
            <w:szCs w:val="22"/>
          </w:rPr>
          <w:t>八、关于质疑和投诉</w:t>
        </w:r>
        <w:r>
          <w:tab/>
        </w:r>
        <w:bookmarkStart w:id="18" w:name="_Toc14575_WPSOffice_Level2Page"/>
        <w:bookmarkEnd w:id="18"/>
        <w:r>
          <w:t>15</w:t>
        </w:r>
      </w:hyperlink>
    </w:p>
    <w:p>
      <w:pPr>
        <w:pStyle w:val="WPSOffice2"/>
        <w:tabs>
          <w:tab w:val="right" w:pos="9412" w:leader="dot"/>
        </w:tabs>
      </w:pPr>
      <w:hyperlink w:anchor="_Toc21010_WPSOffice_Level2" w:history="1">
        <w:r>
          <w:rPr>
            <w:rFonts w:ascii="方正仿宋_GBK" w:hAnsi="方正仿宋_GBK" w:eastAsia="方正仿宋_GBK" w:hint="eastAsia"/>
            <w:kern w:val="1"/>
            <w:sz w:val="28"/>
            <w:szCs w:val="22"/>
          </w:rPr>
          <w:t>九、签订合同</w:t>
        </w:r>
        <w:r>
          <w:tab/>
        </w:r>
        <w:bookmarkStart w:id="19" w:name="_Toc21010_WPSOffice_Level2Page"/>
        <w:bookmarkEnd w:id="19"/>
        <w:r>
          <w:t>16</w:t>
        </w:r>
      </w:hyperlink>
    </w:p>
    <w:p>
      <w:pPr>
        <w:pStyle w:val="WPSOffice1"/>
        <w:tabs>
          <w:tab w:val="right" w:pos="9412" w:leader="dot"/>
        </w:tabs>
      </w:pPr>
      <w:hyperlink w:anchor="_Toc29466_WPSOffice_Level1" w:history="1">
        <w:r>
          <w:rPr>
            <w:rFonts w:ascii="方正小标宋_GBK" w:hAnsi="方正小标宋_GBK" w:eastAsia="方正小标宋_GBK" w:hint="eastAsia"/>
            <w:b/>
            <w:bCs/>
            <w:kern w:val="1"/>
            <w:sz w:val="28"/>
            <w:szCs w:val="22"/>
          </w:rPr>
          <w:t>第三篇  谈判项目技术需求</w:t>
        </w:r>
        <w:r>
          <w:rPr>
            <w:b/>
            <w:bCs/>
          </w:rPr>
          <w:tab/>
        </w:r>
        <w:r/>
        <w:bookmarkStart w:id="20" w:name="_Toc29466_WPSOffice_Level1Page"/>
        <w:bookmarkEnd w:id="20"/>
        <w:r/>
        <w:r>
          <w:rPr>
            <w:b/>
            <w:bCs/>
          </w:rPr>
          <w:t>17</w:t>
        </w:r>
      </w:hyperlink>
    </w:p>
    <w:p>
      <w:pPr>
        <w:pStyle w:val="WPSOffice2"/>
        <w:tabs>
          <w:tab w:val="right" w:pos="9412" w:leader="dot"/>
        </w:tabs>
      </w:pPr>
      <w:hyperlink w:anchor="_Toc22100_WPSOffice_Level2" w:history="1">
        <w:r>
          <w:rPr>
            <w:rFonts w:ascii="仿宋" w:hAnsi="仿宋" w:eastAsia="仿宋" w:cs="仿宋" w:hint="eastAsia"/>
            <w:kern w:val="1"/>
            <w:sz w:val="28"/>
            <w:szCs w:val="22"/>
          </w:rPr>
          <w:t>一、项目要求</w:t>
        </w:r>
        <w:r>
          <w:tab/>
        </w:r>
        <w:bookmarkStart w:id="21" w:name="_Toc22100_WPSOffice_Level2Page"/>
        <w:bookmarkEnd w:id="21"/>
        <w:r>
          <w:t>17</w:t>
        </w:r>
      </w:hyperlink>
    </w:p>
    <w:p>
      <w:pPr>
        <w:pStyle w:val="WPSOffice2"/>
        <w:tabs>
          <w:tab w:val="right" w:pos="9412" w:leader="dot"/>
        </w:tabs>
      </w:pPr>
      <w:hyperlink w:anchor="_Toc13373_WPSOffice_Level2" w:history="1">
        <w:r>
          <w:rPr>
            <w:rFonts w:ascii="仿宋" w:hAnsi="仿宋" w:eastAsia="仿宋" w:cs="仿宋" w:hint="eastAsia"/>
            <w:kern w:val="1"/>
            <w:sz w:val="28"/>
            <w:szCs w:val="22"/>
          </w:rPr>
          <w:t>二、 （包一）地下车库消防火灾自动报警联动系统维修项目采购清单</w:t>
        </w:r>
        <w:r>
          <w:tab/>
        </w:r>
        <w:bookmarkStart w:id="22" w:name="_Toc13373_WPSOffice_Level2Page"/>
        <w:bookmarkEnd w:id="22"/>
        <w:r>
          <w:t>24</w:t>
        </w:r>
      </w:hyperlink>
    </w:p>
    <w:p>
      <w:pPr>
        <w:pStyle w:val="WPSOffice2"/>
        <w:tabs>
          <w:tab w:val="right" w:pos="9412" w:leader="dot"/>
        </w:tabs>
      </w:pPr>
      <w:hyperlink w:anchor="_Toc3428_WPSOffice_Level2" w:history="1">
        <w:r>
          <w:rPr>
            <w:rFonts w:ascii="方正仿宋_GBK" w:hAnsi="方正仿宋_GBK" w:eastAsia="方正仿宋_GBK" w:hint="eastAsia"/>
            <w:kern w:val="1"/>
            <w:sz w:val="28"/>
            <w:szCs w:val="22"/>
          </w:rPr>
          <w:t xml:space="preserve">三、 </w:t>
        </w:r>
        <w:r>
          <w:rPr>
            <w:rFonts w:ascii="仿宋" w:hAnsi="仿宋" w:eastAsia="仿宋" w:cs="仿宋" w:hint="eastAsia"/>
          </w:rPr>
          <w:t>（包二）逸雅苑小区消防火灾自动报警联动系统更换修复项目采购清单</w:t>
        </w:r>
        <w:r>
          <w:tab/>
        </w:r>
        <w:bookmarkStart w:id="23" w:name="_Toc3428_WPSOffice_Level2Page"/>
        <w:bookmarkEnd w:id="23"/>
        <w:r>
          <w:t>25</w:t>
        </w:r>
      </w:hyperlink>
    </w:p>
    <w:p>
      <w:pPr>
        <w:pStyle w:val="WPSOffice1"/>
        <w:tabs>
          <w:tab w:val="right" w:pos="9412" w:leader="dot"/>
        </w:tabs>
      </w:pPr>
      <w:hyperlink w:anchor="_Toc10818_WPSOffice_Level1" w:history="1">
        <w:r>
          <w:rPr>
            <w:rFonts w:ascii="方正小标宋_GBK" w:hAnsi="方正小标宋_GBK" w:eastAsia="方正小标宋_GBK" w:hint="eastAsia"/>
            <w:b/>
            <w:bCs/>
            <w:kern w:val="1"/>
            <w:sz w:val="28"/>
            <w:szCs w:val="22"/>
          </w:rPr>
          <w:t>第四篇  谈判项目服务需求</w:t>
        </w:r>
        <w:r>
          <w:rPr>
            <w:b/>
            <w:bCs/>
          </w:rPr>
          <w:tab/>
        </w:r>
        <w:r/>
        <w:bookmarkStart w:id="24" w:name="_Toc10818_WPSOffice_Level1Page"/>
        <w:bookmarkEnd w:id="24"/>
        <w:r/>
        <w:r>
          <w:rPr>
            <w:b/>
            <w:bCs/>
          </w:rPr>
          <w:t>25</w:t>
        </w:r>
      </w:hyperlink>
    </w:p>
    <w:p>
      <w:pPr>
        <w:pStyle w:val="WPSOffice2"/>
        <w:tabs>
          <w:tab w:val="right" w:pos="9412" w:leader="dot"/>
        </w:tabs>
      </w:pPr>
      <w:hyperlink w:anchor="_Toc20606_WPSOffice_Level2" w:history="1">
        <w:r>
          <w:rPr>
            <w:rFonts w:ascii="方正仿宋_GBK" w:hAnsi="方正仿宋_GBK" w:eastAsia="方正仿宋_GBK" w:hint="eastAsia"/>
            <w:kern w:val="1"/>
            <w:sz w:val="28"/>
            <w:szCs w:val="22"/>
          </w:rPr>
          <w:t>一、交货时间、地点及验收方式</w:t>
        </w:r>
        <w:r>
          <w:tab/>
        </w:r>
        <w:bookmarkStart w:id="25" w:name="_Toc20606_WPSOffice_Level2Page"/>
        <w:bookmarkEnd w:id="25"/>
        <w:r>
          <w:t>25</w:t>
        </w:r>
      </w:hyperlink>
    </w:p>
    <w:p>
      <w:pPr>
        <w:pStyle w:val="WPSOffice2"/>
        <w:tabs>
          <w:tab w:val="right" w:pos="9412" w:leader="dot"/>
        </w:tabs>
      </w:pPr>
      <w:hyperlink w:anchor="_Toc26096_WPSOffice_Level2" w:history="1">
        <w:r>
          <w:rPr>
            <w:rFonts w:ascii="方正仿宋_GBK" w:hAnsi="方正仿宋_GBK" w:eastAsia="方正仿宋_GBK" w:hint="eastAsia"/>
            <w:kern w:val="1"/>
            <w:sz w:val="28"/>
            <w:szCs w:val="22"/>
          </w:rPr>
          <w:t>二、质量保证及售后服务</w:t>
        </w:r>
        <w:r>
          <w:tab/>
        </w:r>
        <w:bookmarkStart w:id="26" w:name="_Toc26096_WPSOffice_Level2Page"/>
        <w:bookmarkEnd w:id="26"/>
        <w:r>
          <w:t>26</w:t>
        </w:r>
      </w:hyperlink>
    </w:p>
    <w:p>
      <w:pPr>
        <w:pStyle w:val="WPSOffice2"/>
        <w:tabs>
          <w:tab w:val="right" w:pos="9412" w:leader="dot"/>
        </w:tabs>
      </w:pPr>
      <w:hyperlink w:anchor="_Toc27144_WPSOffice_Level2" w:history="1">
        <w:r>
          <w:rPr>
            <w:rFonts w:ascii="方正仿宋_GBK" w:hAnsi="方正仿宋_GBK" w:eastAsia="方正仿宋_GBK" w:hint="eastAsia"/>
            <w:kern w:val="1"/>
            <w:sz w:val="28"/>
            <w:szCs w:val="22"/>
          </w:rPr>
          <w:t>三、付款方式</w:t>
        </w:r>
        <w:r>
          <w:tab/>
        </w:r>
        <w:bookmarkStart w:id="27" w:name="_Toc27144_WPSOffice_Level2Page"/>
        <w:bookmarkEnd w:id="27"/>
        <w:r>
          <w:t>26</w:t>
        </w:r>
      </w:hyperlink>
    </w:p>
    <w:p>
      <w:pPr>
        <w:pStyle w:val="WPSOffice2"/>
        <w:tabs>
          <w:tab w:val="right" w:pos="9412" w:leader="dot"/>
        </w:tabs>
      </w:pPr>
      <w:hyperlink w:anchor="_Toc11877_WPSOffice_Level2" w:history="1">
        <w:r>
          <w:rPr>
            <w:rFonts w:ascii="方正仿宋_GBK" w:hAnsi="方正仿宋_GBK" w:eastAsia="方正仿宋_GBK" w:hint="eastAsia"/>
            <w:kern w:val="1"/>
            <w:sz w:val="28"/>
            <w:szCs w:val="22"/>
          </w:rPr>
          <w:t>四、知识产权</w:t>
        </w:r>
        <w:r>
          <w:tab/>
        </w:r>
        <w:bookmarkStart w:id="28" w:name="_Toc11877_WPSOffice_Level2Page"/>
        <w:bookmarkEnd w:id="28"/>
        <w:r>
          <w:t>26</w:t>
        </w:r>
      </w:hyperlink>
    </w:p>
    <w:p>
      <w:pPr>
        <w:pStyle w:val="WPSOffice2"/>
        <w:tabs>
          <w:tab w:val="right" w:pos="9412" w:leader="dot"/>
        </w:tabs>
      </w:pPr>
      <w:hyperlink w:anchor="_Toc21905_WPSOffice_Level2" w:history="1">
        <w:r>
          <w:rPr>
            <w:rFonts w:ascii="方正仿宋_GBK" w:hAnsi="方正仿宋_GBK" w:eastAsia="方正仿宋_GBK" w:hint="eastAsia"/>
            <w:kern w:val="1"/>
            <w:sz w:val="28"/>
            <w:szCs w:val="22"/>
          </w:rPr>
          <w:t>五、培训</w:t>
        </w:r>
        <w:r>
          <w:tab/>
        </w:r>
        <w:bookmarkStart w:id="29" w:name="_Toc21905_WPSOffice_Level2Page"/>
        <w:bookmarkEnd w:id="29"/>
        <w:r>
          <w:t>27</w:t>
        </w:r>
      </w:hyperlink>
    </w:p>
    <w:p>
      <w:pPr>
        <w:pStyle w:val="WPSOffice2"/>
        <w:tabs>
          <w:tab w:val="right" w:pos="9412" w:leader="dot"/>
        </w:tabs>
      </w:pPr>
      <w:hyperlink w:anchor="_Toc4273_WPSOffice_Level2" w:history="1">
        <w:r>
          <w:rPr>
            <w:rFonts w:ascii="方正仿宋_GBK" w:hAnsi="方正仿宋_GBK" w:eastAsia="方正仿宋_GBK" w:hint="eastAsia"/>
            <w:kern w:val="1"/>
            <w:sz w:val="28"/>
            <w:szCs w:val="22"/>
          </w:rPr>
          <w:t>六、其他</w:t>
        </w:r>
        <w:r>
          <w:tab/>
        </w:r>
        <w:bookmarkStart w:id="30" w:name="_Toc4273_WPSOffice_Level2Page"/>
        <w:bookmarkEnd w:id="30"/>
        <w:r>
          <w:t>27</w:t>
        </w:r>
      </w:hyperlink>
    </w:p>
    <w:p>
      <w:pPr>
        <w:pStyle w:val="WPSOffice1"/>
        <w:tabs>
          <w:tab w:val="right" w:pos="9412" w:leader="dot"/>
        </w:tabs>
      </w:pPr>
      <w:hyperlink w:anchor="_Toc19796_WPSOffice_Level1" w:history="1">
        <w:r>
          <w:rPr>
            <w:rFonts w:ascii="方正小标宋_GBK" w:hAnsi="方正小标宋_GBK" w:eastAsia="方正小标宋_GBK" w:hint="eastAsia"/>
            <w:b/>
            <w:bCs/>
            <w:kern w:val="1"/>
            <w:sz w:val="28"/>
            <w:szCs w:val="22"/>
          </w:rPr>
          <w:t>第五篇  合同草案条款</w:t>
        </w:r>
        <w:r>
          <w:rPr>
            <w:b/>
            <w:bCs/>
          </w:rPr>
          <w:tab/>
        </w:r>
        <w:r/>
        <w:bookmarkStart w:id="31" w:name="_Toc19796_WPSOffice_Level1Page"/>
        <w:bookmarkEnd w:id="31"/>
        <w:r/>
        <w:r>
          <w:rPr>
            <w:b/>
            <w:bCs/>
          </w:rPr>
          <w:t>28</w:t>
        </w:r>
      </w:hyperlink>
    </w:p>
    <w:p>
      <w:pPr>
        <w:pStyle w:val="WPSOffice2"/>
        <w:tabs>
          <w:tab w:val="right" w:pos="9412" w:leader="dot"/>
        </w:tabs>
      </w:pPr>
      <w:hyperlink w:anchor="_Toc25883_WPSOffice_Level2" w:history="1">
        <w:r>
          <w:rPr>
            <w:rFonts w:ascii="方正仿宋_GBK" w:hAnsi="方正仿宋_GBK" w:eastAsia="方正仿宋_GBK" w:hint="eastAsia"/>
            <w:kern w:val="1"/>
            <w:sz w:val="28"/>
            <w:szCs w:val="22"/>
          </w:rPr>
          <w:t>一、定义</w:t>
        </w:r>
        <w:r>
          <w:tab/>
        </w:r>
        <w:bookmarkStart w:id="32" w:name="_Toc25883_WPSOffice_Level2Page"/>
        <w:bookmarkEnd w:id="32"/>
        <w:r>
          <w:t>28</w:t>
        </w:r>
      </w:hyperlink>
    </w:p>
    <w:p>
      <w:pPr>
        <w:pStyle w:val="WPSOffice2"/>
        <w:tabs>
          <w:tab w:val="right" w:pos="9412" w:leader="dot"/>
        </w:tabs>
      </w:pPr>
      <w:hyperlink w:anchor="_Toc20334_WPSOffice_Level2" w:history="1">
        <w:r>
          <w:rPr>
            <w:rFonts w:ascii="方正仿宋_GBK" w:hAnsi="方正仿宋_GBK" w:eastAsia="方正仿宋_GBK" w:hint="eastAsia"/>
            <w:kern w:val="1"/>
            <w:sz w:val="28"/>
            <w:szCs w:val="22"/>
          </w:rPr>
          <w:t>二、货物内容</w:t>
        </w:r>
        <w:r>
          <w:tab/>
        </w:r>
        <w:bookmarkStart w:id="33" w:name="_Toc20334_WPSOffice_Level2Page"/>
        <w:bookmarkEnd w:id="33"/>
        <w:r>
          <w:t>28</w:t>
        </w:r>
      </w:hyperlink>
    </w:p>
    <w:p>
      <w:pPr>
        <w:pStyle w:val="WPSOffice2"/>
        <w:tabs>
          <w:tab w:val="right" w:pos="9412" w:leader="dot"/>
        </w:tabs>
      </w:pPr>
      <w:hyperlink w:anchor="_Toc12011_WPSOffice_Level2" w:history="1">
        <w:r>
          <w:rPr>
            <w:rFonts w:ascii="方正仿宋_GBK" w:hAnsi="方正仿宋_GBK" w:eastAsia="方正仿宋_GBK" w:hint="eastAsia"/>
            <w:kern w:val="1"/>
            <w:sz w:val="28"/>
            <w:szCs w:val="22"/>
          </w:rPr>
          <w:t>三、合同价格</w:t>
        </w:r>
        <w:r>
          <w:tab/>
        </w:r>
        <w:bookmarkStart w:id="34" w:name="_Toc12011_WPSOffice_Level2Page"/>
        <w:bookmarkEnd w:id="34"/>
        <w:r>
          <w:t>28</w:t>
        </w:r>
      </w:hyperlink>
    </w:p>
    <w:p>
      <w:pPr>
        <w:pStyle w:val="WPSOffice2"/>
        <w:tabs>
          <w:tab w:val="right" w:pos="9412" w:leader="dot"/>
        </w:tabs>
      </w:pPr>
      <w:hyperlink w:anchor="_Toc30086_WPSOffice_Level2" w:history="1">
        <w:r>
          <w:rPr>
            <w:rFonts w:ascii="方正仿宋_GBK" w:hAnsi="方正仿宋_GBK" w:eastAsia="方正仿宋_GBK" w:hint="eastAsia"/>
            <w:kern w:val="1"/>
            <w:sz w:val="28"/>
            <w:szCs w:val="22"/>
          </w:rPr>
          <w:t>四、转包或分包</w:t>
        </w:r>
        <w:r>
          <w:tab/>
        </w:r>
        <w:bookmarkStart w:id="35" w:name="_Toc30086_WPSOffice_Level2Page"/>
        <w:bookmarkEnd w:id="35"/>
        <w:r>
          <w:t>28</w:t>
        </w:r>
      </w:hyperlink>
    </w:p>
    <w:p>
      <w:pPr>
        <w:pStyle w:val="WPSOffice2"/>
        <w:tabs>
          <w:tab w:val="right" w:pos="9412" w:leader="dot"/>
        </w:tabs>
      </w:pPr>
      <w:hyperlink w:anchor="_Toc28981_WPSOffice_Level2" w:history="1">
        <w:r>
          <w:rPr>
            <w:rFonts w:ascii="方正仿宋_GBK" w:hAnsi="方正仿宋_GBK" w:eastAsia="方正仿宋_GBK" w:hint="eastAsia"/>
            <w:kern w:val="1"/>
            <w:sz w:val="28"/>
            <w:szCs w:val="22"/>
          </w:rPr>
          <w:t>五、质量保证及售后服务</w:t>
        </w:r>
        <w:r>
          <w:tab/>
        </w:r>
        <w:bookmarkStart w:id="36" w:name="_Toc28981_WPSOffice_Level2Page"/>
        <w:bookmarkEnd w:id="36"/>
        <w:r>
          <w:t>28</w:t>
        </w:r>
      </w:hyperlink>
    </w:p>
    <w:p>
      <w:pPr>
        <w:pStyle w:val="WPSOffice2"/>
        <w:tabs>
          <w:tab w:val="right" w:pos="9412" w:leader="dot"/>
        </w:tabs>
      </w:pPr>
      <w:hyperlink w:anchor="_Toc21399_WPSOffice_Level2" w:history="1">
        <w:r>
          <w:rPr>
            <w:rFonts w:ascii="方正仿宋_GBK" w:hAnsi="方正仿宋_GBK" w:eastAsia="方正仿宋_GBK" w:hint="eastAsia"/>
            <w:kern w:val="1"/>
            <w:sz w:val="28"/>
            <w:szCs w:val="22"/>
          </w:rPr>
          <w:t>六、付款</w:t>
        </w:r>
        <w:r>
          <w:tab/>
        </w:r>
        <w:bookmarkStart w:id="37" w:name="_Toc21399_WPSOffice_Level2Page"/>
        <w:bookmarkEnd w:id="37"/>
        <w:r>
          <w:t>29</w:t>
        </w:r>
      </w:hyperlink>
    </w:p>
    <w:p>
      <w:pPr>
        <w:pStyle w:val="WPSOffice2"/>
        <w:tabs>
          <w:tab w:val="right" w:pos="9412" w:leader="dot"/>
        </w:tabs>
      </w:pPr>
      <w:hyperlink w:anchor="_Toc8275_WPSOffice_Level2" w:history="1">
        <w:r>
          <w:rPr>
            <w:rFonts w:ascii="方正仿宋_GBK" w:hAnsi="方正仿宋_GBK" w:eastAsia="方正仿宋_GBK" w:hint="eastAsia"/>
            <w:kern w:val="1"/>
            <w:sz w:val="28"/>
            <w:szCs w:val="22"/>
          </w:rPr>
          <w:t>七、检查验收</w:t>
        </w:r>
        <w:r>
          <w:tab/>
        </w:r>
        <w:bookmarkStart w:id="38" w:name="_Toc8275_WPSOffice_Level2Page"/>
        <w:bookmarkEnd w:id="38"/>
        <w:r>
          <w:t>29</w:t>
        </w:r>
      </w:hyperlink>
    </w:p>
    <w:p>
      <w:pPr>
        <w:pStyle w:val="WPSOffice2"/>
        <w:tabs>
          <w:tab w:val="right" w:pos="9412" w:leader="dot"/>
        </w:tabs>
      </w:pPr>
      <w:hyperlink w:anchor="_Toc16872_WPSOffice_Level2" w:history="1">
        <w:r>
          <w:rPr>
            <w:rFonts w:ascii="方正仿宋_GBK" w:hAnsi="方正仿宋_GBK" w:eastAsia="方正仿宋_GBK" w:hint="eastAsia"/>
            <w:kern w:val="1"/>
            <w:sz w:val="28"/>
            <w:szCs w:val="22"/>
          </w:rPr>
          <w:t>八、索赔</w:t>
        </w:r>
        <w:r>
          <w:tab/>
        </w:r>
        <w:bookmarkStart w:id="39" w:name="_Toc16872_WPSOffice_Level2Page"/>
        <w:bookmarkEnd w:id="39"/>
        <w:r>
          <w:t>29</w:t>
        </w:r>
      </w:hyperlink>
    </w:p>
    <w:p>
      <w:pPr>
        <w:pStyle w:val="WPSOffice2"/>
        <w:tabs>
          <w:tab w:val="right" w:pos="9412" w:leader="dot"/>
        </w:tabs>
      </w:pPr>
      <w:hyperlink w:anchor="_Toc23420_WPSOffice_Level2" w:history="1">
        <w:r>
          <w:rPr>
            <w:rFonts w:ascii="方正仿宋_GBK" w:hAnsi="方正仿宋_GBK" w:eastAsia="方正仿宋_GBK" w:hint="eastAsia"/>
            <w:kern w:val="1"/>
            <w:sz w:val="28"/>
            <w:szCs w:val="22"/>
          </w:rPr>
          <w:t>九、知识产权</w:t>
        </w:r>
        <w:r>
          <w:tab/>
        </w:r>
        <w:bookmarkStart w:id="40" w:name="_Toc23420_WPSOffice_Level2Page"/>
        <w:bookmarkEnd w:id="40"/>
        <w:r>
          <w:t>29</w:t>
        </w:r>
      </w:hyperlink>
    </w:p>
    <w:p>
      <w:pPr>
        <w:pStyle w:val="WPSOffice2"/>
        <w:tabs>
          <w:tab w:val="right" w:pos="9412" w:leader="dot"/>
        </w:tabs>
      </w:pPr>
      <w:hyperlink w:anchor="_Toc4792_WPSOffice_Level2" w:history="1">
        <w:r>
          <w:rPr>
            <w:rFonts w:ascii="方正仿宋_GBK" w:hAnsi="方正仿宋_GBK" w:eastAsia="方正仿宋_GBK" w:hint="eastAsia"/>
            <w:kern w:val="1"/>
            <w:sz w:val="28"/>
            <w:szCs w:val="22"/>
          </w:rPr>
          <w:t>十、合同争议的解决</w:t>
        </w:r>
        <w:r>
          <w:tab/>
        </w:r>
        <w:bookmarkStart w:id="41" w:name="_Toc4792_WPSOffice_Level2Page"/>
        <w:bookmarkEnd w:id="41"/>
        <w:r>
          <w:t>29</w:t>
        </w:r>
      </w:hyperlink>
    </w:p>
    <w:p>
      <w:pPr>
        <w:pStyle w:val="WPSOffice2"/>
        <w:tabs>
          <w:tab w:val="right" w:pos="9412" w:leader="dot"/>
        </w:tabs>
      </w:pPr>
      <w:hyperlink w:anchor="_Toc9294_WPSOffice_Level2" w:history="1">
        <w:r>
          <w:rPr>
            <w:rFonts w:ascii="方正仿宋_GBK" w:hAnsi="方正仿宋_GBK" w:eastAsia="方正仿宋_GBK" w:hint="eastAsia"/>
            <w:kern w:val="1"/>
            <w:sz w:val="28"/>
            <w:szCs w:val="22"/>
          </w:rPr>
          <w:t>十一、违约责任</w:t>
        </w:r>
        <w:r>
          <w:tab/>
        </w:r>
        <w:bookmarkStart w:id="42" w:name="_Toc9294_WPSOffice_Level2Page"/>
        <w:bookmarkEnd w:id="42"/>
        <w:r>
          <w:t>29</w:t>
        </w:r>
      </w:hyperlink>
    </w:p>
    <w:p>
      <w:pPr>
        <w:pStyle w:val="WPSOffice2"/>
        <w:tabs>
          <w:tab w:val="right" w:pos="9412" w:leader="dot"/>
        </w:tabs>
      </w:pPr>
      <w:hyperlink w:anchor="_Toc16411_WPSOffice_Level2" w:history="1">
        <w:r>
          <w:rPr>
            <w:rFonts w:ascii="方正仿宋_GBK" w:hAnsi="方正仿宋_GBK" w:eastAsia="方正仿宋_GBK" w:hint="eastAsia"/>
            <w:kern w:val="1"/>
            <w:sz w:val="28"/>
            <w:szCs w:val="22"/>
          </w:rPr>
          <w:t>十二、合同生效及其它</w:t>
        </w:r>
        <w:r>
          <w:tab/>
        </w:r>
        <w:bookmarkStart w:id="43" w:name="_Toc16411_WPSOffice_Level2Page"/>
        <w:bookmarkEnd w:id="43"/>
        <w:r>
          <w:t>29</w:t>
        </w:r>
      </w:hyperlink>
    </w:p>
    <w:p>
      <w:pPr>
        <w:pStyle w:val="WPSOffice2"/>
        <w:tabs>
          <w:tab w:val="right" w:pos="9412" w:leader="dot"/>
        </w:tabs>
      </w:pPr>
      <w:hyperlink w:anchor="_Toc22454_WPSOffice_Level2" w:history="1">
        <w:r>
          <w:rPr>
            <w:rFonts w:ascii="方正仿宋_GBK" w:hAnsi="方正仿宋_GBK" w:eastAsia="方正仿宋_GBK" w:hint="eastAsia"/>
            <w:kern w:val="1"/>
            <w:sz w:val="28"/>
            <w:szCs w:val="22"/>
          </w:rPr>
          <w:t>重庆城市管理职业学院购销合同</w:t>
        </w:r>
        <w:r>
          <w:tab/>
        </w:r>
        <w:bookmarkStart w:id="44" w:name="_Toc22454_WPSOffice_Level2Page"/>
        <w:bookmarkEnd w:id="44"/>
        <w:r>
          <w:t>30</w:t>
        </w:r>
      </w:hyperlink>
    </w:p>
    <w:p>
      <w:pPr>
        <w:pStyle w:val="WPSOffice2"/>
        <w:tabs>
          <w:tab w:val="right" w:pos="9412" w:leader="dot"/>
        </w:tabs>
      </w:pPr>
      <w:hyperlink w:anchor="_Toc31184_WPSOffice_Level2" w:history="1">
        <w:r>
          <w:rPr>
            <w:rFonts w:ascii="方正仿宋_GBK" w:hAnsi="方正仿宋_GBK" w:eastAsia="方正仿宋_GBK" w:hint="eastAsia"/>
            <w:kern w:val="1"/>
            <w:sz w:val="28"/>
            <w:szCs w:val="22"/>
          </w:rPr>
          <w:t>（项目号：     ）</w:t>
        </w:r>
        <w:r>
          <w:tab/>
        </w:r>
        <w:bookmarkStart w:id="45" w:name="_Toc31184_WPSOffice_Level2Page"/>
        <w:bookmarkEnd w:id="45"/>
        <w:r>
          <w:t>30</w:t>
        </w:r>
      </w:hyperlink>
    </w:p>
    <w:p>
      <w:pPr>
        <w:pStyle w:val="WPSOffice1"/>
        <w:tabs>
          <w:tab w:val="right" w:pos="9412" w:leader="dot"/>
        </w:tabs>
      </w:pPr>
      <w:hyperlink w:anchor="_Toc5554_WPSOffice_Level1" w:history="1">
        <w:r>
          <w:rPr>
            <w:rFonts w:ascii="方正小标宋_GBK" w:hAnsi="方正小标宋_GBK" w:eastAsia="方正小标宋_GBK" w:hint="eastAsia"/>
            <w:b/>
            <w:bCs/>
            <w:kern w:val="1"/>
            <w:sz w:val="28"/>
            <w:szCs w:val="22"/>
          </w:rPr>
          <w:t>第六篇 响应文件格式要求</w:t>
        </w:r>
        <w:r>
          <w:rPr>
            <w:b/>
            <w:bCs/>
          </w:rPr>
          <w:tab/>
        </w:r>
        <w:r/>
        <w:bookmarkStart w:id="46" w:name="_Toc5554_WPSOffice_Level1Page"/>
        <w:bookmarkEnd w:id="46"/>
        <w:r/>
        <w:r>
          <w:rPr>
            <w:b/>
            <w:bCs/>
          </w:rPr>
          <w:t>33</w:t>
        </w:r>
      </w:hyperlink>
    </w:p>
    <w:p>
      <w:pPr>
        <w:pStyle w:val="WPSOffice1"/>
        <w:tabs>
          <w:tab w:val="right" w:pos="9412" w:leader="dot"/>
        </w:tabs>
      </w:pPr>
      <w:hyperlink w:anchor="_Toc17993_WPSOffice_Level1" w:history="1">
        <w:r>
          <w:rPr>
            <w:rFonts w:ascii="方正仿宋_GBK" w:hAnsi="方正仿宋_GBK" w:eastAsia="方正仿宋_GBK" w:hint="eastAsia"/>
            <w:b/>
            <w:bCs/>
            <w:kern w:val="1"/>
            <w:sz w:val="28"/>
            <w:szCs w:val="22"/>
          </w:rPr>
          <w:t>（包一、包二必须分别填写投标）</w:t>
        </w:r>
        <w:r>
          <w:rPr>
            <w:b/>
            <w:bCs/>
          </w:rPr>
          <w:tab/>
        </w:r>
        <w:r/>
        <w:bookmarkStart w:id="47" w:name="_Toc17993_WPSOffice_Level1Page"/>
        <w:bookmarkEnd w:id="47"/>
        <w:r/>
        <w:r>
          <w:rPr>
            <w:b/>
            <w:bCs/>
          </w:rPr>
          <w:t>33</w:t>
        </w:r>
      </w:hyperlink>
    </w:p>
    <w:p>
      <w:pPr>
        <w:pStyle w:val="WPSOffice2"/>
        <w:tabs>
          <w:tab w:val="right" w:pos="9412" w:leader="dot"/>
        </w:tabs>
      </w:pPr>
      <w:hyperlink w:anchor="_Toc6896_WPSOffice_Level2" w:history="1">
        <w:r>
          <w:rPr>
            <w:rFonts w:ascii="方正仿宋_GBK" w:hAnsi="方正仿宋_GBK" w:eastAsia="方正仿宋_GBK" w:hint="eastAsia"/>
            <w:kern w:val="1"/>
            <w:sz w:val="28"/>
            <w:szCs w:val="22"/>
          </w:rPr>
          <w:t>一、经济部分</w:t>
        </w:r>
        <w:r>
          <w:tab/>
        </w:r>
        <w:bookmarkStart w:id="48" w:name="_Toc6896_WPSOffice_Level2Page"/>
        <w:bookmarkEnd w:id="48"/>
        <w:r>
          <w:t>33</w:t>
        </w:r>
      </w:hyperlink>
    </w:p>
    <w:p>
      <w:pPr>
        <w:pStyle w:val="WPSOffice2"/>
        <w:tabs>
          <w:tab w:val="right" w:pos="9412" w:leader="dot"/>
        </w:tabs>
      </w:pPr>
      <w:hyperlink w:anchor="_Toc6833_WPSOffice_Level2" w:history="1">
        <w:r>
          <w:rPr>
            <w:rFonts w:ascii="方正仿宋_GBK" w:hAnsi="方正仿宋_GBK" w:eastAsia="方正仿宋_GBK" w:hint="eastAsia"/>
            <w:kern w:val="1"/>
            <w:sz w:val="28"/>
            <w:szCs w:val="22"/>
          </w:rPr>
          <w:t>二、技术部分</w:t>
        </w:r>
        <w:r>
          <w:tab/>
        </w:r>
        <w:bookmarkStart w:id="49" w:name="_Toc6833_WPSOffice_Level2Page"/>
        <w:bookmarkEnd w:id="49"/>
        <w:r>
          <w:t>33</w:t>
        </w:r>
      </w:hyperlink>
    </w:p>
    <w:p>
      <w:pPr>
        <w:pStyle w:val="WPSOffice2"/>
        <w:tabs>
          <w:tab w:val="right" w:pos="9412" w:leader="dot"/>
        </w:tabs>
      </w:pPr>
      <w:hyperlink w:anchor="_Toc17851_WPSOffice_Level2" w:history="1">
        <w:r>
          <w:rPr>
            <w:rFonts w:ascii="方正仿宋_GBK" w:hAnsi="方正仿宋_GBK" w:eastAsia="方正仿宋_GBK" w:hint="eastAsia"/>
            <w:kern w:val="1"/>
            <w:sz w:val="28"/>
            <w:szCs w:val="22"/>
          </w:rPr>
          <w:t>三、服务部分</w:t>
        </w:r>
        <w:r>
          <w:tab/>
        </w:r>
        <w:bookmarkStart w:id="50" w:name="_Toc17851_WPSOffice_Level2Page"/>
        <w:bookmarkEnd w:id="50"/>
        <w:r>
          <w:t>33</w:t>
        </w:r>
      </w:hyperlink>
    </w:p>
    <w:p>
      <w:pPr>
        <w:pStyle w:val="WPSOffice2"/>
        <w:tabs>
          <w:tab w:val="right" w:pos="9412" w:leader="dot"/>
        </w:tabs>
      </w:pPr>
      <w:hyperlink w:anchor="_Toc2728_WPSOffice_Level2" w:history="1">
        <w:r>
          <w:rPr>
            <w:rFonts w:ascii="方正仿宋_GBK" w:hAnsi="方正仿宋_GBK" w:eastAsia="方正仿宋_GBK" w:hint="eastAsia"/>
            <w:kern w:val="1"/>
            <w:sz w:val="28"/>
            <w:szCs w:val="22"/>
          </w:rPr>
          <w:t>四、资格条件及其他</w:t>
        </w:r>
        <w:r>
          <w:tab/>
        </w:r>
        <w:bookmarkStart w:id="51" w:name="_Toc2728_WPSOffice_Level2Page"/>
        <w:bookmarkEnd w:id="51"/>
        <w:r>
          <w:t>33</w:t>
        </w:r>
      </w:hyperlink>
    </w:p>
    <w:p>
      <w:pPr>
        <w:pStyle w:val="WPSOffice2"/>
        <w:tabs>
          <w:tab w:val="right" w:pos="9412" w:leader="dot"/>
        </w:tabs>
      </w:pPr>
      <w:hyperlink w:anchor="_Toc23283_WPSOffice_Level2" w:history="1">
        <w:r>
          <w:rPr>
            <w:rFonts w:ascii="方正仿宋_GBK" w:hAnsi="方正仿宋_GBK" w:eastAsia="方正仿宋_GBK" w:hint="eastAsia"/>
            <w:kern w:val="1"/>
            <w:sz w:val="28"/>
            <w:szCs w:val="22"/>
          </w:rPr>
          <w:t>五、其他应提供的资料</w:t>
        </w:r>
        <w:r>
          <w:tab/>
        </w:r>
        <w:bookmarkStart w:id="52" w:name="_Toc23283_WPSOffice_Level2Page"/>
        <w:bookmarkEnd w:id="52"/>
        <w:r>
          <w:t>33</w:t>
        </w:r>
      </w:hyperlink>
    </w:p>
    <w:p>
      <w:pPr>
        <w:pStyle w:val="WPSOffice2"/>
        <w:tabs>
          <w:tab w:val="right" w:pos="9412" w:leader="dot"/>
        </w:tabs>
      </w:pPr>
      <w:hyperlink w:anchor="_Toc31057_WPSOffice_Level2" w:history="1">
        <w:r>
          <w:rPr>
            <w:rFonts w:ascii="方正仿宋_GBK" w:hAnsi="方正仿宋_GBK" w:eastAsia="方正仿宋_GBK" w:hint="eastAsia"/>
            <w:kern w:val="1"/>
            <w:sz w:val="28"/>
            <w:szCs w:val="22"/>
          </w:rPr>
          <w:t>一、经济部分</w:t>
        </w:r>
        <w:r>
          <w:tab/>
        </w:r>
        <w:bookmarkStart w:id="53" w:name="_Toc31057_WPSOffice_Level2Page"/>
        <w:bookmarkEnd w:id="53"/>
        <w:r>
          <w:t>34</w:t>
        </w:r>
      </w:hyperlink>
    </w:p>
    <w:p>
      <w:pPr>
        <w:pStyle w:val="WPSOffice2"/>
        <w:tabs>
          <w:tab w:val="right" w:pos="9412" w:leader="dot"/>
        </w:tabs>
      </w:pPr>
      <w:hyperlink w:anchor="_Toc27434_WPSOffice_Level2" w:history="1">
        <w:r>
          <w:rPr>
            <w:rFonts w:ascii="方正仿宋_GBK" w:hAnsi="方正仿宋_GBK" w:eastAsia="方正仿宋_GBK" w:hint="eastAsia"/>
            <w:kern w:val="1"/>
            <w:sz w:val="28"/>
            <w:szCs w:val="22"/>
          </w:rPr>
          <w:t>二、技术部分</w:t>
        </w:r>
        <w:r>
          <w:tab/>
        </w:r>
        <w:bookmarkStart w:id="54" w:name="_Toc27434_WPSOffice_Level2Page"/>
        <w:bookmarkEnd w:id="54"/>
        <w:r>
          <w:t>36</w:t>
        </w:r>
      </w:hyperlink>
    </w:p>
    <w:p>
      <w:pPr>
        <w:pStyle w:val="WPSOffice2"/>
        <w:tabs>
          <w:tab w:val="right" w:pos="9412" w:leader="dot"/>
        </w:tabs>
      </w:pPr>
      <w:hyperlink w:anchor="_Toc32435_WPSOffice_Level2" w:history="1">
        <w:r>
          <w:rPr>
            <w:rFonts w:ascii="方正仿宋_GBK" w:hAnsi="方正仿宋_GBK" w:eastAsia="方正仿宋_GBK" w:hint="eastAsia"/>
            <w:kern w:val="1"/>
            <w:sz w:val="28"/>
            <w:szCs w:val="22"/>
          </w:rPr>
          <w:t>三、服务部分</w:t>
        </w:r>
        <w:r>
          <w:tab/>
        </w:r>
        <w:bookmarkStart w:id="55" w:name="_Toc32435_WPSOffice_Level2Page"/>
        <w:bookmarkEnd w:id="55"/>
        <w:r>
          <w:t>38</w:t>
        </w:r>
      </w:hyperlink>
    </w:p>
    <w:p>
      <w:pPr>
        <w:pStyle w:val="WPSOffice2"/>
        <w:tabs>
          <w:tab w:val="right" w:pos="9412" w:leader="dot"/>
        </w:tabs>
      </w:pPr>
      <w:hyperlink w:anchor="_Toc22790_WPSOffice_Level2" w:history="1">
        <w:r>
          <w:rPr>
            <w:rFonts w:ascii="方正仿宋_GBK" w:hAnsi="方正仿宋_GBK" w:eastAsia="方正仿宋_GBK" w:hint="eastAsia"/>
            <w:kern w:val="1"/>
            <w:sz w:val="28"/>
            <w:szCs w:val="22"/>
          </w:rPr>
          <w:t>四、资格条件及其他</w:t>
        </w:r>
        <w:r>
          <w:tab/>
        </w:r>
        <w:bookmarkStart w:id="56" w:name="_Toc22790_WPSOffice_Level2Page"/>
        <w:bookmarkEnd w:id="56"/>
        <w:r>
          <w:t>41</w:t>
        </w:r>
      </w:hyperlink>
    </w:p>
    <w:p>
      <w:pPr>
        <w:pStyle w:val="WPSOffice2"/>
        <w:tabs>
          <w:tab w:val="right" w:pos="9412" w:leader="dot"/>
        </w:tabs>
      </w:pPr>
      <w:hyperlink w:anchor="_Toc23222_WPSOffice_Level2" w:history="1">
        <w:r>
          <w:rPr>
            <w:rFonts w:ascii="方正仿宋_GBK" w:hAnsi="方正仿宋_GBK" w:eastAsia="方正仿宋_GBK" w:hint="eastAsia"/>
            <w:kern w:val="1"/>
            <w:sz w:val="28"/>
            <w:szCs w:val="22"/>
          </w:rPr>
          <w:t>五、</w:t>
        </w:r>
        <w:r>
          <w:rPr>
            <w:rFonts w:ascii="方正仿宋_GBK" w:hAnsi="方正仿宋_GBK" w:eastAsia="方正仿宋_GBK" w:hint="eastAsia"/>
          </w:rPr>
          <w:t>其他应提供的资料</w:t>
        </w:r>
        <w:r>
          <w:tab/>
        </w:r>
        <w:bookmarkStart w:id="57" w:name="_Toc23222_WPSOffice_Level2Page"/>
        <w:bookmarkEnd w:id="57"/>
        <w:r>
          <w:t>47</w:t>
        </w:r>
      </w:hyperlink>
    </w:p>
    <w:p>
      <w:pPr>
        <w:pStyle w:val="WPSOffice2"/>
        <w:tabs>
          <w:tab w:val="right" w:pos="9412" w:leader="dot"/>
        </w:tabs>
      </w:pPr>
      <w:hyperlink w:anchor="_Toc30044_WPSOffice_Level2" w:history="1">
        <w:r>
          <w:rPr>
            <w:rFonts w:ascii="方正仿宋_GBK" w:hAnsi="方正仿宋_GBK" w:eastAsia="方正仿宋_GBK" w:hint="eastAsia"/>
            <w:kern w:val="1"/>
            <w:sz w:val="28"/>
            <w:szCs w:val="22"/>
          </w:rPr>
          <w:t>书面承诺书</w:t>
        </w:r>
        <w:r>
          <w:tab/>
        </w:r>
        <w:bookmarkStart w:id="58" w:name="_Toc30044_WPSOffice_Level2Page"/>
        <w:bookmarkEnd w:id="58"/>
        <w:r>
          <w:t>47</w:t>
        </w:r>
      </w:hyperlink>
    </w:p>
    <w:p>
      <w:pPr>
        <w:pStyle w:val="WPSOffice1"/>
        <w:tabs>
          <w:tab w:val="right" w:pos="9412" w:leader="dot"/>
        </w:tabs>
      </w:pPr>
      <w:hyperlink w:anchor="_Toc31775_WPSOffice_Level1" w:history="1">
        <w:r>
          <w:rPr>
            <w:rFonts w:ascii="方正仿宋_GBK" w:hAnsi="方正仿宋_GBK" w:eastAsia="方正仿宋_GBK" w:hint="eastAsia"/>
            <w:b/>
            <w:bCs/>
            <w:kern w:val="1"/>
            <w:sz w:val="28"/>
            <w:szCs w:val="22"/>
          </w:rPr>
          <w:t>附件1：</w:t>
        </w:r>
        <w:r>
          <w:rPr>
            <w:b/>
            <w:bCs/>
          </w:rPr>
          <w:tab/>
        </w:r>
        <w:r/>
        <w:bookmarkStart w:id="59" w:name="_Toc31775_WPSOffice_Level1Page"/>
        <w:bookmarkEnd w:id="59"/>
        <w:r/>
        <w:r>
          <w:rPr>
            <w:b/>
            <w:bCs/>
          </w:rPr>
          <w:t>49</w:t>
        </w:r>
      </w:hyperlink>
    </w:p>
    <w:p>
      <w:pPr>
        <w:pStyle w:val="WPSOffice2"/>
        <w:tabs>
          <w:tab w:val="right" w:pos="9412" w:leader="dot"/>
        </w:tabs>
      </w:pPr>
      <w:hyperlink w:anchor="_Toc4409_WPSOffice_Level2" w:history="1">
        <w:r>
          <w:rPr>
            <w:rFonts w:ascii="方正仿宋_GBK" w:hAnsi="方正仿宋_GBK" w:eastAsia="方正仿宋_GBK" w:hint="eastAsia"/>
            <w:kern w:val="1"/>
            <w:sz w:val="28"/>
            <w:szCs w:val="22"/>
          </w:rPr>
          <w:t>投标人（供应商）廉政诚信承诺书</w:t>
        </w:r>
        <w:r>
          <w:tab/>
        </w:r>
        <w:bookmarkStart w:id="60" w:name="_Toc4409_WPSOffice_Level2Page"/>
        <w:bookmarkEnd w:id="60"/>
        <w:r>
          <w:t>49</w:t>
        </w:r>
      </w:hyperlink>
    </w:p>
    <w:p>
      <w:pPr>
        <w:pStyle w:val="WPSOffice1"/>
        <w:tabs>
          <w:tab w:val="right" w:pos="9412" w:leader="dot"/>
        </w:tabs>
      </w:pPr>
      <w:hyperlink w:anchor="_Toc5563_WPSOffice_Level1" w:history="1">
        <w:r>
          <w:rPr>
            <w:rFonts w:ascii="方正仿宋_GBK" w:hAnsi="方正仿宋_GBK" w:eastAsia="方正仿宋_GBK" w:hint="eastAsia"/>
            <w:b/>
            <w:bCs/>
            <w:kern w:val="1"/>
            <w:sz w:val="28"/>
            <w:szCs w:val="22"/>
          </w:rPr>
          <w:t>附件2：</w:t>
        </w:r>
        <w:r>
          <w:rPr>
            <w:b/>
            <w:bCs/>
          </w:rPr>
          <w:tab/>
        </w:r>
        <w:r/>
        <w:bookmarkStart w:id="61" w:name="_Toc5563_WPSOffice_Level1Page"/>
        <w:bookmarkEnd w:id="61"/>
        <w:r/>
        <w:r>
          <w:rPr>
            <w:b/>
            <w:bCs/>
          </w:rPr>
          <w:t>50</w:t>
        </w:r>
      </w:hyperlink>
    </w:p>
    <w:p>
      <w:pPr>
        <w:pStyle w:val="WPSOffice1"/>
        <w:tabs>
          <w:tab w:val="right" w:pos="9412" w:leader="dot"/>
        </w:tabs>
      </w:pPr>
      <w:hyperlink w:anchor="_Toc8641_WPSOffice_Level1" w:history="1">
        <w:r>
          <w:rPr>
            <w:rFonts w:ascii="仿宋" w:hAnsi="仿宋" w:eastAsia="仿宋" w:cs="仿宋" w:hint="eastAsia"/>
            <w:b/>
            <w:bCs/>
            <w:kern w:val="1"/>
            <w:sz w:val="28"/>
            <w:szCs w:val="22"/>
          </w:rPr>
          <w:t>重庆城市管理职业学院</w:t>
        </w:r>
        <w:r>
          <w:rPr>
            <w:b/>
            <w:bCs/>
          </w:rPr>
          <w:tab/>
        </w:r>
        <w:r/>
        <w:bookmarkStart w:id="62" w:name="_Toc8641_WPSOffice_Level1Page"/>
        <w:bookmarkEnd w:id="62"/>
        <w:r/>
        <w:r>
          <w:rPr>
            <w:b/>
            <w:bCs/>
          </w:rPr>
          <w:t>50</w:t>
        </w:r>
      </w:hyperlink>
    </w:p>
    <w:p>
      <w:pPr>
        <w:pStyle w:val="WPSOffice1"/>
        <w:tabs>
          <w:tab w:val="right" w:pos="9412" w:leader="dot"/>
        </w:tabs>
      </w:pPr>
      <w:hyperlink w:anchor="_Toc5266_WPSOffice_Level1" w:history="1">
        <w:r>
          <w:rPr>
            <w:rFonts w:ascii="方正仿宋_GBK" w:hAnsi="方正仿宋_GBK" w:eastAsia="方正仿宋_GBK" w:hint="eastAsia"/>
            <w:b/>
            <w:bCs/>
            <w:kern w:val="1"/>
            <w:sz w:val="28"/>
            <w:szCs w:val="22"/>
          </w:rPr>
          <w:t>关于投标人违约行为处理的合同约定</w:t>
        </w:r>
        <w:r>
          <w:rPr>
            <w:b/>
            <w:bCs/>
          </w:rPr>
          <w:tab/>
        </w:r>
        <w:r/>
        <w:bookmarkStart w:id="63" w:name="_Toc5266_WPSOffice_Level1Page"/>
        <w:bookmarkEnd w:id="63"/>
        <w:r/>
        <w:r>
          <w:rPr>
            <w:b/>
            <w:bCs/>
          </w:rPr>
          <w:t>50</w:t>
        </w:r>
      </w:hyperlink>
    </w:p>
    <w:p>
      <w:pPr>
        <w:pStyle w:val="WPSOffice1"/>
        <w:tabs>
          <w:tab w:val="right" w:pos="9412" w:leader="dot"/>
        </w:tabs>
      </w:pPr>
      <w:hyperlink w:anchor="_Toc21286_WPSOffice_Level1" w:history="1">
        <w:r>
          <w:rPr>
            <w:rFonts w:ascii="方正仿宋_GBK" w:hAnsi="方正仿宋_GBK" w:eastAsia="方正仿宋_GBK" w:hint="eastAsia"/>
            <w:b/>
            <w:bCs/>
            <w:kern w:val="1"/>
            <w:sz w:val="28"/>
            <w:szCs w:val="22"/>
          </w:rPr>
          <w:t>（结束）</w:t>
        </w:r>
        <w:r>
          <w:rPr>
            <w:b/>
            <w:bCs/>
          </w:rPr>
          <w:tab/>
        </w:r>
        <w:r/>
        <w:bookmarkStart w:id="64" w:name="_Toc21286_WPSOffice_Level1Page"/>
        <w:bookmarkEnd w:id="64"/>
        <w:r/>
        <w:r>
          <w:rPr>
            <w:b/>
            <w:bCs/>
          </w:rPr>
          <w:t>51</w:t>
        </w:r>
      </w:hyperlink>
    </w:p>
    <w:p>
      <w:pPr>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type w:val="nextPage"/>
          <w:pgSz w:h="16840" w:w="11907"/>
          <w:pgMar w:left="1304" w:top="1134" w:right="1191" w:bottom="1134" w:header="851" w:footer="992"/>
          <w:paperSrc w:first="0" w:other="0"/>
          <w:pgNumType w:start="1"/>
          <w:tmSection w:h="-1"/>
        </w:sectPr>
      </w:pPr>
    </w:p>
    <w:p>
      <w:pPr>
        <w:pStyle w:val="2"/>
        <w:spacing w:line="360" w:lineRule="auto"/>
        <w:jc w:val="center"/>
        <w:rPr>
          <w:rFonts w:ascii="方正小标宋_GBK" w:hAnsi="方正小标宋_GBK" w:eastAsia="方正小标宋_GBK"/>
          <w:b w:val="0"/>
          <w:szCs w:val="30"/>
        </w:rPr>
      </w:pPr>
      <w:r/>
      <w:bookmarkStart w:id="65" w:name="_Toc18421"/>
      <w:bookmarkEnd w:id="65"/>
      <w:r/>
      <w:bookmarkStart w:id="66" w:name="_Toc13990_WPSOffice_Level1"/>
      <w:bookmarkEnd w:id="66"/>
      <w:r/>
      <w:bookmarkStart w:id="67" w:name="_Toc11641050"/>
      <w:bookmarkEnd w:id="67"/>
      <w:r/>
      <w:bookmarkStart w:id="68" w:name="_Toc12789052"/>
      <w:bookmarkEnd w:id="68"/>
      <w:r/>
      <w:r>
        <w:rPr>
          <w:rFonts w:ascii="方正小标宋_GBK" w:hAnsi="方正小标宋_GBK" w:eastAsia="方正小标宋_GBK" w:hint="eastAsia"/>
          <w:b w:val="0"/>
          <w:sz w:val="36"/>
          <w:szCs w:val="30"/>
        </w:rPr>
        <w:t>第一篇  竞争性谈判邀请书</w:t>
      </w:r>
      <w:r>
        <w:rPr>
          <w:rFonts w:ascii="方正小标宋_GBK" w:hAnsi="方正小标宋_GBK" w:eastAsia="方正小标宋_GBK"/>
          <w:b w:val="0"/>
          <w:szCs w:val="30"/>
        </w:rPr>
      </w:r>
    </w:p>
    <w:p>
      <w:pPr>
        <w:ind w:firstLine="480"/>
        <w:spacing w:line="400" w:lineRule="exact"/>
        <w:rPr>
          <w:rFonts w:ascii="方正仿宋_GBK" w:hAnsi="方正仿宋_GBK" w:eastAsia="方正仿宋_GBK" w:cs="方正仿宋_GBK" w:hint="eastAsia"/>
          <w:sz w:val="24"/>
          <w:szCs w:val="24"/>
        </w:rPr>
      </w:pPr>
      <w:r/>
      <w:bookmarkStart w:id="69" w:name="_Toc313893526"/>
      <w:bookmarkEnd w:id="69"/>
      <w:r/>
      <w:bookmarkStart w:id="70" w:name="_Toc317775175"/>
      <w:bookmarkEnd w:id="70"/>
      <w:r/>
      <w:r>
        <w:rPr>
          <w:rFonts w:ascii="方正仿宋_GBK" w:hAnsi="方正仿宋_GBK" w:eastAsia="方正仿宋_GBK" w:cs="方正仿宋_GBK" w:hint="eastAsia"/>
          <w:sz w:val="24"/>
          <w:szCs w:val="24"/>
        </w:rPr>
        <w:t>根据重庆市财政局渝财采购【2016】63号文件精神，重庆城市管理职业学院自主对</w:t>
      </w:r>
      <w:r>
        <w:rPr>
          <w:rFonts w:ascii="方正仿宋_GBK" w:hAnsi="方正仿宋_GBK" w:eastAsia="方正仿宋_GBK" w:cs="方正仿宋_GBK" w:hint="eastAsia"/>
          <w:sz w:val="24"/>
          <w:szCs w:val="24"/>
        </w:rPr>
        <w:t>本项目（包一）地下车库消防火灾自动报警联动系统维修项目</w:t>
      </w:r>
      <w:r>
        <w:rPr>
          <w:rFonts w:ascii="方正仿宋_GBK" w:hAnsi="方正仿宋_GBK" w:eastAsia="方正仿宋_GBK" w:cs="方正仿宋_GBK" w:hint="eastAsia"/>
          <w:sz w:val="24"/>
          <w:szCs w:val="24"/>
        </w:rPr>
        <w:t>进行竞争性谈判采购</w:t>
      </w:r>
      <w:r>
        <w:rPr>
          <w:rFonts w:ascii="方正仿宋_GBK" w:hAnsi="方正仿宋_GBK" w:eastAsia="方正仿宋_GBK" w:cs="方正仿宋_GBK" w:hint="eastAsia"/>
          <w:sz w:val="24"/>
          <w:szCs w:val="24"/>
        </w:rPr>
        <w:t>。</w:t>
      </w:r>
      <w:r>
        <w:rPr>
          <w:rFonts w:ascii="方正仿宋_GBK" w:hAnsi="方正仿宋_GBK" w:eastAsia="方正仿宋_GBK" w:cs="方正仿宋_GBK" w:hint="eastAsia"/>
          <w:sz w:val="24"/>
          <w:szCs w:val="24"/>
        </w:rPr>
      </w:r>
    </w:p>
    <w:p>
      <w:pPr>
        <w:ind w:firstLine="480"/>
        <w:spacing w:line="400" w:lineRule="exact"/>
        <w:rPr>
          <w:rFonts w:ascii="方正仿宋_GBK" w:hAnsi="方正仿宋_GBK" w:eastAsia="方正仿宋_GBK" w:hint="eastAsia"/>
          <w:sz w:val="24"/>
          <w:szCs w:val="24"/>
        </w:rPr>
      </w:pPr>
      <w:r>
        <w:rPr>
          <w:rFonts w:ascii="方正仿宋_GBK" w:hAnsi="方正仿宋_GBK" w:eastAsia="方正仿宋_GBK" w:cs="方正仿宋_GBK" w:hint="eastAsia"/>
          <w:sz w:val="24"/>
          <w:szCs w:val="24"/>
        </w:rPr>
        <w:t>受沙坪坝区虎溪街道逸雅苑业主委员会的委托，重庆城市管理</w:t>
      </w:r>
      <w:r>
        <w:rPr>
          <w:rFonts w:ascii="方正仿宋_GBK" w:hAnsi="方正仿宋_GBK" w:eastAsia="方正仿宋_GBK" w:hint="eastAsia"/>
          <w:sz w:val="24"/>
          <w:szCs w:val="24"/>
        </w:rPr>
        <w:t>职业学院招标采购中心代理采购列入本项目的（包二）</w:t>
      </w:r>
      <w:r>
        <w:rPr>
          <w:rFonts w:ascii="仿宋" w:hAnsi="仿宋" w:eastAsia="仿宋" w:hint="eastAsia"/>
          <w:bCs/>
          <w:sz w:val="24"/>
          <w:szCs w:val="24"/>
        </w:rPr>
        <w:t>逸雅苑小区消防火灾自动报警联动系统更换修复项目</w:t>
      </w:r>
      <w:r>
        <w:rPr>
          <w:rFonts w:ascii="方正仿宋_GBK" w:hAnsi="方正仿宋_GBK" w:eastAsia="方正仿宋_GBK" w:hint="eastAsia"/>
          <w:sz w:val="24"/>
          <w:szCs w:val="24"/>
        </w:rPr>
        <w:t>。</w:t>
      </w:r>
      <w:r>
        <w:rPr>
          <w:rFonts w:ascii="方正仿宋_GBK" w:hAnsi="方正仿宋_GBK" w:eastAsia="方正仿宋_GBK" w:hint="eastAsia"/>
          <w:sz w:val="24"/>
          <w:szCs w:val="24"/>
        </w:rPr>
      </w:r>
    </w:p>
    <w:p>
      <w:pPr>
        <w:ind w:firstLine="480"/>
        <w:spacing w:line="400" w:lineRule="exact"/>
        <w:rPr>
          <w:rFonts w:ascii="方正仿宋_GBK" w:hAnsi="方正仿宋_GBK" w:eastAsia="方正仿宋_GBK" w:hint="eastAsia"/>
          <w:sz w:val="24"/>
          <w:szCs w:val="24"/>
        </w:rPr>
      </w:pPr>
      <w:r>
        <w:rPr>
          <w:rFonts w:ascii="方正仿宋_GBK" w:hAnsi="方正仿宋_GBK" w:eastAsia="方正仿宋_GBK" w:hint="eastAsia"/>
          <w:sz w:val="24"/>
          <w:szCs w:val="24"/>
        </w:rPr>
        <w:t>欢迎有资格的供应商前来参加谈判。两个包必须分别报价，包一由学校自筹资金支付，包二由沙坪坝区物业专项资金管理中心支付</w:t>
      </w:r>
      <w:r>
        <w:rPr>
          <w:rFonts w:ascii="方正仿宋_GBK" w:hAnsi="方正仿宋_GBK" w:eastAsia="方正仿宋_GBK" w:hint="eastAsia"/>
          <w:sz w:val="24"/>
          <w:szCs w:val="24"/>
        </w:rPr>
        <w:t>。</w:t>
      </w:r>
      <w:r>
        <w:rPr>
          <w:rFonts w:ascii="方正仿宋_GBK" w:hAnsi="方正仿宋_GBK" w:eastAsia="方正仿宋_GBK" w:hint="eastAsia"/>
          <w:sz w:val="24"/>
          <w:szCs w:val="24"/>
        </w:rPr>
      </w:r>
    </w:p>
    <w:p>
      <w:pPr>
        <w:pStyle w:val="3"/>
        <w:spacing w:line="400" w:lineRule="exact"/>
        <w:rPr>
          <w:rFonts w:ascii="方正仿宋_GBK" w:hAnsi="方正仿宋_GBK" w:eastAsia="方正仿宋_GBK"/>
          <w:sz w:val="24"/>
          <w:szCs w:val="24"/>
        </w:rPr>
      </w:pPr>
      <w:r/>
      <w:bookmarkStart w:id="71" w:name="_Toc7553"/>
      <w:bookmarkEnd w:id="71"/>
      <w:r/>
      <w:bookmarkStart w:id="72" w:name="_Toc7822_WPSOffice_Level2"/>
      <w:bookmarkEnd w:id="72"/>
      <w:r/>
      <w:r>
        <w:rPr>
          <w:rFonts w:ascii="方正仿宋_GBK" w:hAnsi="方正仿宋_GBK" w:eastAsia="方正仿宋_GBK" w:hint="eastAsia"/>
          <w:sz w:val="24"/>
          <w:szCs w:val="24"/>
        </w:rPr>
        <w:t>一、竞争性谈判内容</w:t>
      </w:r>
      <w:r/>
      <w:bookmarkStart w:id="73" w:name="_Toc373860293"/>
      <w:bookmarkEnd w:id="73"/>
      <w:r/>
      <w:bookmarkStart w:id="74" w:name="_Toc317775178"/>
      <w:bookmarkEnd w:id="74"/>
      <w:r/>
      <w:r>
        <w:rPr>
          <w:rFonts w:ascii="方正仿宋_GBK" w:hAnsi="方正仿宋_GBK" w:eastAsia="方正仿宋_GBK"/>
          <w:sz w:val="24"/>
          <w:szCs w:val="24"/>
        </w:rPr>
      </w:r>
    </w:p>
    <w:tbl>
      <w:tblPr>
        <w:jc w:val="center"/>
        <w:tblW w:w="9194" w:type="dxa"/>
      </w:tblPr>
      <w:tblGrid>
        <w:gridCol w:w="2002"/>
        <w:gridCol w:w="1276"/>
        <w:gridCol w:w="1357"/>
        <w:gridCol w:w="2468"/>
        <w:gridCol w:w="2091"/>
      </w:tblGrid>
      <w:tr>
        <w:trPr>
          <w:trHeight w:val="0" w:hRule="auto"/>
        </w:trPr>
        <w:tc>
          <w:tcPr>
            <w:tcW w:w="200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240" w:lineRule="atLeast"/>
              <w:jc w:val="center"/>
              <w:outlineLvl w:val="0"/>
              <w:rPr>
                <w:rFonts w:ascii="仿宋" w:hAnsi="仿宋" w:eastAsia="仿宋"/>
                <w:b/>
                <w:sz w:val="21"/>
                <w:szCs w:val="21"/>
              </w:rPr>
            </w:pPr>
            <w:r>
              <w:rPr>
                <w:rFonts w:ascii="仿宋" w:hAnsi="仿宋" w:eastAsia="仿宋" w:hint="eastAsia"/>
                <w:b/>
                <w:sz w:val="21"/>
                <w:szCs w:val="21"/>
              </w:rPr>
              <w:t>分包项目名称</w:t>
            </w:r>
            <w:r>
              <w:rPr>
                <w:rFonts w:ascii="仿宋" w:hAnsi="仿宋" w:eastAsia="仿宋"/>
                <w:b/>
                <w:sz w:val="21"/>
                <w:szCs w:val="21"/>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cs="宋体"/>
                <w:b/>
                <w:sz w:val="21"/>
                <w:szCs w:val="21"/>
              </w:rPr>
            </w:pPr>
            <w:r>
              <w:rPr>
                <w:rFonts w:ascii="方正仿宋_GBK" w:hAnsi="方正仿宋_GBK" w:eastAsia="方正仿宋_GBK" w:cs="宋体" w:hint="eastAsia"/>
                <w:b/>
                <w:sz w:val="21"/>
                <w:szCs w:val="21"/>
              </w:rPr>
              <w:t>采购预算</w:t>
            </w:r>
            <w:r>
              <w:rPr>
                <w:rFonts w:ascii="方正仿宋_GBK" w:hAnsi="方正仿宋_GBK" w:eastAsia="方正仿宋_GBK" w:cs="宋体"/>
                <w:b/>
                <w:sz w:val="21"/>
                <w:szCs w:val="21"/>
              </w:rPr>
            </w:r>
          </w:p>
          <w:p>
            <w:pPr>
              <w:pStyle w:val=""/>
              <w:ind w:left="0"/>
              <w:spacing w:line="240" w:lineRule="atLeast"/>
              <w:jc w:val="center"/>
              <w:outlineLvl w:val="0"/>
              <w:rPr>
                <w:rFonts w:ascii="仿宋" w:hAnsi="仿宋" w:eastAsia="仿宋"/>
                <w:b/>
                <w:sz w:val="21"/>
                <w:szCs w:val="21"/>
              </w:rPr>
            </w:pPr>
            <w:r>
              <w:rPr>
                <w:rFonts w:ascii="方正仿宋_GBK" w:hAnsi="方正仿宋_GBK" w:eastAsia="方正仿宋_GBK" w:cs="宋体" w:hint="eastAsia"/>
                <w:b/>
                <w:sz w:val="21"/>
                <w:szCs w:val="21"/>
              </w:rPr>
              <w:t>（万元）</w:t>
            </w:r>
            <w:r>
              <w:rPr>
                <w:rFonts w:ascii="仿宋" w:hAnsi="仿宋" w:eastAsia="仿宋"/>
                <w:b/>
                <w:sz w:val="21"/>
                <w:szCs w:val="21"/>
              </w:rPr>
            </w:r>
          </w:p>
        </w:tc>
        <w:tc>
          <w:tcPr>
            <w:tcW w:w="135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240" w:lineRule="atLeast"/>
              <w:jc w:val="center"/>
              <w:outlineLvl w:val="0"/>
              <w:rPr>
                <w:rFonts w:ascii="仿宋" w:hAnsi="仿宋" w:eastAsia="仿宋"/>
                <w:b/>
                <w:sz w:val="21"/>
                <w:szCs w:val="21"/>
              </w:rPr>
            </w:pPr>
            <w:r>
              <w:rPr>
                <w:rFonts w:ascii="仿宋" w:hAnsi="仿宋" w:eastAsia="仿宋" w:hint="eastAsia"/>
                <w:b/>
                <w:sz w:val="21"/>
                <w:szCs w:val="21"/>
              </w:rPr>
              <w:t>投标保证金</w:t>
            </w:r>
            <w:r>
              <w:rPr>
                <w:rFonts w:ascii="仿宋" w:hAnsi="仿宋" w:eastAsia="仿宋"/>
                <w:b/>
                <w:sz w:val="21"/>
                <w:szCs w:val="21"/>
              </w:rPr>
            </w:r>
          </w:p>
          <w:p>
            <w:pPr>
              <w:pStyle w:val=""/>
              <w:ind w:left="0"/>
              <w:spacing w:line="240" w:lineRule="atLeast"/>
              <w:jc w:val="center"/>
              <w:outlineLvl w:val="0"/>
              <w:rPr>
                <w:rFonts w:ascii="仿宋" w:hAnsi="仿宋" w:eastAsia="仿宋"/>
                <w:b/>
                <w:sz w:val="21"/>
                <w:szCs w:val="21"/>
              </w:rPr>
            </w:pPr>
            <w:r>
              <w:rPr>
                <w:rFonts w:ascii="仿宋" w:hAnsi="仿宋" w:eastAsia="仿宋" w:hint="eastAsia"/>
                <w:b/>
                <w:sz w:val="21"/>
                <w:szCs w:val="21"/>
              </w:rPr>
              <w:t>（万元）</w:t>
            </w:r>
            <w:r>
              <w:rPr>
                <w:rFonts w:ascii="仿宋" w:hAnsi="仿宋" w:eastAsia="仿宋"/>
                <w:b/>
                <w:sz w:val="21"/>
                <w:szCs w:val="21"/>
              </w:rPr>
            </w:r>
          </w:p>
        </w:tc>
        <w:tc>
          <w:tcPr>
            <w:tcW w:w="24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240" w:lineRule="atLeast"/>
              <w:jc w:val="center"/>
              <w:outlineLvl w:val="0"/>
              <w:rPr>
                <w:rFonts w:ascii="仿宋" w:hAnsi="仿宋" w:eastAsia="仿宋"/>
                <w:b/>
                <w:sz w:val="21"/>
                <w:szCs w:val="21"/>
              </w:rPr>
            </w:pPr>
            <w:r>
              <w:rPr>
                <w:rFonts w:ascii="方正仿宋_GBK" w:hAnsi="方正仿宋_GBK" w:eastAsia="方正仿宋_GBK" w:cs="宋体" w:hint="eastAsia"/>
                <w:b/>
                <w:sz w:val="21"/>
                <w:szCs w:val="21"/>
              </w:rPr>
              <w:t>成交供应商数量（名）</w:t>
            </w:r>
            <w:r>
              <w:rPr>
                <w:rFonts w:ascii="仿宋" w:hAnsi="仿宋" w:eastAsia="仿宋"/>
                <w:b/>
                <w:sz w:val="21"/>
                <w:szCs w:val="21"/>
              </w:rPr>
            </w:r>
          </w:p>
        </w:tc>
        <w:tc>
          <w:tcPr>
            <w:tcW w:w="20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240" w:lineRule="atLeast"/>
              <w:jc w:val="center"/>
              <w:outlineLvl w:val="0"/>
              <w:rPr>
                <w:rFonts w:ascii="仿宋" w:hAnsi="仿宋" w:eastAsia="仿宋"/>
                <w:b/>
                <w:sz w:val="21"/>
                <w:szCs w:val="21"/>
              </w:rPr>
            </w:pPr>
            <w:r>
              <w:rPr>
                <w:rFonts w:ascii="仿宋" w:hAnsi="仿宋" w:eastAsia="仿宋" w:hint="eastAsia"/>
                <w:b/>
                <w:sz w:val="21"/>
                <w:szCs w:val="21"/>
              </w:rPr>
              <w:t>备注</w:t>
            </w:r>
            <w:r>
              <w:rPr>
                <w:rFonts w:ascii="仿宋" w:hAnsi="仿宋" w:eastAsia="仿宋"/>
                <w:b/>
                <w:sz w:val="21"/>
                <w:szCs w:val="21"/>
              </w:rPr>
            </w:r>
          </w:p>
        </w:tc>
      </w:tr>
      <w:tr>
        <w:trPr>
          <w:trHeight w:val="443" w:hRule="atLeast"/>
        </w:trPr>
        <w:tc>
          <w:tcPr>
            <w:tcW w:w="200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240" w:lineRule="atLeast"/>
              <w:jc w:val="center"/>
              <w:outlineLvl w:val="0"/>
              <w:rPr>
                <w:rFonts w:ascii="仿宋" w:hAnsi="仿宋" w:eastAsia="仿宋" w:cs="仿宋" w:hint="eastAsia"/>
                <w:bCs/>
                <w:szCs w:val="24"/>
              </w:rPr>
            </w:pPr>
            <w:r>
              <w:rPr>
                <w:rFonts w:ascii="仿宋" w:hAnsi="仿宋" w:eastAsia="仿宋" w:cs="仿宋" w:hint="eastAsia"/>
                <w:bCs/>
                <w:szCs w:val="24"/>
              </w:rPr>
              <w:t>包一：</w:t>
            </w:r>
            <w:r>
              <w:rPr>
                <w:rFonts w:ascii="仿宋" w:hAnsi="仿宋" w:eastAsia="仿宋" w:cs="仿宋" w:hint="eastAsia"/>
                <w:szCs w:val="24"/>
              </w:rPr>
              <w:t>地下车库消防火灾自动报警联动系统维修项目</w:t>
            </w:r>
            <w:r>
              <w:rPr>
                <w:rFonts w:ascii="仿宋" w:hAnsi="仿宋" w:eastAsia="仿宋" w:cs="仿宋" w:hint="eastAsia"/>
                <w:bCs/>
                <w:szCs w:val="24"/>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240" w:lineRule="atLeast"/>
              <w:jc w:val="center"/>
              <w:outlineLvl w:val="0"/>
              <w:rPr>
                <w:rFonts w:ascii="仿宋" w:hAnsi="仿宋" w:eastAsia="仿宋" w:cs="仿宋" w:hint="eastAsia"/>
                <w:bCs/>
                <w:sz w:val="24"/>
                <w:szCs w:val="24"/>
              </w:rPr>
            </w:pPr>
            <w:r>
              <w:rPr>
                <w:rFonts w:ascii="仿宋" w:hAnsi="仿宋" w:eastAsia="仿宋" w:cs="仿宋" w:hint="eastAsia"/>
                <w:color w:val="002060"/>
                <w:sz w:val="24"/>
                <w:szCs w:val="24"/>
              </w:rPr>
              <w:t>19.9</w:t>
            </w:r>
            <w:r>
              <w:rPr>
                <w:rFonts w:ascii="仿宋" w:hAnsi="仿宋" w:eastAsia="仿宋" w:cs="仿宋" w:hint="eastAsia"/>
                <w:bCs/>
                <w:sz w:val="24"/>
                <w:szCs w:val="24"/>
              </w:rPr>
            </w:r>
          </w:p>
        </w:tc>
        <w:tc>
          <w:tcPr>
            <w:tcW w:w="1357"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240" w:lineRule="atLeast"/>
              <w:jc w:val="center"/>
              <w:outlineLvl w:val="0"/>
              <w:rPr>
                <w:rFonts w:ascii="仿宋" w:hAnsi="仿宋" w:eastAsia="仿宋" w:cs="仿宋" w:hint="eastAsia"/>
                <w:bCs/>
                <w:sz w:val="24"/>
                <w:szCs w:val="24"/>
              </w:rPr>
            </w:pPr>
            <w:r>
              <w:rPr>
                <w:rFonts w:ascii="仿宋" w:hAnsi="仿宋" w:eastAsia="仿宋" w:cs="仿宋" w:hint="eastAsia"/>
                <w:bCs/>
                <w:sz w:val="24"/>
                <w:szCs w:val="24"/>
              </w:rPr>
              <w:t>0.91</w:t>
            </w:r>
          </w:p>
        </w:tc>
        <w:tc>
          <w:tcPr>
            <w:tcW w:w="2468"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rPr>
                <w:rFonts w:ascii="仿宋" w:hAnsi="仿宋" w:eastAsia="仿宋" w:cs="仿宋" w:hint="eastAsia"/>
                <w:bCs/>
                <w:sz w:val="24"/>
                <w:szCs w:val="24"/>
              </w:rPr>
            </w:pPr>
            <w:r>
              <w:rPr>
                <w:rFonts w:ascii="仿宋" w:hAnsi="仿宋" w:eastAsia="仿宋" w:cs="仿宋" w:hint="eastAsia"/>
                <w:sz w:val="24"/>
                <w:szCs w:val="24"/>
              </w:rPr>
              <w:t>由于两个包高度关联，因此把两个包的投标报价总价作为定标依据之一，只产生1个成交供应商，分别签订合同。</w:t>
            </w:r>
            <w:r>
              <w:rPr>
                <w:rFonts w:ascii="仿宋" w:hAnsi="仿宋" w:eastAsia="仿宋" w:cs="仿宋" w:hint="eastAsia"/>
                <w:bCs/>
                <w:sz w:val="24"/>
                <w:szCs w:val="24"/>
              </w:rPr>
            </w:r>
          </w:p>
        </w:tc>
        <w:tc>
          <w:tcPr>
            <w:tcW w:w="20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240" w:lineRule="atLeast"/>
              <w:jc w:val="center"/>
              <w:outlineLvl w:val="0"/>
              <w:rPr>
                <w:rFonts w:ascii="仿宋" w:hAnsi="仿宋" w:eastAsia="仿宋" w:cs="仿宋" w:hint="eastAsia"/>
                <w:bCs/>
                <w:sz w:val="24"/>
                <w:szCs w:val="24"/>
              </w:rPr>
            </w:pPr>
            <w:r>
              <w:rPr>
                <w:rFonts w:ascii="仿宋" w:hAnsi="仿宋" w:eastAsia="仿宋" w:cs="仿宋" w:hint="eastAsia"/>
                <w:bCs/>
                <w:sz w:val="24"/>
                <w:szCs w:val="24"/>
              </w:rPr>
              <w:t>学校自主采购项目</w:t>
            </w:r>
          </w:p>
        </w:tc>
      </w:tr>
      <w:tr>
        <w:trPr>
          <w:trHeight w:val="443" w:hRule="atLeast"/>
        </w:trPr>
        <w:tc>
          <w:tcPr>
            <w:tcW w:w="200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240" w:lineRule="atLeast"/>
              <w:jc w:val="center"/>
              <w:outlineLvl w:val="0"/>
              <w:rPr>
                <w:rFonts w:ascii="仿宋" w:hAnsi="仿宋" w:eastAsia="仿宋" w:cs="仿宋" w:hint="eastAsia"/>
                <w:bCs/>
                <w:szCs w:val="24"/>
              </w:rPr>
            </w:pPr>
            <w:r>
              <w:rPr>
                <w:rFonts w:ascii="仿宋" w:hAnsi="仿宋" w:eastAsia="仿宋" w:cs="仿宋" w:hint="eastAsia"/>
                <w:bCs/>
                <w:szCs w:val="24"/>
              </w:rPr>
              <w:t>包二：逸雅苑小区消防火灾自动报警联动系统更换修复项目</w:t>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240" w:lineRule="atLeast"/>
              <w:jc w:val="center"/>
              <w:outlineLvl w:val="0"/>
              <w:rPr>
                <w:rFonts w:ascii="仿宋" w:hAnsi="仿宋" w:eastAsia="仿宋" w:cs="仿宋" w:hint="eastAsia"/>
                <w:color w:val="002060"/>
                <w:sz w:val="24"/>
                <w:szCs w:val="24"/>
              </w:rPr>
            </w:pPr>
            <w:r>
              <w:rPr>
                <w:rFonts w:ascii="仿宋" w:hAnsi="仿宋" w:eastAsia="仿宋" w:cs="仿宋" w:hint="eastAsia"/>
                <w:color w:val="002060"/>
                <w:sz w:val="24"/>
                <w:szCs w:val="24"/>
              </w:rPr>
              <w:t>26.2449</w:t>
            </w:r>
          </w:p>
        </w:tc>
        <w:tc>
          <w:tcPr>
            <w:tcW w:w="1357"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2468"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20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240" w:lineRule="atLeast"/>
              <w:jc w:val="center"/>
              <w:outlineLvl w:val="0"/>
              <w:rPr>
                <w:rFonts w:ascii="仿宋" w:hAnsi="仿宋" w:eastAsia="仿宋" w:cs="仿宋" w:hint="eastAsia"/>
                <w:bCs/>
                <w:sz w:val="24"/>
                <w:szCs w:val="24"/>
              </w:rPr>
            </w:pPr>
            <w:r>
              <w:rPr>
                <w:rFonts w:ascii="仿宋" w:hAnsi="仿宋" w:eastAsia="仿宋" w:cs="仿宋" w:hint="eastAsia"/>
                <w:bCs/>
                <w:sz w:val="24"/>
                <w:szCs w:val="24"/>
              </w:rPr>
              <w:t>沙坪坝区虎溪街道逸雅苑业主委员会委托学校代理招标</w:t>
            </w:r>
          </w:p>
        </w:tc>
      </w:tr>
    </w:tbl>
    <w:p>
      <w:pPr>
        <w:pStyle w:val="3"/>
        <w:spacing w:line="400" w:lineRule="exact"/>
        <w:rPr>
          <w:rFonts w:ascii="方正仿宋_GBK" w:hAnsi="方正仿宋_GBK" w:eastAsia="方正仿宋_GBK"/>
          <w:sz w:val="24"/>
          <w:szCs w:val="24"/>
        </w:rPr>
      </w:pPr>
      <w:r>
        <w:rPr>
          <w:rFonts w:ascii="方正仿宋_GBK" w:hAnsi="方正仿宋_GBK" w:eastAsia="方正仿宋_GBK"/>
          <w:sz w:val="24"/>
          <w:szCs w:val="24"/>
        </w:rPr>
      </w:r>
    </w:p>
    <w:p>
      <w:pPr>
        <w:pStyle w:val="3"/>
        <w:spacing w:line="400" w:lineRule="exact"/>
        <w:rPr>
          <w:rFonts w:ascii="方正仿宋_GBK" w:hAnsi="方正仿宋_GBK" w:eastAsia="方正仿宋_GBK"/>
          <w:sz w:val="24"/>
          <w:szCs w:val="24"/>
        </w:rPr>
      </w:pPr>
      <w:r/>
      <w:bookmarkStart w:id="75" w:name="_Toc29466_WPSOffice_Level2"/>
      <w:bookmarkEnd w:id="75"/>
      <w:r/>
      <w:bookmarkStart w:id="76" w:name="_Toc16070"/>
      <w:bookmarkEnd w:id="76"/>
      <w:r/>
      <w:r>
        <w:rPr>
          <w:rFonts w:ascii="方正仿宋_GBK" w:hAnsi="方正仿宋_GBK" w:eastAsia="方正仿宋_GBK" w:hint="eastAsia"/>
          <w:sz w:val="24"/>
          <w:szCs w:val="24"/>
        </w:rPr>
        <w:t>二、资金来源</w:t>
      </w:r>
      <w:r>
        <w:rPr>
          <w:rFonts w:ascii="方正仿宋_GBK" w:hAnsi="方正仿宋_GBK" w:eastAsia="方正仿宋_GBK"/>
          <w:sz w:val="24"/>
          <w:szCs w:val="24"/>
        </w:rPr>
      </w:r>
    </w:p>
    <w:p>
      <w:pPr>
        <w:ind w:firstLine="480"/>
        <w:spacing w:line="480" w:lineRule="exact"/>
        <w:rPr>
          <w:rFonts w:ascii="方正仿宋_GBK" w:hAnsi="方正仿宋_GBK" w:eastAsia="方正仿宋_GBK"/>
          <w:sz w:val="24"/>
          <w:szCs w:val="24"/>
        </w:rPr>
      </w:pPr>
      <w:r>
        <w:rPr>
          <w:rFonts w:ascii="方正仿宋_GBK" w:hAnsi="方正仿宋_GBK" w:eastAsia="方正仿宋_GBK" w:hint="eastAsia"/>
          <w:sz w:val="24"/>
          <w:szCs w:val="24"/>
        </w:rPr>
        <w:t>包一由学校自筹资金</w:t>
      </w:r>
      <w:r>
        <w:rPr>
          <w:rFonts w:ascii="方正仿宋_GBK" w:hAnsi="方正仿宋_GBK" w:eastAsia="方正仿宋_GBK" w:hint="eastAsia"/>
          <w:sz w:val="24"/>
          <w:szCs w:val="24"/>
        </w:rPr>
        <w:t>支付</w:t>
      </w:r>
      <w:r>
        <w:rPr>
          <w:rFonts w:ascii="方正仿宋_GBK" w:hAnsi="方正仿宋_GBK" w:eastAsia="方正仿宋_GBK" w:hint="eastAsia"/>
          <w:sz w:val="24"/>
          <w:szCs w:val="24"/>
        </w:rPr>
        <w:t>；包二由</w:t>
      </w:r>
      <w:r>
        <w:rPr>
          <w:rFonts w:ascii="仿宋" w:hAnsi="仿宋" w:eastAsia="仿宋" w:hint="eastAsia"/>
          <w:bCs/>
          <w:sz w:val="24"/>
          <w:szCs w:val="24"/>
        </w:rPr>
        <w:t>沙坪坝区物业专项维修资金管理中心支付</w:t>
      </w:r>
      <w:r>
        <w:rPr>
          <w:rFonts w:ascii="方正仿宋_GBK" w:hAnsi="方正仿宋_GBK" w:eastAsia="方正仿宋_GBK" w:hint="eastAsia"/>
          <w:sz w:val="24"/>
          <w:szCs w:val="24"/>
        </w:rPr>
        <w:t>。</w:t>
      </w:r>
      <w:r>
        <w:rPr>
          <w:rFonts w:ascii="方正仿宋_GBK" w:hAnsi="方正仿宋_GBK" w:eastAsia="方正仿宋_GBK"/>
          <w:sz w:val="24"/>
          <w:szCs w:val="24"/>
        </w:rPr>
      </w:r>
    </w:p>
    <w:p>
      <w:pPr>
        <w:pStyle w:val="3"/>
        <w:spacing w:line="400" w:lineRule="exact"/>
        <w:rPr>
          <w:rFonts w:ascii="方正仿宋_GBK" w:hAnsi="方正仿宋_GBK" w:eastAsia="方正仿宋_GBK"/>
          <w:sz w:val="24"/>
          <w:szCs w:val="24"/>
        </w:rPr>
      </w:pPr>
      <w:r/>
      <w:bookmarkStart w:id="77" w:name="_Toc10818_WPSOffice_Level2"/>
      <w:bookmarkEnd w:id="77"/>
      <w:r/>
      <w:bookmarkStart w:id="78" w:name="_Toc32234"/>
      <w:bookmarkEnd w:id="78"/>
      <w:r/>
      <w:r>
        <w:rPr>
          <w:rFonts w:ascii="方正仿宋_GBK" w:hAnsi="方正仿宋_GBK" w:eastAsia="方正仿宋_GBK" w:hint="eastAsia"/>
          <w:sz w:val="24"/>
          <w:szCs w:val="24"/>
        </w:rPr>
        <w:t>三、谈判资格</w:t>
      </w:r>
      <w:r>
        <w:rPr>
          <w:rFonts w:ascii="方正仿宋_GBK" w:hAnsi="方正仿宋_GBK" w:eastAsia="方正仿宋_GBK"/>
          <w:sz w:val="24"/>
          <w:szCs w:val="24"/>
        </w:rPr>
      </w:r>
    </w:p>
    <w:p>
      <w:pPr>
        <w:ind w:firstLine="480"/>
        <w:spacing w:line="480" w:lineRule="exact"/>
        <w:rPr>
          <w:rFonts w:ascii="方正仿宋_GBK" w:hAnsi="方正仿宋_GBK" w:eastAsia="方正仿宋_GBK"/>
          <w:sz w:val="24"/>
          <w:szCs w:val="24"/>
        </w:rPr>
      </w:pPr>
      <w:r>
        <w:rPr>
          <w:rFonts w:ascii="方正仿宋_GBK" w:hAnsi="方正仿宋_GBK" w:eastAsia="方正仿宋_GBK"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r>
        <w:rPr>
          <w:rFonts w:ascii="方正仿宋_GBK" w:hAnsi="方正仿宋_GBK" w:eastAsia="方正仿宋_GBK"/>
          <w:sz w:val="24"/>
          <w:szCs w:val="24"/>
        </w:rPr>
      </w:r>
    </w:p>
    <w:p>
      <w:pPr>
        <w:ind w:firstLine="480"/>
        <w:spacing w:line="480" w:lineRule="exact"/>
        <w:rPr>
          <w:rFonts w:ascii="方正仿宋_GBK" w:hAnsi="方正仿宋_GBK" w:eastAsia="方正仿宋_GBK"/>
          <w:sz w:val="24"/>
          <w:szCs w:val="24"/>
        </w:rPr>
      </w:pPr>
      <w:r>
        <w:rPr>
          <w:rFonts w:ascii="方正仿宋_GBK" w:hAnsi="方正仿宋_GBK" w:eastAsia="方正仿宋_GBK" w:hint="eastAsia"/>
          <w:sz w:val="24"/>
          <w:szCs w:val="24"/>
        </w:rPr>
        <w:t>（一）具有独立承担民事责任的能力；</w:t>
      </w:r>
      <w:r>
        <w:rPr>
          <w:rFonts w:ascii="方正仿宋_GBK" w:hAnsi="方正仿宋_GBK" w:eastAsia="方正仿宋_GBK"/>
          <w:sz w:val="24"/>
          <w:szCs w:val="24"/>
        </w:rPr>
      </w:r>
    </w:p>
    <w:p>
      <w:pPr>
        <w:ind w:firstLine="480"/>
        <w:spacing w:line="480" w:lineRule="exact"/>
        <w:rPr>
          <w:rFonts w:ascii="方正仿宋_GBK" w:hAnsi="方正仿宋_GBK" w:eastAsia="方正仿宋_GBK"/>
          <w:sz w:val="24"/>
          <w:szCs w:val="24"/>
        </w:rPr>
      </w:pPr>
      <w:r>
        <w:rPr>
          <w:rFonts w:ascii="方正仿宋_GBK" w:hAnsi="方正仿宋_GBK" w:eastAsia="方正仿宋_GBK" w:hint="eastAsia"/>
          <w:sz w:val="24"/>
          <w:szCs w:val="24"/>
        </w:rPr>
        <w:t>（二）具有良好的商业信誉和健全的财务会计制度；</w:t>
      </w:r>
      <w:r>
        <w:rPr>
          <w:rFonts w:ascii="方正仿宋_GBK" w:hAnsi="方正仿宋_GBK" w:eastAsia="方正仿宋_GBK"/>
          <w:sz w:val="24"/>
          <w:szCs w:val="24"/>
        </w:rPr>
      </w:r>
    </w:p>
    <w:p>
      <w:pPr>
        <w:ind w:firstLine="480"/>
        <w:spacing w:line="480" w:lineRule="exact"/>
        <w:rPr>
          <w:rFonts w:ascii="方正仿宋_GBK" w:hAnsi="方正仿宋_GBK" w:eastAsia="方正仿宋_GBK"/>
          <w:sz w:val="24"/>
          <w:szCs w:val="24"/>
        </w:rPr>
      </w:pPr>
      <w:r>
        <w:rPr>
          <w:rFonts w:ascii="方正仿宋_GBK" w:hAnsi="方正仿宋_GBK" w:eastAsia="方正仿宋_GBK" w:hint="eastAsia"/>
          <w:sz w:val="24"/>
          <w:szCs w:val="24"/>
        </w:rPr>
        <w:t>（三）具有履行合同所必需的设备和专业技术能力；</w:t>
      </w:r>
      <w:r>
        <w:rPr>
          <w:rFonts w:ascii="方正仿宋_GBK" w:hAnsi="方正仿宋_GBK" w:eastAsia="方正仿宋_GBK"/>
          <w:sz w:val="24"/>
          <w:szCs w:val="24"/>
        </w:rPr>
      </w:r>
    </w:p>
    <w:p>
      <w:pPr>
        <w:ind w:firstLine="480"/>
        <w:spacing w:line="480" w:lineRule="exact"/>
        <w:rPr>
          <w:rFonts w:ascii="方正仿宋_GBK" w:hAnsi="方正仿宋_GBK" w:eastAsia="方正仿宋_GBK"/>
          <w:sz w:val="24"/>
          <w:szCs w:val="24"/>
        </w:rPr>
      </w:pPr>
      <w:r>
        <w:rPr>
          <w:rFonts w:ascii="方正仿宋_GBK" w:hAnsi="方正仿宋_GBK" w:eastAsia="方正仿宋_GBK" w:hint="eastAsia"/>
          <w:sz w:val="24"/>
          <w:szCs w:val="24"/>
        </w:rPr>
        <w:t>（四）有依法缴纳税收和社会保障资金的良好记录；</w:t>
      </w:r>
      <w:r>
        <w:rPr>
          <w:rFonts w:ascii="方正仿宋_GBK" w:hAnsi="方正仿宋_GBK" w:eastAsia="方正仿宋_GBK"/>
          <w:sz w:val="24"/>
          <w:szCs w:val="24"/>
        </w:rPr>
      </w:r>
    </w:p>
    <w:p>
      <w:pPr>
        <w:ind w:firstLine="480"/>
        <w:spacing w:line="480" w:lineRule="exact"/>
        <w:rPr>
          <w:rFonts w:ascii="方正仿宋_GBK" w:hAnsi="方正仿宋_GBK" w:eastAsia="方正仿宋_GBK"/>
          <w:sz w:val="24"/>
          <w:szCs w:val="24"/>
        </w:rPr>
      </w:pPr>
      <w:r>
        <w:rPr>
          <w:rFonts w:ascii="方正仿宋_GBK" w:hAnsi="方正仿宋_GBK" w:eastAsia="方正仿宋_GBK" w:hint="eastAsia"/>
          <w:sz w:val="24"/>
          <w:szCs w:val="24"/>
        </w:rPr>
        <w:t>（五）参加政府采购活动前三年内，在经营活动中没有重大违法记录；</w:t>
      </w:r>
      <w:r>
        <w:rPr>
          <w:rFonts w:ascii="方正仿宋_GBK" w:hAnsi="方正仿宋_GBK" w:eastAsia="方正仿宋_GBK"/>
          <w:sz w:val="24"/>
          <w:szCs w:val="24"/>
        </w:rPr>
      </w:r>
    </w:p>
    <w:p>
      <w:pPr>
        <w:ind w:firstLine="480"/>
        <w:spacing w:line="480" w:lineRule="exact"/>
        <w:rPr>
          <w:rFonts w:ascii="方正仿宋_GBK" w:hAnsi="方正仿宋_GBK" w:eastAsia="方正仿宋_GBK" w:hint="eastAsia"/>
          <w:sz w:val="24"/>
          <w:szCs w:val="24"/>
        </w:rPr>
      </w:pPr>
      <w:r>
        <w:rPr>
          <w:rFonts w:ascii="方正仿宋_GBK" w:hAnsi="方正仿宋_GBK" w:eastAsia="方正仿宋_GBK" w:hint="eastAsia"/>
          <w:sz w:val="24"/>
          <w:szCs w:val="24"/>
        </w:rPr>
        <w:t>（六）法律、行政法规规定的其他条件。</w:t>
      </w:r>
    </w:p>
    <w:p>
      <w:pPr>
        <w:ind w:firstLine="480"/>
        <w:spacing w:line="480" w:lineRule="exact"/>
        <w:rPr>
          <w:rFonts w:ascii="仿宋" w:hAnsi="仿宋" w:eastAsia="仿宋" w:cs="仿宋" w:hint="eastAsia"/>
          <w:sz w:val="24"/>
          <w:szCs w:val="24"/>
        </w:rPr>
      </w:pPr>
      <w:r>
        <w:rPr>
          <w:rFonts w:ascii="方正仿宋_GBK" w:hAnsi="方正仿宋_GBK" w:eastAsia="方正仿宋_GBK" w:hint="eastAsia"/>
          <w:sz w:val="24"/>
          <w:szCs w:val="24"/>
        </w:rPr>
        <w:t>（七）特定资格条件：</w:t>
      </w:r>
      <w:r>
        <w:rPr>
          <w:rFonts w:ascii="仿宋" w:hAnsi="仿宋" w:eastAsia="仿宋" w:cs="仿宋" w:hint="eastAsia"/>
          <w:sz w:val="24"/>
          <w:szCs w:val="24"/>
        </w:rPr>
        <w:t>同时具备建设行政主管部门颁发的消防设施工程专业承包一级资质、消防设施维护保养检测二级及以上资质（提供复印件加盖鲜章，现场提供原件查验）。</w:t>
      </w:r>
      <w:r>
        <w:rPr>
          <w:rFonts w:ascii="仿宋" w:hAnsi="仿宋" w:eastAsia="仿宋" w:cs="仿宋" w:hint="eastAsia"/>
          <w:sz w:val="24"/>
          <w:szCs w:val="24"/>
        </w:rPr>
      </w:r>
    </w:p>
    <w:p>
      <w:pPr>
        <w:pStyle w:val="3"/>
        <w:spacing w:line="480" w:lineRule="exact"/>
        <w:rPr>
          <w:rFonts w:ascii="方正仿宋_GBK" w:hAnsi="方正仿宋_GBK" w:eastAsia="方正仿宋_GBK"/>
          <w:sz w:val="24"/>
          <w:szCs w:val="24"/>
        </w:rPr>
      </w:pPr>
      <w:r/>
      <w:bookmarkStart w:id="79" w:name="_Toc32155"/>
      <w:bookmarkEnd w:id="79"/>
      <w:r/>
      <w:bookmarkStart w:id="80" w:name="_Toc19796_WPSOffice_Level2"/>
      <w:bookmarkEnd w:id="80"/>
      <w:r/>
      <w:r>
        <w:rPr>
          <w:rFonts w:ascii="方正仿宋_GBK" w:hAnsi="方正仿宋_GBK" w:eastAsia="方正仿宋_GBK" w:hint="eastAsia"/>
          <w:sz w:val="24"/>
          <w:szCs w:val="24"/>
        </w:rPr>
        <w:t>四、谈判有关说明</w:t>
      </w:r>
      <w:r>
        <w:rPr>
          <w:rFonts w:ascii="方正仿宋_GBK" w:hAnsi="方正仿宋_GBK" w:eastAsia="方正仿宋_GBK"/>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（一）</w:t>
      </w:r>
      <w:r/>
      <w:bookmarkStart w:id="81" w:name="字"/>
      <w:bookmarkEnd w:id="81"/>
      <w:r/>
      <w:r>
        <w:rPr>
          <w:rFonts w:ascii="方正仿宋_GBK" w:hAnsi="方正仿宋_GBK" w:eastAsia="方正仿宋_GBK" w:hint="eastAsia"/>
          <w:sz w:val="24"/>
          <w:szCs w:val="24"/>
        </w:rPr>
        <w:t>根据《重庆市财政局关于印发〈重庆市政府采购供应商注册及诚信管理暂行办法〉的通知》（渝财采购</w:t>
      </w:r>
      <w:r>
        <w:rPr>
          <w:rFonts w:ascii="方正仿宋_GBK" w:hAnsi="方正仿宋_GBK" w:eastAsia="方正仿宋_GBK" w:hint="eastAsia"/>
          <w:sz w:val="24"/>
          <w:szCs w:val="24"/>
        </w:rPr>
        <w:t>〔</w:t>
      </w:r>
      <w:r/>
      <w:bookmarkStart w:id="82" w:name="年"/>
      <w:bookmarkEnd w:id="82"/>
      <w:r/>
      <w:r>
        <w:rPr>
          <w:rFonts w:ascii="方正仿宋_GBK" w:hAnsi="方正仿宋_GBK" w:eastAsia="方正仿宋_GBK"/>
          <w:sz w:val="24"/>
          <w:szCs w:val="24"/>
        </w:rPr>
        <w:t>2015</w:t>
      </w:r>
      <w:r>
        <w:rPr>
          <w:rFonts w:ascii="方正仿宋_GBK" w:hAnsi="方正仿宋_GBK" w:eastAsia="方正仿宋_GBK" w:hint="eastAsia"/>
          <w:sz w:val="24"/>
          <w:szCs w:val="24"/>
        </w:rPr>
        <w:t>〕</w:t>
      </w:r>
      <w:r/>
      <w:bookmarkStart w:id="83" w:name="号"/>
      <w:bookmarkEnd w:id="83"/>
      <w:r/>
      <w:r>
        <w:rPr>
          <w:rFonts w:ascii="方正仿宋_GBK" w:hAnsi="方正仿宋_GBK" w:eastAsia="方正仿宋_GBK"/>
          <w:sz w:val="24"/>
          <w:szCs w:val="24"/>
        </w:rPr>
        <w:t>45</w:t>
      </w:r>
      <w:r>
        <w:rPr>
          <w:rFonts w:ascii="方正仿宋_GBK" w:hAnsi="方正仿宋_GBK" w:eastAsia="方正仿宋_GBK" w:hint="eastAsia"/>
          <w:sz w:val="24"/>
          <w:szCs w:val="24"/>
        </w:rPr>
        <w:t>号）规定，供应商应按要求进行注册，通过重庆市政府采购网（</w:t>
      </w:r>
      <w:r>
        <w:rPr>
          <w:rStyle w:val=""/>
          <w:rFonts w:ascii="方正仿宋_GBK" w:hAnsi="方正仿宋_GBK" w:eastAsia="方正仿宋_GBK" w:hint="eastAsia"/>
          <w:color w:val="000000"/>
          <w:szCs w:val="24"/>
        </w:rPr>
        <w:t>www.cqgp.gov.cn</w:t>
      </w:r>
      <w:r>
        <w:rPr>
          <w:rFonts w:ascii="方正仿宋_GBK" w:hAnsi="方正仿宋_GBK" w:eastAsia="方正仿宋_GBK" w:hint="eastAsia"/>
          <w:sz w:val="24"/>
          <w:szCs w:val="24"/>
        </w:rPr>
        <w:t>），登记加入“重庆市政府采购供应商库”。</w:t>
      </w:r>
      <w:r>
        <w:rPr>
          <w:rFonts w:ascii="方正仿宋_GBK" w:hAnsi="方正仿宋_GBK" w:eastAsia="方正仿宋_GBK"/>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（二）凡有意参加谈判的供应商，请于公告发布之日（2018年9</w:t>
      </w:r>
      <w:r>
        <w:rPr>
          <w:rFonts w:ascii="方正仿宋_GBK" w:hAnsi="方正仿宋_GBK" w:eastAsia="方正仿宋_GBK" w:hint="eastAsia"/>
          <w:sz w:val="24"/>
          <w:szCs w:val="24"/>
        </w:rPr>
        <w:t>月</w:t>
      </w:r>
      <w:r>
        <w:rPr>
          <w:rFonts w:ascii="方正仿宋_GBK" w:hAnsi="方正仿宋_GBK" w:eastAsia="方正仿宋_GBK" w:hint="eastAsia"/>
          <w:sz w:val="24"/>
          <w:szCs w:val="24"/>
        </w:rPr>
        <w:t>12</w:t>
      </w:r>
      <w:r>
        <w:rPr>
          <w:rFonts w:ascii="方正仿宋_GBK" w:hAnsi="方正仿宋_GBK" w:eastAsia="方正仿宋_GBK" w:hint="eastAsia"/>
          <w:sz w:val="24"/>
          <w:szCs w:val="24"/>
        </w:rPr>
        <w:t>日）起至提交首次响应文件截止时间之前，自行在</w:t>
      </w:r>
      <w:r>
        <w:rPr>
          <w:rFonts w:ascii="方正仿宋_GBK" w:hAnsi="方正仿宋_GBK" w:eastAsia="方正仿宋_GBK" w:cs="方正仿宋_GBK" w:hint="eastAsia"/>
          <w:sz w:val="24"/>
          <w:szCs w:val="24"/>
        </w:rPr>
        <w:t>重庆城市管理职业学院校园网（http://www.cswu.cn/zbzx/）</w:t>
      </w:r>
      <w:r>
        <w:rPr>
          <w:rFonts w:ascii="方正仿宋_GBK" w:hAnsi="方正仿宋_GBK" w:eastAsia="方正仿宋_GBK" w:hint="eastAsia"/>
          <w:sz w:val="24"/>
          <w:szCs w:val="24"/>
        </w:rPr>
        <w:t>上下载本项目竞争性谈判文件以及图纸、补遗等谈判前公布的所有项目资料，无论供应商下载与否，均视为已知晓所有谈判实质性要求内容。</w:t>
      </w:r>
      <w:r>
        <w:rPr>
          <w:rFonts w:ascii="方正仿宋_GBK" w:hAnsi="方正仿宋_GBK" w:eastAsia="方正仿宋_GBK"/>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（三）按《重庆市财政局关于进一步规范投标报名及保证金缴纳的通知》（渝财采购﹝2013﹞30号）文的规定，报名方式为谈判</w:t>
      </w:r>
      <w:r>
        <w:rPr>
          <w:rFonts w:ascii="方正仿宋_GBK" w:hAnsi="方正仿宋_GBK" w:eastAsia="方正仿宋_GBK" w:hint="eastAsia"/>
          <w:sz w:val="24"/>
          <w:szCs w:val="24"/>
        </w:rPr>
        <w:t>当天现场报名。</w:t>
      </w:r>
      <w:r>
        <w:rPr>
          <w:rFonts w:ascii="方正仿宋_GBK" w:hAnsi="方正仿宋_GBK" w:eastAsia="方正仿宋_GBK"/>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（四）竞争性报名费（含评审费、谈判</w:t>
      </w:r>
      <w:r>
        <w:rPr>
          <w:rFonts w:ascii="方正仿宋_GBK" w:hAnsi="方正仿宋_GBK" w:eastAsia="方正仿宋_GBK" w:hint="eastAsia"/>
          <w:sz w:val="24"/>
          <w:szCs w:val="24"/>
        </w:rPr>
        <w:t>文件</w:t>
      </w:r>
      <w:r>
        <w:rPr>
          <w:rFonts w:ascii="方正仿宋_GBK" w:hAnsi="方正仿宋_GBK" w:eastAsia="方正仿宋_GBK" w:hint="eastAsia"/>
          <w:sz w:val="24"/>
          <w:szCs w:val="24"/>
        </w:rPr>
        <w:t>制作费）</w:t>
      </w:r>
      <w:r>
        <w:rPr>
          <w:rFonts w:ascii="方正仿宋_GBK" w:hAnsi="方正仿宋_GBK" w:eastAsia="方正仿宋_GBK" w:hint="eastAsia"/>
          <w:sz w:val="24"/>
          <w:szCs w:val="24"/>
        </w:rPr>
        <w:t>售后不退</w:t>
      </w:r>
      <w:r>
        <w:rPr>
          <w:rFonts w:ascii="方正仿宋_GBK" w:hAnsi="方正仿宋_GBK" w:eastAsia="方正仿宋_GBK" w:hint="eastAsia"/>
          <w:sz w:val="24"/>
          <w:szCs w:val="24"/>
        </w:rPr>
        <w:t>。</w:t>
      </w:r>
      <w:r>
        <w:rPr>
          <w:rFonts w:ascii="方正仿宋_GBK" w:hAnsi="方正仿宋_GBK" w:eastAsia="方正仿宋_GBK" w:hint="eastAsia"/>
          <w:sz w:val="24"/>
          <w:szCs w:val="24"/>
        </w:rPr>
        <w:t>供应商在递交响应文件时向采购代理机构缴纳。若供应商为微型企业且所提供的产品为微型企业生产的免收</w:t>
      </w:r>
      <w:r>
        <w:rPr>
          <w:rFonts w:ascii="方正仿宋_GBK" w:hAnsi="方正仿宋_GBK" w:eastAsia="方正仿宋_GBK" w:hint="eastAsia"/>
          <w:sz w:val="24"/>
          <w:szCs w:val="24"/>
        </w:rPr>
        <w:t>竞争性谈判</w:t>
      </w:r>
      <w:r>
        <w:rPr>
          <w:rFonts w:ascii="方正仿宋_GBK" w:hAnsi="方正仿宋_GBK" w:eastAsia="方正仿宋_GBK" w:hint="eastAsia"/>
          <w:sz w:val="24"/>
          <w:szCs w:val="24"/>
        </w:rPr>
        <w:t>文件购买费，供应商须在递交响应文件时，提供企业所在地的县级以上中小企业主管部门的证明文件复印件（微型企业的认定标准详见本项目</w:t>
      </w:r>
      <w:r>
        <w:rPr>
          <w:rFonts w:ascii="方正仿宋_GBK" w:hAnsi="方正仿宋_GBK" w:eastAsia="方正仿宋_GBK" w:hint="eastAsia"/>
          <w:sz w:val="24"/>
          <w:szCs w:val="24"/>
        </w:rPr>
        <w:t>竞争性谈判</w:t>
      </w:r>
      <w:r>
        <w:rPr>
          <w:rFonts w:ascii="方正仿宋_GBK" w:hAnsi="方正仿宋_GBK" w:eastAsia="方正仿宋_GBK" w:hint="eastAsia"/>
          <w:sz w:val="24"/>
          <w:szCs w:val="24"/>
        </w:rPr>
        <w:t>文件“第二篇”）。</w:t>
      </w:r>
      <w:r>
        <w:rPr>
          <w:rFonts w:ascii="方正仿宋_GBK" w:hAnsi="方正仿宋_GBK" w:eastAsia="方正仿宋_GBK"/>
          <w:sz w:val="24"/>
          <w:szCs w:val="24"/>
        </w:rPr>
      </w:r>
    </w:p>
    <w:p>
      <w:pPr>
        <w:pStyle w:val=""/>
        <w:ind w:firstLine="480"/>
        <w:spacing w:line="400" w:lineRule="exact"/>
        <w:contextualSpacing/>
        <w:jc w:val="left"/>
        <w:tabs>
          <w:tab w:val="left" w:pos="600" w:leader="none"/>
          <w:tab w:val="center" w:pos="4153" w:leader="none"/>
          <w:tab w:val="right"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方正仿宋_GBK" w:hAnsi="方正仿宋_GBK" w:eastAsia="方正仿宋_GBK"/>
          <w:sz w:val="24"/>
          <w:szCs w:val="24"/>
        </w:rPr>
      </w:pPr>
      <w:r>
        <w:rPr>
          <w:rFonts w:ascii="方正仿宋_GBK" w:hAnsi="方正仿宋_GBK" w:eastAsia="方正仿宋_GBK" w:hint="eastAsia"/>
          <w:sz w:val="24"/>
          <w:szCs w:val="24"/>
        </w:rPr>
        <w:t>（五）报名提交资料</w:t>
      </w:r>
      <w:r>
        <w:rPr>
          <w:rFonts w:ascii="方正仿宋_GBK" w:hAnsi="方正仿宋_GBK" w:eastAsia="方正仿宋_GBK"/>
          <w:sz w:val="24"/>
          <w:szCs w:val="24"/>
        </w:rPr>
      </w:r>
    </w:p>
    <w:p>
      <w:pPr>
        <w:pStyle w:val=""/>
        <w:ind w:firstLine="720"/>
        <w:spacing w:line="400" w:lineRule="exact"/>
        <w:contextualSpacing/>
        <w:jc w:val="left"/>
        <w:tabs>
          <w:tab w:val="left" w:pos="600" w:leader="none"/>
          <w:tab w:val="center" w:pos="4153" w:leader="none"/>
          <w:tab w:val="right"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方正仿宋_GBK" w:hAnsi="方正仿宋_GBK" w:eastAsia="方正仿宋_GBK"/>
          <w:sz w:val="24"/>
          <w:szCs w:val="24"/>
        </w:rPr>
      </w:pPr>
      <w:r>
        <w:rPr>
          <w:rFonts w:ascii="方正仿宋_GBK" w:hAnsi="方正仿宋_GBK" w:eastAsia="方正仿宋_GBK" w:hint="eastAsia"/>
          <w:sz w:val="24"/>
          <w:szCs w:val="24"/>
        </w:rPr>
        <w:t>1. 供应商廉政诚信承诺书；</w:t>
      </w:r>
      <w:r>
        <w:rPr>
          <w:rFonts w:ascii="方正仿宋_GBK" w:hAnsi="方正仿宋_GBK" w:eastAsia="方正仿宋_GBK"/>
          <w:sz w:val="24"/>
          <w:szCs w:val="24"/>
        </w:rPr>
      </w:r>
    </w:p>
    <w:p>
      <w:pPr>
        <w:pStyle w:val=""/>
        <w:ind w:firstLine="720"/>
        <w:spacing w:line="400" w:lineRule="exact"/>
        <w:contextualSpacing/>
        <w:jc w:val="left"/>
        <w:tabs>
          <w:tab w:val="left" w:pos="600" w:leader="none"/>
          <w:tab w:val="center" w:pos="4153" w:leader="none"/>
          <w:tab w:val="right"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方正仿宋_GBK" w:hAnsi="方正仿宋_GBK" w:eastAsia="方正仿宋_GBK"/>
          <w:sz w:val="24"/>
          <w:szCs w:val="24"/>
        </w:rPr>
      </w:pPr>
      <w:r>
        <w:rPr>
          <w:rFonts w:ascii="方正仿宋_GBK" w:hAnsi="方正仿宋_GBK" w:eastAsia="方正仿宋_GBK" w:hint="eastAsia"/>
          <w:sz w:val="24"/>
          <w:szCs w:val="24"/>
        </w:rPr>
        <w:t>2. 投标文件；</w:t>
      </w:r>
      <w:r>
        <w:rPr>
          <w:rFonts w:ascii="方正仿宋_GBK" w:hAnsi="方正仿宋_GBK" w:eastAsia="方正仿宋_GBK"/>
          <w:sz w:val="24"/>
          <w:szCs w:val="24"/>
        </w:rPr>
      </w:r>
    </w:p>
    <w:p>
      <w:pPr>
        <w:pStyle w:val=""/>
        <w:ind w:firstLine="720"/>
        <w:spacing w:line="400" w:lineRule="exact"/>
        <w:contextualSpacing/>
        <w:jc w:val="left"/>
        <w:tabs>
          <w:tab w:val="left" w:pos="600" w:leader="none"/>
          <w:tab w:val="center" w:pos="4153" w:leader="none"/>
          <w:tab w:val="right"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方正仿宋_GBK" w:hAnsi="方正仿宋_GBK" w:eastAsia="方正仿宋_GBK"/>
          <w:sz w:val="24"/>
          <w:szCs w:val="24"/>
        </w:rPr>
      </w:pPr>
      <w:r>
        <w:rPr>
          <w:rFonts w:ascii="方正仿宋_GBK" w:hAnsi="方正仿宋_GBK" w:eastAsia="方正仿宋_GBK" w:hint="eastAsia"/>
          <w:sz w:val="24"/>
          <w:szCs w:val="24"/>
        </w:rPr>
        <w:t>3. 投标保证金转账凭据；</w:t>
      </w:r>
      <w:r>
        <w:rPr>
          <w:rFonts w:ascii="方正仿宋_GBK" w:hAnsi="方正仿宋_GBK" w:eastAsia="方正仿宋_GBK"/>
          <w:sz w:val="24"/>
          <w:szCs w:val="24"/>
        </w:rPr>
      </w:r>
    </w:p>
    <w:p>
      <w:pPr>
        <w:pStyle w:val=""/>
        <w:ind w:firstLine="720"/>
        <w:spacing w:line="400" w:lineRule="exact"/>
        <w:contextualSpacing/>
        <w:jc w:val="left"/>
        <w:tabs>
          <w:tab w:val="left" w:pos="600" w:leader="none"/>
          <w:tab w:val="center" w:pos="4153" w:leader="none"/>
          <w:tab w:val="right"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方正仿宋_GBK" w:hAnsi="方正仿宋_GBK" w:eastAsia="方正仿宋_GBK"/>
          <w:sz w:val="24"/>
          <w:szCs w:val="24"/>
        </w:rPr>
      </w:pPr>
      <w:r>
        <w:rPr>
          <w:rFonts w:ascii="方正仿宋_GBK" w:hAnsi="方正仿宋_GBK" w:eastAsia="方正仿宋_GBK" w:hint="eastAsia"/>
          <w:sz w:val="24"/>
          <w:szCs w:val="24"/>
        </w:rPr>
        <w:t>4. 缴纳了报名</w:t>
      </w:r>
      <w:r>
        <w:rPr>
          <w:rFonts w:ascii="方正仿宋_GBK" w:hAnsi="方正仿宋_GBK" w:eastAsia="方正仿宋_GBK" w:hint="eastAsia"/>
          <w:sz w:val="24"/>
          <w:szCs w:val="24"/>
        </w:rPr>
        <w:t>费</w:t>
      </w:r>
      <w:r>
        <w:rPr>
          <w:rFonts w:ascii="方正仿宋_GBK" w:hAnsi="方正仿宋_GBK" w:eastAsia="方正仿宋_GBK" w:hint="eastAsia"/>
          <w:sz w:val="24"/>
          <w:szCs w:val="24"/>
        </w:rPr>
        <w:t>（开标前投标单位到办公楼财务处</w:t>
      </w:r>
      <w:r>
        <w:rPr>
          <w:rFonts w:ascii="方正仿宋_GBK" w:hAnsi="方正仿宋_GBK" w:eastAsia="方正仿宋_GBK" w:hint="eastAsia"/>
          <w:sz w:val="24"/>
          <w:szCs w:val="24"/>
        </w:rPr>
        <w:t>104室开具事业单位收费发票，投标时必须</w:t>
      </w:r>
      <w:r>
        <w:rPr>
          <w:rFonts w:ascii="方正仿宋_GBK" w:hAnsi="方正仿宋_GBK" w:eastAsia="方正仿宋_GBK" w:hint="eastAsia"/>
          <w:sz w:val="24"/>
          <w:szCs w:val="24"/>
        </w:rPr>
        <w:t>出示发票）</w:t>
      </w:r>
      <w:r>
        <w:rPr>
          <w:rFonts w:ascii="方正仿宋_GBK" w:hAnsi="方正仿宋_GBK" w:eastAsia="方正仿宋_GBK" w:hint="eastAsia"/>
          <w:sz w:val="24"/>
          <w:szCs w:val="24"/>
        </w:rPr>
        <w:t>。</w:t>
      </w:r>
      <w:r>
        <w:rPr>
          <w:rFonts w:ascii="方正仿宋_GBK" w:hAnsi="方正仿宋_GBK" w:eastAsia="方正仿宋_GBK"/>
          <w:sz w:val="24"/>
          <w:szCs w:val="24"/>
        </w:rPr>
      </w:r>
    </w:p>
    <w:p>
      <w:pPr>
        <w:ind w:firstLine="480"/>
        <w:spacing w:line="380" w:lineRule="exact"/>
        <w:rPr>
          <w:rFonts w:ascii="黑体" w:hAnsi="黑体" w:eastAsia="黑体"/>
          <w:b/>
          <w:sz w:val="24"/>
          <w:szCs w:val="24"/>
        </w:rPr>
      </w:pPr>
      <w:r>
        <w:rPr>
          <w:rFonts w:ascii="方正仿宋_GBK" w:hAnsi="方正仿宋_GBK" w:eastAsia="方正仿宋_GBK" w:hint="eastAsia"/>
          <w:sz w:val="24"/>
          <w:szCs w:val="24"/>
        </w:rPr>
        <w:t>（六）谈判</w:t>
      </w:r>
      <w:r>
        <w:rPr>
          <w:rFonts w:ascii="方正仿宋_GBK" w:hAnsi="方正仿宋_GBK" w:eastAsia="方正仿宋_GBK" w:hint="eastAsia"/>
          <w:sz w:val="24"/>
          <w:szCs w:val="24"/>
        </w:rPr>
        <w:t>地点：</w:t>
      </w:r>
      <w:r>
        <w:rPr>
          <w:rFonts w:ascii="仿宋" w:hAnsi="仿宋" w:eastAsia="仿宋" w:cs="仿宋" w:hint="eastAsia"/>
          <w:bCs/>
          <w:sz w:val="24"/>
          <w:szCs w:val="24"/>
        </w:rPr>
        <w:t>重庆城市管理职业学院</w:t>
      </w:r>
      <w:r>
        <w:rPr>
          <w:rFonts w:ascii="仿宋" w:hAnsi="仿宋" w:eastAsia="仿宋" w:cs="仿宋" w:hint="eastAsia"/>
          <w:bCs/>
          <w:sz w:val="24"/>
          <w:szCs w:val="24"/>
        </w:rPr>
        <w:t>图书馆西面二楼</w:t>
      </w:r>
      <w:r>
        <w:rPr>
          <w:rFonts w:ascii="仿宋" w:hAnsi="仿宋" w:eastAsia="仿宋" w:cs="仿宋" w:hint="eastAsia"/>
          <w:bCs/>
          <w:sz w:val="24"/>
          <w:szCs w:val="24"/>
        </w:rPr>
        <w:t>1211</w:t>
      </w:r>
      <w:r>
        <w:rPr>
          <w:rFonts w:ascii="仿宋" w:hAnsi="仿宋" w:eastAsia="仿宋" w:cs="仿宋" w:hint="eastAsia"/>
          <w:bCs/>
          <w:sz w:val="24"/>
          <w:szCs w:val="24"/>
        </w:rPr>
        <w:t>室</w:t>
      </w:r>
      <w:r>
        <w:rPr>
          <w:rFonts w:ascii="黑体" w:hAnsi="黑体" w:eastAsia="黑体"/>
          <w:b/>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（七）提交响应文件起止时间：201</w:t>
      </w:r>
      <w:r>
        <w:rPr>
          <w:rFonts w:ascii="方正仿宋_GBK" w:hAnsi="方正仿宋_GBK" w:eastAsia="方正仿宋_GBK" w:hint="eastAsia"/>
          <w:sz w:val="24"/>
          <w:szCs w:val="24"/>
        </w:rPr>
        <w:t>8</w:t>
      </w:r>
      <w:r>
        <w:rPr>
          <w:rFonts w:ascii="方正仿宋_GBK" w:hAnsi="方正仿宋_GBK" w:eastAsia="方正仿宋_GBK" w:hint="eastAsia"/>
          <w:sz w:val="24"/>
          <w:szCs w:val="24"/>
        </w:rPr>
        <w:t>年</w:t>
      </w:r>
      <w:r>
        <w:rPr>
          <w:rFonts w:ascii="方正仿宋_GBK" w:hAnsi="方正仿宋_GBK" w:eastAsia="方正仿宋_GBK" w:hint="eastAsia"/>
          <w:sz w:val="24"/>
          <w:szCs w:val="24"/>
        </w:rPr>
        <w:t>9</w:t>
      </w:r>
      <w:r>
        <w:rPr>
          <w:rFonts w:ascii="方正仿宋_GBK" w:hAnsi="方正仿宋_GBK" w:eastAsia="方正仿宋_GBK" w:hint="eastAsia"/>
          <w:sz w:val="24"/>
          <w:szCs w:val="24"/>
        </w:rPr>
        <w:t>月</w:t>
      </w:r>
      <w:r>
        <w:rPr>
          <w:rFonts w:ascii="方正仿宋_GBK" w:hAnsi="方正仿宋_GBK" w:eastAsia="方正仿宋_GBK" w:hint="eastAsia"/>
          <w:sz w:val="24"/>
          <w:szCs w:val="24"/>
        </w:rPr>
        <w:t>18</w:t>
      </w:r>
      <w:r>
        <w:rPr>
          <w:rFonts w:ascii="方正仿宋_GBK" w:hAnsi="方正仿宋_GBK" w:eastAsia="方正仿宋_GBK" w:hint="eastAsia"/>
          <w:sz w:val="24"/>
          <w:szCs w:val="24"/>
        </w:rPr>
        <w:t>日北京时间</w:t>
      </w:r>
      <w:r>
        <w:rPr>
          <w:rFonts w:ascii="方正仿宋_GBK" w:hAnsi="方正仿宋_GBK" w:eastAsia="方正仿宋_GBK" w:hint="eastAsia"/>
          <w:sz w:val="24"/>
          <w:szCs w:val="24"/>
        </w:rPr>
        <w:t>9</w:t>
      </w:r>
      <w:r>
        <w:rPr>
          <w:rFonts w:ascii="方正仿宋_GBK" w:hAnsi="方正仿宋_GBK" w:eastAsia="方正仿宋_GBK" w:hint="eastAsia"/>
          <w:sz w:val="24"/>
          <w:szCs w:val="24"/>
        </w:rPr>
        <w:t>:00-</w:t>
      </w:r>
      <w:r>
        <w:rPr>
          <w:rFonts w:ascii="方正仿宋_GBK" w:hAnsi="方正仿宋_GBK" w:eastAsia="方正仿宋_GBK" w:hint="eastAsia"/>
          <w:sz w:val="24"/>
          <w:szCs w:val="24"/>
        </w:rPr>
        <w:t>9</w:t>
      </w:r>
      <w:r>
        <w:rPr>
          <w:rFonts w:ascii="方正仿宋_GBK" w:hAnsi="方正仿宋_GBK" w:eastAsia="方正仿宋_GBK" w:hint="eastAsia"/>
          <w:sz w:val="24"/>
          <w:szCs w:val="24"/>
        </w:rPr>
        <w:t>:</w:t>
      </w:r>
      <w:r>
        <w:rPr>
          <w:rFonts w:ascii="方正仿宋_GBK" w:hAnsi="方正仿宋_GBK" w:eastAsia="方正仿宋_GBK" w:hint="eastAsia"/>
          <w:sz w:val="24"/>
          <w:szCs w:val="24"/>
        </w:rPr>
        <w:t>3</w:t>
      </w:r>
      <w:r>
        <w:rPr>
          <w:rFonts w:ascii="方正仿宋_GBK" w:hAnsi="方正仿宋_GBK" w:eastAsia="方正仿宋_GBK" w:hint="eastAsia"/>
          <w:sz w:val="24"/>
          <w:szCs w:val="24"/>
        </w:rPr>
        <w:t>0</w:t>
      </w:r>
      <w:r>
        <w:rPr>
          <w:rFonts w:ascii="方正仿宋_GBK" w:hAnsi="方正仿宋_GBK" w:eastAsia="方正仿宋_GBK"/>
          <w:sz w:val="24"/>
          <w:szCs w:val="24"/>
        </w:rPr>
      </w:r>
    </w:p>
    <w:p>
      <w:pPr>
        <w:ind w:firstLine="480"/>
        <w:spacing w:line="380" w:lineRule="exact"/>
        <w:rPr>
          <w:rFonts w:ascii="方正仿宋_GBK" w:hAnsi="方正仿宋_GBK" w:eastAsia="方正仿宋_GBK" w:hint="eastAsia"/>
          <w:sz w:val="24"/>
          <w:szCs w:val="24"/>
        </w:rPr>
      </w:pPr>
      <w:r>
        <w:rPr>
          <w:rFonts w:ascii="方正仿宋_GBK" w:hAnsi="方正仿宋_GBK" w:eastAsia="方正仿宋_GBK" w:hint="eastAsia"/>
          <w:sz w:val="24"/>
          <w:szCs w:val="24"/>
        </w:rPr>
        <w:t>（八）谈判</w:t>
      </w:r>
      <w:r>
        <w:rPr>
          <w:rFonts w:ascii="方正仿宋_GBK" w:hAnsi="方正仿宋_GBK" w:eastAsia="方正仿宋_GBK" w:hint="eastAsia"/>
          <w:sz w:val="24"/>
          <w:szCs w:val="24"/>
        </w:rPr>
        <w:t>开始时间：201</w:t>
      </w:r>
      <w:r>
        <w:rPr>
          <w:rFonts w:ascii="方正仿宋_GBK" w:hAnsi="方正仿宋_GBK" w:eastAsia="方正仿宋_GBK" w:hint="eastAsia"/>
          <w:sz w:val="24"/>
          <w:szCs w:val="24"/>
        </w:rPr>
        <w:t>8</w:t>
      </w:r>
      <w:r>
        <w:rPr>
          <w:rFonts w:ascii="方正仿宋_GBK" w:hAnsi="方正仿宋_GBK" w:eastAsia="方正仿宋_GBK" w:hint="eastAsia"/>
          <w:sz w:val="24"/>
          <w:szCs w:val="24"/>
        </w:rPr>
        <w:t>年</w:t>
      </w:r>
      <w:r>
        <w:rPr>
          <w:rFonts w:ascii="方正仿宋_GBK" w:hAnsi="方正仿宋_GBK" w:eastAsia="方正仿宋_GBK" w:hint="eastAsia"/>
          <w:sz w:val="24"/>
          <w:szCs w:val="24"/>
        </w:rPr>
        <w:t>9</w:t>
      </w:r>
      <w:r>
        <w:rPr>
          <w:rFonts w:ascii="方正仿宋_GBK" w:hAnsi="方正仿宋_GBK" w:eastAsia="方正仿宋_GBK" w:hint="eastAsia"/>
          <w:sz w:val="24"/>
          <w:szCs w:val="24"/>
        </w:rPr>
        <w:t>月</w:t>
      </w:r>
      <w:r>
        <w:rPr>
          <w:rFonts w:ascii="方正仿宋_GBK" w:hAnsi="方正仿宋_GBK" w:eastAsia="方正仿宋_GBK" w:hint="eastAsia"/>
          <w:sz w:val="24"/>
          <w:szCs w:val="24"/>
        </w:rPr>
        <w:t>18</w:t>
      </w:r>
      <w:r>
        <w:rPr>
          <w:rFonts w:ascii="方正仿宋_GBK" w:hAnsi="方正仿宋_GBK" w:eastAsia="方正仿宋_GBK" w:hint="eastAsia"/>
          <w:sz w:val="24"/>
          <w:szCs w:val="24"/>
        </w:rPr>
        <w:t>日北京时间</w:t>
      </w:r>
      <w:r>
        <w:rPr>
          <w:rFonts w:ascii="方正仿宋_GBK" w:hAnsi="方正仿宋_GBK" w:eastAsia="方正仿宋_GBK" w:hint="eastAsia"/>
          <w:sz w:val="24"/>
          <w:szCs w:val="24"/>
        </w:rPr>
        <w:t>9</w:t>
      </w:r>
      <w:r>
        <w:rPr>
          <w:rFonts w:ascii="方正仿宋_GBK" w:hAnsi="方正仿宋_GBK" w:eastAsia="方正仿宋_GBK" w:hint="eastAsia"/>
          <w:sz w:val="24"/>
          <w:szCs w:val="24"/>
        </w:rPr>
        <w:t>:</w:t>
      </w:r>
      <w:r>
        <w:rPr>
          <w:rFonts w:ascii="方正仿宋_GBK" w:hAnsi="方正仿宋_GBK" w:eastAsia="方正仿宋_GBK" w:hint="eastAsia"/>
          <w:sz w:val="24"/>
          <w:szCs w:val="24"/>
        </w:rPr>
        <w:t>3</w:t>
      </w:r>
      <w:r>
        <w:rPr>
          <w:rFonts w:ascii="方正仿宋_GBK" w:hAnsi="方正仿宋_GBK" w:eastAsia="方正仿宋_GBK" w:hint="eastAsia"/>
          <w:sz w:val="24"/>
          <w:szCs w:val="24"/>
        </w:rPr>
        <w:t>0</w:t>
      </w:r>
      <w:r>
        <w:rPr>
          <w:rFonts w:ascii="方正仿宋_GBK" w:hAnsi="方正仿宋_GBK" w:eastAsia="方正仿宋_GBK" w:hint="eastAsia"/>
          <w:sz w:val="24"/>
          <w:szCs w:val="24"/>
        </w:rPr>
      </w:r>
    </w:p>
    <w:p>
      <w:pPr>
        <w:ind w:firstLine="480"/>
        <w:spacing w:line="380" w:lineRule="exact"/>
        <w:rPr>
          <w:rFonts w:ascii="方正仿宋_GBK" w:hAnsi="方正仿宋_GBK" w:eastAsia="方正仿宋_GBK" w:hint="eastAsia"/>
          <w:sz w:val="24"/>
          <w:szCs w:val="24"/>
        </w:rPr>
      </w:pPr>
      <w:r>
        <w:rPr>
          <w:rFonts w:ascii="方正仿宋_GBK" w:hAnsi="方正仿宋_GBK" w:eastAsia="方正仿宋_GBK" w:hint="eastAsia"/>
          <w:sz w:val="24"/>
          <w:szCs w:val="24"/>
        </w:rPr>
        <w:t>（九）所有参与竞争性</w:t>
      </w:r>
      <w:r>
        <w:rPr>
          <w:rFonts w:ascii="方正仿宋_GBK" w:hAnsi="方正仿宋_GBK" w:eastAsia="方正仿宋_GBK" w:hint="eastAsia"/>
          <w:sz w:val="24"/>
          <w:szCs w:val="24"/>
        </w:rPr>
        <w:t>谈判</w:t>
      </w:r>
      <w:r>
        <w:rPr>
          <w:rFonts w:ascii="方正仿宋_GBK" w:hAnsi="方正仿宋_GBK" w:eastAsia="方正仿宋_GBK" w:hint="eastAsia"/>
          <w:sz w:val="24"/>
          <w:szCs w:val="24"/>
        </w:rPr>
        <w:t>的单位，必须</w:t>
      </w:r>
      <w:r>
        <w:rPr>
          <w:rFonts w:ascii="方正仿宋_GBK" w:hAnsi="方正仿宋_GBK" w:eastAsia="方正仿宋_GBK" w:hint="eastAsia"/>
          <w:sz w:val="24"/>
          <w:szCs w:val="24"/>
        </w:rPr>
        <w:t>书面委托在该公司工作</w:t>
      </w:r>
      <w:r>
        <w:rPr>
          <w:rFonts w:ascii="方正仿宋_GBK" w:hAnsi="方正仿宋_GBK" w:eastAsia="方正仿宋_GBK" w:hint="eastAsia"/>
          <w:sz w:val="24"/>
          <w:szCs w:val="24"/>
        </w:rPr>
        <w:t>6个月</w:t>
      </w:r>
      <w:r>
        <w:rPr>
          <w:rFonts w:ascii="方正仿宋_GBK" w:hAnsi="方正仿宋_GBK" w:eastAsia="方正仿宋_GBK" w:hint="eastAsia"/>
          <w:sz w:val="24"/>
          <w:szCs w:val="24"/>
        </w:rPr>
        <w:t>及以上并熟悉本项目需求的</w:t>
      </w:r>
      <w:r>
        <w:rPr>
          <w:rFonts w:ascii="方正仿宋_GBK" w:hAnsi="方正仿宋_GBK" w:eastAsia="方正仿宋_GBK" w:hint="eastAsia"/>
          <w:sz w:val="24"/>
          <w:szCs w:val="24"/>
        </w:rPr>
        <w:t>代表在指定时间到达</w:t>
      </w:r>
      <w:r>
        <w:rPr>
          <w:rFonts w:ascii="方正仿宋_GBK" w:hAnsi="方正仿宋_GBK" w:eastAsia="方正仿宋_GBK" w:hint="eastAsia"/>
          <w:sz w:val="24"/>
          <w:szCs w:val="24"/>
        </w:rPr>
        <w:t>谈判</w:t>
      </w:r>
      <w:r>
        <w:rPr>
          <w:rFonts w:ascii="方正仿宋_GBK" w:hAnsi="方正仿宋_GBK" w:eastAsia="方正仿宋_GBK" w:hint="eastAsia"/>
          <w:sz w:val="24"/>
          <w:szCs w:val="24"/>
        </w:rPr>
        <w:t>现场</w:t>
      </w:r>
      <w:r>
        <w:rPr>
          <w:rFonts w:ascii="方正仿宋_GBK" w:hAnsi="方正仿宋_GBK" w:eastAsia="方正仿宋_GBK" w:hint="eastAsia"/>
          <w:sz w:val="24"/>
          <w:szCs w:val="24"/>
        </w:rPr>
        <w:t>。</w:t>
      </w:r>
      <w:r>
        <w:rPr>
          <w:rFonts w:ascii="方正仿宋_GBK" w:hAnsi="方正仿宋_GBK" w:eastAsia="方正仿宋_GBK" w:hint="eastAsia"/>
          <w:sz w:val="24"/>
          <w:szCs w:val="24"/>
        </w:rPr>
      </w:r>
    </w:p>
    <w:p>
      <w:pPr>
        <w:ind w:firstLine="482"/>
        <w:spacing w:line="400" w:lineRule="exact"/>
        <w:jc w:val="left"/>
        <w:rPr>
          <w:rFonts w:ascii="方正仿宋_GBK" w:hAnsi="方正仿宋_GBK" w:eastAsia="方正仿宋_GBK" w:hint="eastAsia"/>
          <w:sz w:val="24"/>
          <w:szCs w:val="24"/>
        </w:rPr>
      </w:pPr>
      <w:r>
        <w:rPr>
          <w:rFonts w:ascii="黑体" w:hAnsi="黑体" w:eastAsia="黑体" w:hint="eastAsia"/>
          <w:b/>
          <w:sz w:val="24"/>
          <w:szCs w:val="24"/>
        </w:rPr>
        <w:t>特别提醒：</w:t>
      </w:r>
      <w:r>
        <w:rPr>
          <w:rFonts w:ascii="方正仿宋_GBK" w:hAnsi="方正仿宋_GBK" w:eastAsia="方正仿宋_GBK" w:hint="eastAsia"/>
          <w:sz w:val="24"/>
          <w:szCs w:val="24"/>
        </w:rPr>
        <w:t>为维护招标采购正常秩序，加快推进采购人项目建设，最大限度地维护采购人利益，经采购人研究，制定了重庆城市管理职业学院关于投标人违约行为处理的合同约定（见附件2），请投标人认真学习并严格遵守。同时，报名前，请各投标人自行下载打印《投标人廉政诚信承诺书》（见附件1），签字盖章后交采购人报名处。未提交《投标人廉政诚信承诺书》者，采购人将拒绝给予报名。</w:t>
      </w:r>
      <w:r>
        <w:rPr>
          <w:rFonts w:ascii="方正仿宋_GBK" w:hAnsi="方正仿宋_GBK" w:eastAsia="方正仿宋_GBK" w:hint="eastAsia"/>
          <w:sz w:val="24"/>
          <w:szCs w:val="24"/>
        </w:rPr>
      </w:r>
    </w:p>
    <w:p>
      <w:pPr>
        <w:numPr>
          <w:ilvl w:val="0"/>
          <w:numId w:val="3"/>
        </w:numPr>
        <w:ind w:left="0" w:firstLine="48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 xml:space="preserve"> 联系方式： </w:t>
      </w:r>
      <w:r>
        <w:rPr>
          <w:rFonts w:ascii="方正仿宋_GBK" w:hAnsi="方正仿宋_GBK" w:eastAsia="方正仿宋_GBK"/>
          <w:sz w:val="24"/>
          <w:szCs w:val="24"/>
        </w:rPr>
      </w:r>
    </w:p>
    <w:p>
      <w:pPr>
        <w:numPr>
          <w:ilvl w:val="0"/>
          <w:numId w:val="4"/>
        </w:numPr>
        <w:ind w:left="0" w:firstLine="720"/>
        <w:spacing w:line="380" w:lineRule="exact"/>
        <w:tabs>
          <w:tab w:val="left" w:pos="516" w:leader="none"/>
        </w:tabs>
        <w:rPr>
          <w:rFonts w:ascii="方正仿宋_GBK" w:hAnsi="方正仿宋_GBK" w:eastAsia="方正仿宋_GBK"/>
          <w:sz w:val="24"/>
          <w:szCs w:val="24"/>
        </w:rPr>
      </w:pPr>
      <w:r>
        <w:rPr>
          <w:rFonts w:ascii="方正仿宋_GBK" w:hAnsi="方正仿宋_GBK" w:eastAsia="方正仿宋_GBK" w:hint="eastAsia"/>
          <w:sz w:val="24"/>
          <w:szCs w:val="24"/>
        </w:rPr>
        <w:t>联系人：汪老师 黎老师</w:t>
      </w:r>
      <w:r>
        <w:rPr>
          <w:rFonts w:ascii="方正仿宋_GBK" w:hAnsi="方正仿宋_GBK" w:eastAsia="方正仿宋_GBK"/>
          <w:sz w:val="24"/>
          <w:szCs w:val="24"/>
        </w:rPr>
      </w:r>
    </w:p>
    <w:p>
      <w:pPr>
        <w:numPr>
          <w:ilvl w:val="0"/>
          <w:numId w:val="4"/>
        </w:numPr>
        <w:ind w:left="0" w:firstLine="720"/>
        <w:spacing w:line="380" w:lineRule="exact"/>
        <w:tabs>
          <w:tab w:val="left" w:pos="516" w:leader="none"/>
        </w:tabs>
        <w:rPr>
          <w:rFonts w:ascii="方正仿宋_GBK" w:hAnsi="方正仿宋_GBK" w:eastAsia="方正仿宋_GBK"/>
          <w:sz w:val="24"/>
          <w:szCs w:val="24"/>
        </w:rPr>
      </w:pPr>
      <w:r>
        <w:rPr>
          <w:rFonts w:ascii="方正仿宋_GBK" w:hAnsi="方正仿宋_GBK" w:eastAsia="方正仿宋_GBK" w:hint="eastAsia"/>
          <w:sz w:val="24"/>
          <w:szCs w:val="24"/>
        </w:rPr>
        <w:t xml:space="preserve">电话：（023）86277421 </w:t>
      </w:r>
      <w:r>
        <w:rPr>
          <w:rFonts w:ascii="方正仿宋_GBK" w:hAnsi="方正仿宋_GBK" w:eastAsia="方正仿宋_GBK" w:hint="eastAsia"/>
          <w:sz w:val="24"/>
          <w:szCs w:val="24"/>
        </w:rPr>
        <w:t>65626068</w:t>
      </w:r>
      <w:r>
        <w:rPr>
          <w:rFonts w:ascii="方正仿宋_GBK" w:hAnsi="方正仿宋_GBK" w:eastAsia="方正仿宋_GBK"/>
          <w:sz w:val="24"/>
          <w:szCs w:val="24"/>
        </w:rPr>
      </w:r>
    </w:p>
    <w:p>
      <w:pPr>
        <w:numPr>
          <w:ilvl w:val="0"/>
          <w:numId w:val="4"/>
        </w:numPr>
        <w:ind w:left="0" w:firstLine="720"/>
        <w:spacing w:line="380" w:lineRule="exact"/>
        <w:tabs>
          <w:tab w:val="left" w:pos="516" w:leader="none"/>
        </w:tabs>
        <w:rPr>
          <w:rFonts w:ascii="方正仿宋_GBK" w:hAnsi="方正仿宋_GBK" w:eastAsia="方正仿宋_GBK"/>
          <w:sz w:val="24"/>
          <w:szCs w:val="24"/>
        </w:rPr>
      </w:pPr>
      <w:r>
        <w:rPr>
          <w:rFonts w:ascii="方正仿宋_GBK" w:hAnsi="方正仿宋_GBK" w:eastAsia="方正仿宋_GBK" w:hint="eastAsia"/>
          <w:sz w:val="24"/>
          <w:szCs w:val="24"/>
        </w:rPr>
        <w:t>传真：（023）86277421</w:t>
      </w:r>
      <w:r>
        <w:rPr>
          <w:rFonts w:ascii="方正仿宋_GBK" w:hAnsi="方正仿宋_GBK" w:eastAsia="方正仿宋_GBK"/>
          <w:sz w:val="24"/>
          <w:szCs w:val="24"/>
        </w:rPr>
      </w:r>
    </w:p>
    <w:p>
      <w:pPr>
        <w:numPr>
          <w:ilvl w:val="0"/>
          <w:numId w:val="4"/>
        </w:numPr>
        <w:ind w:left="0" w:firstLine="720"/>
        <w:spacing w:line="380" w:lineRule="exact"/>
        <w:tabs>
          <w:tab w:val="left" w:pos="516" w:leader="none"/>
        </w:tabs>
        <w:rPr>
          <w:rFonts w:ascii="方正仿宋_GBK" w:hAnsi="方正仿宋_GBK" w:eastAsia="方正仿宋_GBK"/>
          <w:sz w:val="24"/>
          <w:szCs w:val="24"/>
        </w:rPr>
      </w:pPr>
      <w:r>
        <w:rPr>
          <w:rFonts w:ascii="方正仿宋_GBK" w:hAnsi="方正仿宋_GBK" w:eastAsia="方正仿宋_GBK" w:hint="eastAsia"/>
          <w:sz w:val="24"/>
          <w:szCs w:val="24"/>
        </w:rPr>
        <w:t>地址：重庆市沙坪坝区虎溪大学城南二路151号</w:t>
      </w:r>
      <w:r>
        <w:rPr>
          <w:rFonts w:ascii="方正仿宋_GBK" w:hAnsi="方正仿宋_GBK" w:eastAsia="方正仿宋_GBK"/>
          <w:sz w:val="24"/>
          <w:szCs w:val="24"/>
        </w:rPr>
      </w:r>
    </w:p>
    <w:p>
      <w:pPr>
        <w:numPr>
          <w:ilvl w:val="0"/>
          <w:numId w:val="4"/>
        </w:numPr>
        <w:ind w:left="0" w:firstLine="720"/>
        <w:spacing w:line="380" w:lineRule="exact"/>
        <w:tabs>
          <w:tab w:val="left" w:pos="516" w:leader="none"/>
        </w:tabs>
        <w:rPr>
          <w:rFonts w:ascii="方正仿宋_GBK" w:hAnsi="方正仿宋_GBK" w:eastAsia="方正仿宋_GBK"/>
          <w:sz w:val="24"/>
          <w:szCs w:val="24"/>
        </w:rPr>
      </w:pPr>
      <w:r>
        <w:rPr>
          <w:rFonts w:ascii="方正仿宋_GBK" w:hAnsi="方正仿宋_GBK" w:eastAsia="方正仿宋_GBK" w:hint="eastAsia"/>
          <w:sz w:val="24"/>
          <w:szCs w:val="24"/>
        </w:rPr>
        <w:t>邮  编：401331</w:t>
      </w:r>
      <w:r>
        <w:rPr>
          <w:rFonts w:ascii="方正仿宋_GBK" w:hAnsi="方正仿宋_GBK" w:eastAsia="方正仿宋_GBK"/>
          <w:sz w:val="24"/>
          <w:szCs w:val="24"/>
        </w:rPr>
      </w:r>
    </w:p>
    <w:p>
      <w:pPr>
        <w:pStyle w:val="3"/>
        <w:spacing w:line="240" w:lineRule="auto"/>
        <w:rPr>
          <w:rFonts w:ascii="方正仿宋_GBK" w:hAnsi="方正仿宋_GBK" w:eastAsia="方正仿宋_GBK"/>
          <w:sz w:val="24"/>
          <w:szCs w:val="24"/>
        </w:rPr>
      </w:pPr>
      <w:r/>
      <w:bookmarkStart w:id="84" w:name="_Toc6867"/>
      <w:bookmarkEnd w:id="84"/>
      <w:r/>
      <w:bookmarkStart w:id="85" w:name="_Toc514856268"/>
      <w:bookmarkEnd w:id="85"/>
      <w:r/>
      <w:bookmarkStart w:id="86" w:name="_Toc14591_WPSOffice_Level2"/>
      <w:bookmarkEnd w:id="86"/>
      <w:r/>
      <w:bookmarkStart w:id="87" w:name="_Toc5554_WPSOffice_Level2"/>
      <w:bookmarkEnd w:id="87"/>
      <w:r/>
      <w:r>
        <w:rPr>
          <w:rFonts w:ascii="方正仿宋_GBK" w:hAnsi="方正仿宋_GBK" w:eastAsia="方正仿宋_GBK" w:hint="eastAsia"/>
          <w:sz w:val="24"/>
          <w:szCs w:val="24"/>
        </w:rPr>
        <w:t>五、</w:t>
      </w:r>
      <w:r>
        <w:rPr>
          <w:rFonts w:ascii="方正仿宋_GBK" w:hAnsi="方正仿宋_GBK" w:eastAsia="方正仿宋_GBK" w:hint="eastAsia"/>
          <w:sz w:val="24"/>
          <w:szCs w:val="24"/>
        </w:rPr>
        <w:t>报名费（含评审费、</w:t>
      </w:r>
      <w:r>
        <w:rPr>
          <w:rFonts w:ascii="方正仿宋_GBK" w:hAnsi="方正仿宋_GBK" w:eastAsia="方正仿宋_GBK" w:hint="eastAsia"/>
          <w:sz w:val="24"/>
          <w:szCs w:val="24"/>
        </w:rPr>
        <w:t>文件制作费</w:t>
      </w:r>
      <w:r>
        <w:rPr>
          <w:rFonts w:ascii="方正仿宋_GBK" w:hAnsi="方正仿宋_GBK" w:eastAsia="方正仿宋_GBK" w:hint="eastAsia"/>
          <w:sz w:val="24"/>
          <w:szCs w:val="24"/>
        </w:rPr>
        <w:t>）</w:t>
      </w:r>
      <w:r>
        <w:rPr>
          <w:rFonts w:ascii="方正仿宋_GBK" w:hAnsi="方正仿宋_GBK" w:eastAsia="方正仿宋_GBK" w:hint="eastAsia"/>
          <w:sz w:val="24"/>
          <w:szCs w:val="24"/>
        </w:rPr>
        <w:t>、</w:t>
      </w:r>
      <w:r>
        <w:rPr>
          <w:rFonts w:ascii="方正仿宋_GBK" w:hAnsi="方正仿宋_GBK" w:eastAsia="方正仿宋_GBK" w:hint="eastAsia"/>
          <w:sz w:val="24"/>
          <w:szCs w:val="24"/>
        </w:rPr>
        <w:t>投标保证金</w:t>
      </w:r>
      <w:r>
        <w:rPr>
          <w:rFonts w:ascii="方正仿宋_GBK" w:hAnsi="方正仿宋_GBK" w:eastAsia="方正仿宋_GBK" w:hint="eastAsia"/>
          <w:sz w:val="24"/>
          <w:szCs w:val="24"/>
        </w:rPr>
        <w:t>、履约保证金</w:t>
      </w:r>
      <w:r>
        <w:rPr>
          <w:rFonts w:ascii="方正仿宋_GBK" w:hAnsi="方正仿宋_GBK" w:eastAsia="方正仿宋_GBK"/>
          <w:sz w:val="24"/>
          <w:szCs w:val="24"/>
        </w:rPr>
      </w:r>
    </w:p>
    <w:p>
      <w:pPr>
        <w:ind w:firstLine="480"/>
        <w:spacing w:line="380" w:lineRule="exact"/>
        <w:rPr>
          <w:rFonts w:ascii="方正仿宋_GBK" w:hAnsi="方正仿宋_GBK" w:eastAsia="方正仿宋_GBK" w:hint="eastAsia"/>
          <w:sz w:val="24"/>
          <w:szCs w:val="24"/>
        </w:rPr>
      </w:pPr>
      <w:r>
        <w:rPr>
          <w:rFonts w:ascii="方正仿宋_GBK" w:hAnsi="方正仿宋_GBK" w:eastAsia="方正仿宋_GBK" w:hint="eastAsia"/>
          <w:sz w:val="24"/>
          <w:szCs w:val="24"/>
        </w:rPr>
        <w:t>（一）报名费（含评审费、</w:t>
      </w:r>
      <w:r>
        <w:rPr>
          <w:rFonts w:ascii="方正仿宋_GBK" w:hAnsi="方正仿宋_GBK" w:eastAsia="方正仿宋_GBK" w:hint="eastAsia"/>
          <w:sz w:val="24"/>
          <w:szCs w:val="24"/>
        </w:rPr>
        <w:t>文件制作费</w:t>
      </w:r>
      <w:r>
        <w:rPr>
          <w:rFonts w:ascii="方正仿宋_GBK" w:hAnsi="方正仿宋_GBK" w:eastAsia="方正仿宋_GBK" w:hint="eastAsia"/>
          <w:sz w:val="24"/>
          <w:szCs w:val="24"/>
        </w:rPr>
        <w:t>）</w:t>
      </w:r>
      <w:r>
        <w:rPr>
          <w:rFonts w:ascii="方正仿宋_GBK" w:hAnsi="方正仿宋_GBK" w:eastAsia="方正仿宋_GBK" w:hint="eastAsia"/>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sz w:val="24"/>
          <w:szCs w:val="24"/>
        </w:rPr>
        <w:t>1</w:t>
      </w:r>
      <w:r>
        <w:rPr>
          <w:rFonts w:ascii="方正仿宋_GBK" w:hAnsi="方正仿宋_GBK" w:eastAsia="方正仿宋_GBK" w:hint="eastAsia"/>
          <w:sz w:val="24"/>
          <w:szCs w:val="24"/>
        </w:rPr>
        <w:t>、</w:t>
      </w:r>
      <w:r>
        <w:rPr>
          <w:rFonts w:ascii="方正仿宋_GBK" w:hAnsi="方正仿宋_GBK" w:eastAsia="方正仿宋_GBK" w:hint="eastAsia"/>
          <w:sz w:val="24"/>
          <w:szCs w:val="24"/>
        </w:rPr>
        <w:t>报名费</w:t>
      </w:r>
      <w:r>
        <w:rPr>
          <w:rFonts w:ascii="方正仿宋_GBK" w:hAnsi="方正仿宋_GBK" w:eastAsia="方正仿宋_GBK" w:hint="eastAsia"/>
          <w:sz w:val="24"/>
          <w:szCs w:val="24"/>
        </w:rPr>
        <w:t>金额：</w:t>
      </w:r>
      <w:r>
        <w:rPr>
          <w:rFonts w:ascii="方正仿宋_GBK" w:hAnsi="方正仿宋_GBK" w:eastAsia="方正仿宋_GBK" w:hint="eastAsia"/>
          <w:sz w:val="24"/>
          <w:szCs w:val="24"/>
        </w:rPr>
        <w:t>5</w:t>
      </w:r>
      <w:r>
        <w:rPr>
          <w:rFonts w:ascii="方正仿宋_GBK" w:hAnsi="方正仿宋_GBK" w:eastAsia="方正仿宋_GBK"/>
          <w:sz w:val="24"/>
          <w:szCs w:val="24"/>
        </w:rPr>
        <w:t>00</w:t>
      </w:r>
      <w:r>
        <w:rPr>
          <w:rFonts w:ascii="方正仿宋_GBK" w:hAnsi="方正仿宋_GBK" w:eastAsia="方正仿宋_GBK" w:hint="eastAsia"/>
          <w:sz w:val="24"/>
          <w:szCs w:val="24"/>
        </w:rPr>
        <w:t>元，售后不退。</w:t>
      </w:r>
      <w:r>
        <w:rPr>
          <w:rFonts w:ascii="方正仿宋_GBK" w:hAnsi="方正仿宋_GBK" w:eastAsia="方正仿宋_GBK"/>
          <w:sz w:val="24"/>
          <w:szCs w:val="24"/>
        </w:rPr>
      </w:r>
    </w:p>
    <w:p>
      <w:pPr>
        <w:ind w:firstLine="480"/>
        <w:spacing w:line="380" w:lineRule="exact"/>
        <w:rPr>
          <w:rFonts w:ascii="方正仿宋_GBK" w:hAnsi="方正仿宋_GBK" w:eastAsia="方正仿宋_GBK" w:hint="eastAsia"/>
          <w:sz w:val="24"/>
          <w:szCs w:val="24"/>
        </w:rPr>
      </w:pPr>
      <w:r>
        <w:rPr>
          <w:rFonts w:ascii="方正仿宋_GBK" w:hAnsi="方正仿宋_GBK" w:eastAsia="方正仿宋_GBK"/>
          <w:sz w:val="24"/>
          <w:szCs w:val="24"/>
        </w:rPr>
        <w:t>2</w:t>
      </w:r>
      <w:r>
        <w:rPr>
          <w:rFonts w:ascii="方正仿宋_GBK" w:hAnsi="方正仿宋_GBK" w:eastAsia="方正仿宋_GBK" w:hint="eastAsia"/>
          <w:sz w:val="24"/>
          <w:szCs w:val="24"/>
        </w:rPr>
        <w:t>、缴纳方式：</w:t>
      </w:r>
      <w:r>
        <w:rPr>
          <w:rFonts w:ascii="方正仿宋_GBK" w:hAnsi="方正仿宋_GBK" w:eastAsia="方正仿宋_GBK" w:hint="eastAsia"/>
          <w:sz w:val="24"/>
          <w:szCs w:val="24"/>
        </w:rPr>
        <w:t>现金</w:t>
      </w:r>
      <w:r>
        <w:rPr>
          <w:rFonts w:ascii="方正仿宋_GBK" w:hAnsi="方正仿宋_GBK" w:eastAsia="方正仿宋_GBK" w:hint="eastAsia"/>
          <w:sz w:val="24"/>
          <w:szCs w:val="24"/>
        </w:rPr>
      </w:r>
    </w:p>
    <w:p>
      <w:pPr>
        <w:ind w:firstLine="480"/>
        <w:spacing w:line="380" w:lineRule="exact"/>
        <w:rPr>
          <w:rFonts w:ascii="方正仿宋_GBK" w:hAnsi="方正仿宋_GBK" w:eastAsia="方正仿宋_GBK" w:hint="eastAsia"/>
          <w:sz w:val="24"/>
          <w:szCs w:val="24"/>
        </w:rPr>
      </w:pPr>
      <w:r>
        <w:rPr>
          <w:rFonts w:ascii="方正仿宋_GBK" w:hAnsi="方正仿宋_GBK" w:eastAsia="方正仿宋_GBK"/>
          <w:sz w:val="24"/>
          <w:szCs w:val="24"/>
        </w:rPr>
        <w:t>3</w:t>
      </w:r>
      <w:r>
        <w:rPr>
          <w:rFonts w:ascii="方正仿宋_GBK" w:hAnsi="方正仿宋_GBK" w:eastAsia="方正仿宋_GBK" w:hint="eastAsia"/>
          <w:sz w:val="24"/>
          <w:szCs w:val="24"/>
        </w:rPr>
        <w:t>、竞标人在投递响应文件之前须缴纳规定金额的</w:t>
      </w:r>
      <w:r>
        <w:rPr>
          <w:rFonts w:ascii="方正仿宋_GBK" w:hAnsi="方正仿宋_GBK" w:eastAsia="方正仿宋_GBK" w:hint="eastAsia"/>
          <w:sz w:val="24"/>
          <w:szCs w:val="24"/>
        </w:rPr>
        <w:t>报名费</w:t>
      </w:r>
      <w:r>
        <w:rPr>
          <w:rFonts w:ascii="方正仿宋_GBK" w:hAnsi="方正仿宋_GBK" w:eastAsia="方正仿宋_GBK" w:hint="eastAsia"/>
          <w:sz w:val="24"/>
          <w:szCs w:val="24"/>
        </w:rPr>
        <w:t>，</w:t>
      </w:r>
      <w:r>
        <w:rPr>
          <w:rFonts w:ascii="方正仿宋_GBK" w:hAnsi="方正仿宋_GBK" w:eastAsia="方正仿宋_GBK" w:hint="eastAsia"/>
          <w:sz w:val="24"/>
          <w:szCs w:val="24"/>
        </w:rPr>
        <w:t>报名费</w:t>
      </w:r>
      <w:r>
        <w:rPr>
          <w:rFonts w:ascii="方正仿宋_GBK" w:hAnsi="方正仿宋_GBK" w:eastAsia="方正仿宋_GBK" w:hint="eastAsia"/>
          <w:sz w:val="24"/>
          <w:szCs w:val="24"/>
        </w:rPr>
        <w:t>在</w:t>
      </w:r>
      <w:r>
        <w:rPr>
          <w:rFonts w:ascii="方正仿宋_GBK" w:hAnsi="方正仿宋_GBK" w:eastAsia="方正仿宋_GBK" w:hint="eastAsia"/>
          <w:sz w:val="24"/>
          <w:szCs w:val="24"/>
          <w:shd w:val="clear" w:fill="ffff00"/>
        </w:rPr>
        <w:t>2018年</w:t>
      </w:r>
      <w:r>
        <w:rPr>
          <w:rFonts w:ascii="方正仿宋_GBK" w:hAnsi="方正仿宋_GBK" w:eastAsia="方正仿宋_GBK" w:hint="eastAsia"/>
          <w:sz w:val="24"/>
          <w:szCs w:val="24"/>
          <w:shd w:val="clear" w:fill="ffff00"/>
        </w:rPr>
        <w:t>9</w:t>
      </w:r>
      <w:r>
        <w:rPr>
          <w:rFonts w:ascii="方正仿宋_GBK" w:hAnsi="方正仿宋_GBK" w:eastAsia="方正仿宋_GBK" w:hint="eastAsia"/>
          <w:sz w:val="24"/>
          <w:szCs w:val="24"/>
          <w:shd w:val="clear" w:fill="ffff00"/>
        </w:rPr>
        <w:t>月</w:t>
      </w:r>
      <w:r>
        <w:rPr>
          <w:rFonts w:ascii="方正仿宋_GBK" w:hAnsi="方正仿宋_GBK" w:eastAsia="方正仿宋_GBK" w:hint="eastAsia"/>
          <w:sz w:val="24"/>
          <w:szCs w:val="24"/>
          <w:shd w:val="clear" w:fill="ffff00"/>
        </w:rPr>
        <w:t>18</w:t>
      </w:r>
      <w:r>
        <w:rPr>
          <w:rFonts w:ascii="方正仿宋_GBK" w:hAnsi="方正仿宋_GBK" w:eastAsia="方正仿宋_GBK" w:hint="eastAsia"/>
          <w:sz w:val="24"/>
          <w:szCs w:val="24"/>
          <w:shd w:val="clear" w:fill="ffff00"/>
        </w:rPr>
        <w:t>日北京时间</w:t>
      </w:r>
      <w:r>
        <w:rPr>
          <w:rFonts w:ascii="方正仿宋_GBK" w:hAnsi="方正仿宋_GBK" w:eastAsia="方正仿宋_GBK" w:hint="eastAsia"/>
          <w:sz w:val="24"/>
          <w:szCs w:val="24"/>
          <w:shd w:val="clear" w:fill="ffff00"/>
        </w:rPr>
        <w:t>9:00</w:t>
      </w:r>
      <w:r>
        <w:rPr>
          <w:rFonts w:ascii="方正仿宋_GBK" w:hAnsi="方正仿宋_GBK" w:eastAsia="方正仿宋_GBK" w:hint="eastAsia"/>
          <w:sz w:val="24"/>
          <w:szCs w:val="24"/>
          <w:shd w:val="clear" w:fill="ffff00"/>
        </w:rPr>
        <w:t>前</w:t>
      </w:r>
      <w:r>
        <w:rPr>
          <w:rFonts w:ascii="方正仿宋_GBK" w:hAnsi="方正仿宋_GBK" w:eastAsia="方正仿宋_GBK" w:hint="eastAsia"/>
          <w:sz w:val="24"/>
          <w:szCs w:val="24"/>
          <w:shd w:val="clear" w:fill="ffff00"/>
        </w:rPr>
        <w:t>到学校办公楼一楼财务处</w:t>
      </w:r>
      <w:r>
        <w:rPr>
          <w:rFonts w:ascii="方正仿宋_GBK" w:hAnsi="方正仿宋_GBK" w:eastAsia="方正仿宋_GBK" w:hint="eastAsia"/>
          <w:sz w:val="24"/>
          <w:szCs w:val="24"/>
          <w:shd w:val="clear" w:fill="ffff00"/>
        </w:rPr>
        <w:t>104室</w:t>
      </w:r>
      <w:r>
        <w:rPr>
          <w:rFonts w:ascii="方正仿宋_GBK" w:hAnsi="方正仿宋_GBK" w:eastAsia="方正仿宋_GBK" w:hint="eastAsia"/>
          <w:sz w:val="24"/>
          <w:szCs w:val="24"/>
          <w:shd w:val="clear" w:fill="ffff00"/>
        </w:rPr>
        <w:t>缴纳，递交投标文件时现场提供发票给工作人员查看</w:t>
      </w:r>
      <w:r>
        <w:rPr>
          <w:rFonts w:ascii="方正仿宋_GBK" w:hAnsi="方正仿宋_GBK" w:eastAsia="方正仿宋_GBK" w:hint="eastAsia"/>
          <w:sz w:val="24"/>
          <w:szCs w:val="24"/>
          <w:shd w:val="clear" w:fill="ffff00"/>
        </w:rPr>
        <w:t>。</w:t>
      </w:r>
      <w:r>
        <w:rPr>
          <w:rFonts w:ascii="方正仿宋_GBK" w:hAnsi="方正仿宋_GBK" w:eastAsia="方正仿宋_GBK" w:hint="eastAsia"/>
          <w:sz w:val="24"/>
          <w:szCs w:val="24"/>
        </w:rPr>
      </w:r>
    </w:p>
    <w:p>
      <w:pPr>
        <w:ind w:firstLine="480"/>
        <w:spacing w:line="380" w:lineRule="exact"/>
        <w:rPr>
          <w:rFonts w:ascii="方正仿宋_GBK" w:hAnsi="方正仿宋_GBK" w:eastAsia="方正仿宋_GBK" w:hint="eastAsia"/>
          <w:sz w:val="24"/>
          <w:szCs w:val="24"/>
        </w:rPr>
      </w:pPr>
      <w:r>
        <w:rPr>
          <w:rFonts w:ascii="方正仿宋_GBK" w:hAnsi="方正仿宋_GBK" w:eastAsia="方正仿宋_GBK"/>
          <w:sz w:val="24"/>
          <w:szCs w:val="24"/>
        </w:rPr>
        <w:t>4</w:t>
      </w:r>
      <w:r>
        <w:rPr>
          <w:rFonts w:ascii="方正仿宋_GBK" w:hAnsi="方正仿宋_GBK" w:eastAsia="方正仿宋_GBK" w:hint="eastAsia"/>
          <w:sz w:val="24"/>
          <w:szCs w:val="24"/>
        </w:rPr>
        <w:t>、竞标人必须准确填写的</w:t>
      </w:r>
      <w:r>
        <w:rPr>
          <w:rFonts w:ascii="方正仿宋_GBK" w:hAnsi="方正仿宋_GBK" w:eastAsia="方正仿宋_GBK" w:hint="eastAsia"/>
          <w:sz w:val="24"/>
          <w:szCs w:val="24"/>
        </w:rPr>
        <w:t>内容</w:t>
      </w:r>
      <w:r>
        <w:rPr>
          <w:rFonts w:ascii="方正仿宋_GBK" w:hAnsi="方正仿宋_GBK" w:eastAsia="方正仿宋_GBK" w:hint="eastAsia"/>
          <w:sz w:val="24"/>
          <w:szCs w:val="24"/>
        </w:rPr>
        <w:t>有：</w:t>
      </w:r>
      <w:r>
        <w:rPr>
          <w:rFonts w:ascii="方正仿宋_GBK" w:hAnsi="方正仿宋_GBK" w:eastAsia="方正仿宋_GBK" w:hint="eastAsia"/>
          <w:sz w:val="24"/>
          <w:szCs w:val="24"/>
        </w:rPr>
      </w:r>
    </w:p>
    <w:p>
      <w:pPr>
        <w:ind w:firstLine="480"/>
        <w:spacing w:line="380" w:lineRule="exact"/>
        <w:jc w:val="left"/>
        <w:rPr>
          <w:rFonts w:ascii="仿宋" w:hAnsi="仿宋" w:eastAsia="仿宋" w:cs="仿宋" w:hint="eastAsia"/>
          <w:sz w:val="24"/>
          <w:szCs w:val="24"/>
        </w:rPr>
      </w:pPr>
      <w:r>
        <w:rPr>
          <w:rFonts w:ascii="仿宋" w:hAnsi="仿宋" w:eastAsia="仿宋" w:cs="仿宋" w:hint="eastAsia"/>
          <w:sz w:val="24"/>
          <w:szCs w:val="24"/>
        </w:rPr>
        <w:t>（1）投标项目编号</w:t>
      </w:r>
      <w:r>
        <w:rPr>
          <w:rFonts w:ascii="仿宋" w:hAnsi="仿宋" w:eastAsia="仿宋" w:cs="仿宋" w:hint="eastAsia"/>
          <w:sz w:val="24"/>
          <w:szCs w:val="24"/>
        </w:rPr>
      </w:r>
    </w:p>
    <w:p>
      <w:pPr>
        <w:ind w:firstLine="480"/>
        <w:spacing w:line="380" w:lineRule="exact"/>
        <w:jc w:val="left"/>
        <w:rPr>
          <w:rFonts w:ascii="仿宋" w:hAnsi="仿宋" w:eastAsia="仿宋" w:cs="仿宋" w:hint="eastAsia"/>
          <w:sz w:val="24"/>
          <w:szCs w:val="24"/>
        </w:rPr>
      </w:pPr>
      <w:r>
        <w:rPr>
          <w:rFonts w:ascii="仿宋" w:hAnsi="仿宋" w:eastAsia="仿宋" w:cs="仿宋" w:hint="eastAsia"/>
          <w:sz w:val="24"/>
          <w:szCs w:val="24"/>
        </w:rPr>
        <w:t>（2</w:t>
      </w:r>
      <w:r>
        <w:rPr>
          <w:rFonts w:ascii="仿宋" w:hAnsi="仿宋" w:eastAsia="仿宋" w:cs="仿宋" w:hint="eastAsia"/>
          <w:sz w:val="24"/>
          <w:szCs w:val="24"/>
        </w:rPr>
        <w:t>）</w:t>
      </w:r>
      <w:r>
        <w:rPr>
          <w:rFonts w:ascii="仿宋" w:hAnsi="仿宋" w:eastAsia="仿宋" w:cs="仿宋" w:hint="eastAsia"/>
          <w:sz w:val="24"/>
          <w:szCs w:val="24"/>
        </w:rPr>
        <w:t>项目名称：简称“城管院地下车库等消防维护”</w:t>
      </w:r>
      <w:r>
        <w:rPr>
          <w:rFonts w:ascii="仿宋" w:hAnsi="仿宋" w:eastAsia="仿宋" w:cs="仿宋" w:hint="eastAsia"/>
          <w:sz w:val="24"/>
          <w:szCs w:val="24"/>
        </w:rPr>
      </w:r>
    </w:p>
    <w:p>
      <w:pPr>
        <w:ind w:firstLine="480"/>
        <w:spacing w:line="380" w:lineRule="exact"/>
        <w:rPr>
          <w:rFonts w:ascii="方正仿宋_GBK" w:hAnsi="方正仿宋_GBK" w:eastAsia="方正仿宋_GBK" w:hint="eastAsia"/>
          <w:sz w:val="24"/>
          <w:szCs w:val="24"/>
        </w:rPr>
      </w:pPr>
      <w:r>
        <w:rPr>
          <w:rFonts w:ascii="方正仿宋_GBK" w:hAnsi="方正仿宋_GBK" w:eastAsia="方正仿宋_GBK" w:hint="eastAsia"/>
          <w:sz w:val="24"/>
          <w:szCs w:val="24"/>
        </w:rPr>
        <w:t>（二）投标保证金</w:t>
      </w:r>
      <w:r>
        <w:rPr>
          <w:rFonts w:ascii="方正仿宋_GBK" w:hAnsi="方正仿宋_GBK" w:eastAsia="方正仿宋_GBK" w:hint="eastAsia"/>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sz w:val="24"/>
          <w:szCs w:val="24"/>
        </w:rPr>
        <w:t>1</w:t>
      </w:r>
      <w:r>
        <w:rPr>
          <w:rFonts w:ascii="方正仿宋_GBK" w:hAnsi="方正仿宋_GBK" w:eastAsia="方正仿宋_GBK" w:hint="eastAsia"/>
          <w:sz w:val="24"/>
          <w:szCs w:val="24"/>
        </w:rPr>
        <w:t>、</w:t>
      </w:r>
      <w:r>
        <w:rPr>
          <w:rFonts w:ascii="方正仿宋_GBK" w:hAnsi="方正仿宋_GBK" w:eastAsia="方正仿宋_GBK" w:hint="eastAsia"/>
          <w:sz w:val="24"/>
          <w:szCs w:val="24"/>
        </w:rPr>
        <w:t>投标保证金</w:t>
      </w:r>
      <w:r>
        <w:rPr>
          <w:rFonts w:ascii="方正仿宋_GBK" w:hAnsi="方正仿宋_GBK" w:eastAsia="方正仿宋_GBK" w:hint="eastAsia"/>
          <w:sz w:val="24"/>
          <w:szCs w:val="24"/>
        </w:rPr>
        <w:t>金额：</w:t>
      </w:r>
      <w:r>
        <w:rPr>
          <w:rFonts w:ascii="方正仿宋_GBK" w:hAnsi="方正仿宋_GBK" w:eastAsia="方正仿宋_GBK" w:hint="eastAsia"/>
          <w:sz w:val="24"/>
          <w:szCs w:val="24"/>
        </w:rPr>
        <w:t>9100元。</w:t>
      </w:r>
      <w:r>
        <w:rPr>
          <w:rFonts w:ascii="方正仿宋_GBK" w:hAnsi="方正仿宋_GBK" w:eastAsia="方正仿宋_GBK"/>
          <w:sz w:val="24"/>
          <w:szCs w:val="24"/>
        </w:rPr>
      </w:r>
    </w:p>
    <w:p>
      <w:pPr>
        <w:ind w:firstLine="480"/>
        <w:spacing w:line="380" w:lineRule="exact"/>
        <w:rPr>
          <w:rFonts w:ascii="方正仿宋_GBK" w:hAnsi="方正仿宋_GBK" w:eastAsia="方正仿宋_GBK" w:hint="eastAsia"/>
          <w:sz w:val="24"/>
          <w:szCs w:val="24"/>
        </w:rPr>
      </w:pPr>
      <w:r>
        <w:rPr>
          <w:rFonts w:ascii="方正仿宋_GBK" w:hAnsi="方正仿宋_GBK" w:eastAsia="方正仿宋_GBK"/>
          <w:sz w:val="24"/>
          <w:szCs w:val="24"/>
        </w:rPr>
        <w:t>2</w:t>
      </w:r>
      <w:r>
        <w:rPr>
          <w:rFonts w:ascii="方正仿宋_GBK" w:hAnsi="方正仿宋_GBK" w:eastAsia="方正仿宋_GBK" w:hint="eastAsia"/>
          <w:sz w:val="24"/>
          <w:szCs w:val="24"/>
        </w:rPr>
        <w:t>、缴纳方式：</w:t>
      </w:r>
      <w:r>
        <w:rPr>
          <w:rFonts w:ascii="方正仿宋_GBK" w:hAnsi="方正仿宋_GBK" w:eastAsia="方正仿宋_GBK" w:hint="eastAsia"/>
          <w:sz w:val="24"/>
          <w:szCs w:val="24"/>
        </w:rPr>
        <w:t>转账</w:t>
      </w:r>
      <w:r>
        <w:rPr>
          <w:rFonts w:ascii="方正仿宋_GBK" w:hAnsi="方正仿宋_GBK" w:eastAsia="方正仿宋_GBK" w:hint="eastAsia"/>
          <w:sz w:val="24"/>
          <w:szCs w:val="24"/>
        </w:rPr>
      </w:r>
    </w:p>
    <w:p>
      <w:pPr>
        <w:ind w:firstLine="480"/>
        <w:spacing w:line="380" w:lineRule="exact"/>
        <w:rPr>
          <w:rFonts w:ascii="方正仿宋_GBK" w:hAnsi="方正仿宋_GBK" w:eastAsia="方正仿宋_GBK" w:hint="eastAsia"/>
          <w:sz w:val="24"/>
          <w:szCs w:val="24"/>
          <w:shd w:val="clear" w:fill="ffff00"/>
        </w:rPr>
      </w:pPr>
      <w:r>
        <w:rPr>
          <w:rFonts w:ascii="方正仿宋_GBK" w:hAnsi="方正仿宋_GBK" w:eastAsia="方正仿宋_GBK"/>
          <w:sz w:val="24"/>
          <w:szCs w:val="24"/>
        </w:rPr>
        <w:t>3</w:t>
      </w:r>
      <w:r>
        <w:rPr>
          <w:rFonts w:ascii="方正仿宋_GBK" w:hAnsi="方正仿宋_GBK" w:eastAsia="方正仿宋_GBK" w:hint="eastAsia"/>
          <w:sz w:val="24"/>
          <w:szCs w:val="24"/>
        </w:rPr>
        <w:t>、竞标人在投递响应文件之前须缴纳规定金额的</w:t>
      </w:r>
      <w:r>
        <w:rPr>
          <w:rFonts w:ascii="方正仿宋_GBK" w:hAnsi="方正仿宋_GBK" w:eastAsia="方正仿宋_GBK" w:hint="eastAsia"/>
          <w:sz w:val="24"/>
          <w:szCs w:val="24"/>
        </w:rPr>
        <w:t>投标保证金</w:t>
      </w:r>
      <w:r>
        <w:rPr>
          <w:rFonts w:ascii="方正仿宋_GBK" w:hAnsi="方正仿宋_GBK" w:eastAsia="方正仿宋_GBK" w:hint="eastAsia"/>
          <w:sz w:val="24"/>
          <w:szCs w:val="24"/>
        </w:rPr>
        <w:t>，</w:t>
      </w:r>
      <w:r>
        <w:rPr>
          <w:rFonts w:ascii="方正仿宋_GBK" w:hAnsi="方正仿宋_GBK" w:eastAsia="方正仿宋_GBK" w:hint="eastAsia"/>
          <w:sz w:val="24"/>
          <w:szCs w:val="24"/>
          <w:shd w:val="clear" w:fill="ffff00"/>
        </w:rPr>
        <w:t>投标保证金</w:t>
      </w:r>
      <w:r>
        <w:rPr>
          <w:rFonts w:ascii="方正仿宋_GBK" w:hAnsi="方正仿宋_GBK" w:eastAsia="方正仿宋_GBK" w:hint="eastAsia"/>
          <w:sz w:val="24"/>
          <w:szCs w:val="24"/>
          <w:shd w:val="clear" w:fill="ffff00"/>
        </w:rPr>
        <w:t>在2018年</w:t>
      </w:r>
      <w:r>
        <w:rPr>
          <w:rFonts w:ascii="方正仿宋_GBK" w:hAnsi="方正仿宋_GBK" w:eastAsia="方正仿宋_GBK" w:hint="eastAsia"/>
          <w:sz w:val="24"/>
          <w:szCs w:val="24"/>
          <w:shd w:val="clear" w:fill="ffff00"/>
        </w:rPr>
        <w:t>9</w:t>
      </w:r>
      <w:r>
        <w:rPr>
          <w:rFonts w:ascii="方正仿宋_GBK" w:hAnsi="方正仿宋_GBK" w:eastAsia="方正仿宋_GBK" w:hint="eastAsia"/>
          <w:sz w:val="24"/>
          <w:szCs w:val="24"/>
          <w:shd w:val="clear" w:fill="ffff00"/>
        </w:rPr>
        <w:t>月</w:t>
      </w:r>
      <w:r>
        <w:rPr>
          <w:rFonts w:ascii="方正仿宋_GBK" w:hAnsi="方正仿宋_GBK" w:eastAsia="方正仿宋_GBK" w:hint="eastAsia"/>
          <w:sz w:val="24"/>
          <w:szCs w:val="24"/>
          <w:shd w:val="clear" w:fill="ffff00"/>
        </w:rPr>
        <w:t>18</w:t>
      </w:r>
      <w:r>
        <w:rPr>
          <w:rFonts w:ascii="方正仿宋_GBK" w:hAnsi="方正仿宋_GBK" w:eastAsia="方正仿宋_GBK" w:hint="eastAsia"/>
          <w:sz w:val="24"/>
          <w:szCs w:val="24"/>
          <w:shd w:val="clear" w:fill="ffff00"/>
        </w:rPr>
        <w:t>日北京时间</w:t>
      </w:r>
      <w:r>
        <w:rPr>
          <w:rFonts w:ascii="方正仿宋_GBK" w:hAnsi="方正仿宋_GBK" w:eastAsia="方正仿宋_GBK" w:hint="eastAsia"/>
          <w:sz w:val="24"/>
          <w:szCs w:val="24"/>
          <w:shd w:val="clear" w:fill="ffff00"/>
        </w:rPr>
        <w:t>9</w:t>
      </w:r>
      <w:r>
        <w:rPr>
          <w:rFonts w:ascii="方正仿宋_GBK" w:hAnsi="方正仿宋_GBK" w:eastAsia="方正仿宋_GBK" w:hint="eastAsia"/>
          <w:sz w:val="24"/>
          <w:szCs w:val="24"/>
          <w:shd w:val="clear" w:fill="ffff00"/>
        </w:rPr>
        <w:t>：</w:t>
      </w:r>
      <w:r>
        <w:rPr>
          <w:rFonts w:ascii="方正仿宋_GBK" w:hAnsi="方正仿宋_GBK" w:eastAsia="方正仿宋_GBK" w:hint="eastAsia"/>
          <w:sz w:val="24"/>
          <w:szCs w:val="24"/>
          <w:shd w:val="clear" w:fill="ffff00"/>
        </w:rPr>
        <w:t>0</w:t>
      </w:r>
      <w:r>
        <w:rPr>
          <w:rFonts w:ascii="方正仿宋_GBK" w:hAnsi="方正仿宋_GBK" w:eastAsia="方正仿宋_GBK"/>
          <w:sz w:val="24"/>
          <w:szCs w:val="24"/>
          <w:shd w:val="clear" w:fill="ffff00"/>
        </w:rPr>
        <w:t>0</w:t>
      </w:r>
      <w:r>
        <w:rPr>
          <w:rFonts w:ascii="方正仿宋_GBK" w:hAnsi="方正仿宋_GBK" w:eastAsia="方正仿宋_GBK" w:hint="eastAsia"/>
          <w:sz w:val="24"/>
          <w:szCs w:val="24"/>
          <w:shd w:val="clear" w:fill="ffff00"/>
        </w:rPr>
        <w:t>前必须到账。</w:t>
      </w:r>
      <w:r>
        <w:rPr>
          <w:rFonts w:ascii="方正仿宋_GBK" w:hAnsi="方正仿宋_GBK" w:eastAsia="方正仿宋_GBK" w:hint="eastAsia"/>
          <w:sz w:val="24"/>
          <w:szCs w:val="24"/>
          <w:shd w:val="clear" w:fill="ffff00"/>
        </w:rPr>
      </w:r>
    </w:p>
    <w:p>
      <w:pPr>
        <w:ind w:firstLine="480"/>
        <w:spacing w:line="380" w:lineRule="exact"/>
        <w:rPr>
          <w:rFonts w:ascii="方正仿宋_GBK" w:hAnsi="方正仿宋_GBK" w:eastAsia="方正仿宋_GBK" w:hint="eastAsia"/>
          <w:sz w:val="24"/>
          <w:szCs w:val="24"/>
        </w:rPr>
      </w:pPr>
      <w:r>
        <w:rPr>
          <w:rFonts w:ascii="方正仿宋_GBK" w:hAnsi="方正仿宋_GBK" w:eastAsia="方正仿宋_GBK"/>
          <w:sz w:val="24"/>
          <w:szCs w:val="24"/>
        </w:rPr>
        <w:t>4</w:t>
      </w:r>
      <w:r>
        <w:rPr>
          <w:rFonts w:ascii="方正仿宋_GBK" w:hAnsi="方正仿宋_GBK" w:eastAsia="方正仿宋_GBK" w:hint="eastAsia"/>
          <w:sz w:val="24"/>
          <w:szCs w:val="24"/>
        </w:rPr>
        <w:t>、竞标人必须准确填写的</w:t>
      </w:r>
      <w:r>
        <w:rPr>
          <w:rFonts w:ascii="方正仿宋_GBK" w:hAnsi="方正仿宋_GBK" w:eastAsia="方正仿宋_GBK" w:hint="eastAsia"/>
          <w:sz w:val="24"/>
          <w:szCs w:val="24"/>
        </w:rPr>
        <w:t>内容</w:t>
      </w:r>
      <w:r>
        <w:rPr>
          <w:rFonts w:ascii="方正仿宋_GBK" w:hAnsi="方正仿宋_GBK" w:eastAsia="方正仿宋_GBK" w:hint="eastAsia"/>
          <w:sz w:val="24"/>
          <w:szCs w:val="24"/>
        </w:rPr>
        <w:t>有：</w:t>
      </w:r>
      <w:r>
        <w:rPr>
          <w:rFonts w:ascii="方正仿宋_GBK" w:hAnsi="方正仿宋_GBK" w:eastAsia="方正仿宋_GBK" w:hint="eastAsia"/>
          <w:sz w:val="24"/>
          <w:szCs w:val="24"/>
        </w:rPr>
      </w:r>
    </w:p>
    <w:p>
      <w:pPr>
        <w:ind w:firstLine="480"/>
        <w:spacing w:line="380" w:lineRule="exact"/>
        <w:jc w:val="left"/>
        <w:rPr>
          <w:rFonts w:ascii="仿宋" w:hAnsi="仿宋" w:eastAsia="仿宋" w:cs="仿宋" w:hint="eastAsia"/>
          <w:sz w:val="24"/>
          <w:szCs w:val="24"/>
        </w:rPr>
      </w:pPr>
      <w:r>
        <w:rPr>
          <w:rFonts w:ascii="仿宋" w:hAnsi="仿宋" w:eastAsia="仿宋" w:cs="仿宋" w:hint="eastAsia"/>
          <w:sz w:val="24"/>
          <w:szCs w:val="24"/>
        </w:rPr>
        <w:t>（1）投标项目编号</w:t>
      </w:r>
      <w:r>
        <w:rPr>
          <w:rFonts w:ascii="仿宋" w:hAnsi="仿宋" w:eastAsia="仿宋" w:cs="仿宋" w:hint="eastAsia"/>
          <w:sz w:val="24"/>
          <w:szCs w:val="24"/>
        </w:rPr>
      </w:r>
    </w:p>
    <w:p>
      <w:pPr>
        <w:ind w:firstLine="480"/>
        <w:spacing w:line="380" w:lineRule="exact"/>
        <w:rPr>
          <w:rFonts w:ascii="仿宋" w:hAnsi="仿宋" w:eastAsia="仿宋" w:cs="仿宋" w:hint="eastAsia"/>
          <w:sz w:val="24"/>
          <w:szCs w:val="24"/>
        </w:rPr>
      </w:pPr>
      <w:r>
        <w:rPr>
          <w:rFonts w:ascii="仿宋" w:hAnsi="仿宋" w:eastAsia="仿宋" w:cs="仿宋" w:hint="eastAsia"/>
          <w:sz w:val="24"/>
          <w:szCs w:val="24"/>
        </w:rPr>
        <w:t>（2</w:t>
      </w:r>
      <w:r>
        <w:rPr>
          <w:rFonts w:ascii="仿宋" w:hAnsi="仿宋" w:eastAsia="仿宋" w:cs="仿宋" w:hint="eastAsia"/>
          <w:sz w:val="24"/>
          <w:szCs w:val="24"/>
        </w:rPr>
        <w:t>）</w:t>
      </w:r>
      <w:r>
        <w:rPr>
          <w:rFonts w:ascii="仿宋" w:hAnsi="仿宋" w:eastAsia="仿宋" w:cs="仿宋" w:hint="eastAsia"/>
          <w:sz w:val="24"/>
          <w:szCs w:val="24"/>
        </w:rPr>
        <w:t>项目名称：简称“城管院地下车库等消防维护”</w:t>
      </w:r>
      <w:r>
        <w:rPr>
          <w:rFonts w:ascii="仿宋" w:hAnsi="仿宋" w:eastAsia="仿宋" w:cs="仿宋" w:hint="eastAsia"/>
          <w:sz w:val="24"/>
          <w:szCs w:val="24"/>
        </w:rPr>
      </w:r>
    </w:p>
    <w:p>
      <w:pPr>
        <w:ind w:firstLine="480"/>
        <w:spacing w:line="380" w:lineRule="exact"/>
        <w:rPr>
          <w:rFonts w:ascii="方正仿宋_GBK" w:hAnsi="方正仿宋_GBK" w:eastAsia="方正仿宋_GBK" w:hint="eastAsia"/>
          <w:sz w:val="24"/>
          <w:szCs w:val="24"/>
        </w:rPr>
      </w:pPr>
      <w:r>
        <w:rPr>
          <w:rFonts w:ascii="方正仿宋_GBK" w:hAnsi="方正仿宋_GBK" w:eastAsia="方正仿宋_GBK" w:hint="eastAsia"/>
          <w:sz w:val="24"/>
          <w:szCs w:val="24"/>
        </w:rPr>
        <w:t>5. 本项目</w:t>
      </w:r>
      <w:r>
        <w:rPr>
          <w:rFonts w:ascii="方正仿宋_GBK" w:hAnsi="方正仿宋_GBK" w:eastAsia="方正仿宋_GBK" w:hint="eastAsia"/>
          <w:sz w:val="24"/>
          <w:szCs w:val="24"/>
        </w:rPr>
        <w:t>投标保证金，</w:t>
      </w:r>
      <w:r>
        <w:rPr>
          <w:rFonts w:ascii="方正仿宋_GBK" w:hAnsi="方正仿宋_GBK" w:eastAsia="方正仿宋_GBK" w:hint="eastAsia"/>
          <w:sz w:val="24"/>
          <w:szCs w:val="24"/>
        </w:rPr>
        <w:t>要求投标人以转账方式从投标人基本银行账户支付至</w:t>
      </w:r>
      <w:r>
        <w:rPr>
          <w:rFonts w:ascii="方正仿宋_GBK" w:hAnsi="方正仿宋_GBK" w:eastAsia="方正仿宋_GBK" w:hint="eastAsia"/>
          <w:sz w:val="24"/>
          <w:szCs w:val="24"/>
        </w:rPr>
        <w:t>以下指定账户：</w:t>
      </w:r>
      <w:r>
        <w:rPr>
          <w:rFonts w:ascii="方正仿宋_GBK" w:hAnsi="方正仿宋_GBK" w:eastAsia="方正仿宋_GBK" w:hint="eastAsia"/>
          <w:sz w:val="24"/>
          <w:szCs w:val="24"/>
        </w:rPr>
      </w:r>
    </w:p>
    <w:p>
      <w:pPr>
        <w:ind w:firstLine="480"/>
        <w:spacing w:line="400" w:lineRule="exact"/>
        <w:rPr>
          <w:rFonts w:ascii="仿宋" w:hAnsi="仿宋" w:eastAsia="仿宋" w:cs="仿宋"/>
          <w:sz w:val="24"/>
          <w:szCs w:val="24"/>
        </w:rPr>
      </w:pPr>
      <w:r>
        <w:rPr>
          <w:rFonts w:ascii="仿宋" w:hAnsi="仿宋" w:eastAsia="仿宋" w:cs="仿宋" w:hint="eastAsia"/>
          <w:sz w:val="24"/>
          <w:szCs w:val="24"/>
        </w:rPr>
        <w:t>户名：重庆城市管理职业学院</w:t>
      </w:r>
      <w:r>
        <w:rPr>
          <w:rFonts w:ascii="仿宋" w:hAnsi="仿宋" w:eastAsia="仿宋" w:cs="仿宋"/>
          <w:sz w:val="24"/>
          <w:szCs w:val="24"/>
        </w:rPr>
      </w:r>
    </w:p>
    <w:p>
      <w:pPr>
        <w:ind w:firstLine="480"/>
        <w:spacing w:line="400" w:lineRule="exact"/>
        <w:rPr>
          <w:rFonts w:ascii="仿宋" w:hAnsi="仿宋" w:eastAsia="仿宋" w:cs="仿宋"/>
          <w:sz w:val="24"/>
          <w:szCs w:val="24"/>
        </w:rPr>
      </w:pPr>
      <w:r>
        <w:rPr>
          <w:rFonts w:ascii="仿宋" w:hAnsi="仿宋" w:eastAsia="仿宋" w:cs="仿宋" w:hint="eastAsia"/>
          <w:sz w:val="24"/>
          <w:szCs w:val="24"/>
        </w:rPr>
        <w:t>开户行：中国建设银行重庆沙坪坝支行熙街分理处</w:t>
      </w:r>
      <w:r>
        <w:rPr>
          <w:rFonts w:ascii="仿宋" w:hAnsi="仿宋" w:eastAsia="仿宋" w:cs="仿宋"/>
          <w:sz w:val="24"/>
          <w:szCs w:val="24"/>
        </w:rPr>
      </w:r>
    </w:p>
    <w:p>
      <w:pPr>
        <w:ind w:firstLine="480"/>
        <w:spacing w:line="400" w:lineRule="exact"/>
        <w:rPr>
          <w:rFonts w:ascii="仿宋" w:hAnsi="仿宋" w:eastAsia="仿宋" w:cs="仿宋"/>
          <w:sz w:val="24"/>
          <w:szCs w:val="24"/>
        </w:rPr>
      </w:pPr>
      <w:r>
        <w:rPr>
          <w:rFonts w:ascii="仿宋" w:hAnsi="仿宋" w:eastAsia="仿宋" w:cs="仿宋" w:hint="eastAsia"/>
          <w:sz w:val="24"/>
          <w:szCs w:val="24"/>
        </w:rPr>
        <w:t>账号：50001056800052500187</w:t>
      </w:r>
      <w:r>
        <w:rPr>
          <w:rFonts w:ascii="仿宋" w:hAnsi="仿宋" w:eastAsia="仿宋" w:cs="仿宋"/>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请各投标人自行考虑汇入时间风险，如同城汇入、异地汇入、跨行汇入的时间要求，请务必于</w:t>
      </w:r>
      <w:r>
        <w:rPr>
          <w:rFonts w:ascii="方正仿宋_GBK" w:hAnsi="方正仿宋_GBK" w:eastAsia="方正仿宋_GBK" w:hint="eastAsia"/>
          <w:sz w:val="24"/>
          <w:szCs w:val="24"/>
          <w:shd w:val="clear" w:fill="ffff00"/>
        </w:rPr>
        <w:t>201</w:t>
      </w:r>
      <w:r>
        <w:rPr>
          <w:rFonts w:ascii="方正仿宋_GBK" w:hAnsi="方正仿宋_GBK" w:eastAsia="方正仿宋_GBK" w:hint="eastAsia"/>
          <w:sz w:val="24"/>
          <w:szCs w:val="24"/>
          <w:shd w:val="clear" w:fill="ffff00"/>
        </w:rPr>
        <w:t>8</w:t>
      </w:r>
      <w:r>
        <w:rPr>
          <w:rFonts w:ascii="方正仿宋_GBK" w:hAnsi="方正仿宋_GBK" w:eastAsia="方正仿宋_GBK" w:hint="eastAsia"/>
          <w:sz w:val="24"/>
          <w:szCs w:val="24"/>
          <w:shd w:val="clear" w:fill="ffff00"/>
        </w:rPr>
        <w:t>年</w:t>
      </w:r>
      <w:r>
        <w:rPr>
          <w:rFonts w:ascii="方正仿宋_GBK" w:hAnsi="方正仿宋_GBK" w:eastAsia="方正仿宋_GBK" w:hint="eastAsia"/>
          <w:sz w:val="24"/>
          <w:szCs w:val="24"/>
          <w:shd w:val="clear" w:fill="ffff00"/>
        </w:rPr>
        <w:t>9</w:t>
      </w:r>
      <w:r>
        <w:rPr>
          <w:rFonts w:ascii="方正仿宋_GBK" w:hAnsi="方正仿宋_GBK" w:eastAsia="方正仿宋_GBK" w:hint="eastAsia"/>
          <w:sz w:val="24"/>
          <w:szCs w:val="24"/>
          <w:shd w:val="clear" w:fill="ffff00"/>
        </w:rPr>
        <w:t>月</w:t>
      </w:r>
      <w:r>
        <w:rPr>
          <w:rFonts w:ascii="方正仿宋_GBK" w:hAnsi="方正仿宋_GBK" w:eastAsia="方正仿宋_GBK" w:hint="eastAsia"/>
          <w:sz w:val="24"/>
          <w:szCs w:val="24"/>
          <w:shd w:val="clear" w:fill="ffff00"/>
        </w:rPr>
        <w:t>18</w:t>
      </w:r>
      <w:r>
        <w:rPr>
          <w:rFonts w:ascii="方正仿宋_GBK" w:hAnsi="方正仿宋_GBK" w:eastAsia="方正仿宋_GBK" w:hint="eastAsia"/>
          <w:sz w:val="24"/>
          <w:szCs w:val="24"/>
          <w:shd w:val="clear" w:fill="ffff00"/>
        </w:rPr>
        <w:t>日</w:t>
      </w:r>
      <w:r>
        <w:rPr>
          <w:rFonts w:ascii="方正仿宋_GBK" w:hAnsi="方正仿宋_GBK" w:eastAsia="方正仿宋_GBK" w:hint="eastAsia"/>
          <w:sz w:val="24"/>
          <w:szCs w:val="24"/>
          <w:shd w:val="clear" w:fill="ffff00"/>
        </w:rPr>
        <w:t>9：0</w:t>
      </w:r>
      <w:r>
        <w:rPr>
          <w:rFonts w:ascii="方正仿宋_GBK" w:hAnsi="方正仿宋_GBK" w:eastAsia="方正仿宋_GBK" w:hint="eastAsia"/>
          <w:sz w:val="24"/>
          <w:szCs w:val="24"/>
          <w:shd w:val="clear" w:fill="ffff00"/>
        </w:rPr>
        <w:t>0</w:t>
      </w:r>
      <w:r>
        <w:rPr>
          <w:rFonts w:ascii="方正仿宋_GBK" w:hAnsi="方正仿宋_GBK" w:eastAsia="方正仿宋_GBK" w:hint="eastAsia"/>
          <w:sz w:val="24"/>
          <w:szCs w:val="24"/>
        </w:rPr>
        <w:t>（北京时间）前汇入投标人投标保证金指定账户</w:t>
      </w:r>
      <w:r>
        <w:rPr>
          <w:rFonts w:ascii="黑体" w:hAnsi="黑体" w:eastAsia="黑体" w:hint="eastAsia"/>
          <w:b/>
          <w:sz w:val="24"/>
          <w:szCs w:val="24"/>
        </w:rPr>
        <w:t>（超过汇入截止时间者拒绝其投标报名）。</w:t>
      </w:r>
      <w:r>
        <w:rPr>
          <w:rFonts w:ascii="方正仿宋_GBK" w:hAnsi="方正仿宋_GBK" w:eastAsia="方正仿宋_GBK" w:hint="eastAsia"/>
          <w:sz w:val="24"/>
          <w:szCs w:val="24"/>
          <w:shd w:val="clear" w:fill="ffff00"/>
        </w:rPr>
        <w:t>201</w:t>
      </w:r>
      <w:r>
        <w:rPr>
          <w:rFonts w:ascii="方正仿宋_GBK" w:hAnsi="方正仿宋_GBK" w:eastAsia="方正仿宋_GBK" w:hint="eastAsia"/>
          <w:sz w:val="24"/>
          <w:szCs w:val="24"/>
          <w:shd w:val="clear" w:fill="ffff00"/>
        </w:rPr>
        <w:t>8</w:t>
      </w:r>
      <w:r>
        <w:rPr>
          <w:rFonts w:ascii="方正仿宋_GBK" w:hAnsi="方正仿宋_GBK" w:eastAsia="方正仿宋_GBK" w:hint="eastAsia"/>
          <w:sz w:val="24"/>
          <w:szCs w:val="24"/>
          <w:shd w:val="clear" w:fill="ffff00"/>
        </w:rPr>
        <w:t>年</w:t>
      </w:r>
      <w:r>
        <w:rPr>
          <w:rFonts w:ascii="方正仿宋_GBK" w:hAnsi="方正仿宋_GBK" w:eastAsia="方正仿宋_GBK" w:hint="eastAsia"/>
          <w:sz w:val="24"/>
          <w:szCs w:val="24"/>
          <w:shd w:val="clear" w:fill="ffff00"/>
        </w:rPr>
        <w:t>9</w:t>
      </w:r>
      <w:r>
        <w:rPr>
          <w:rFonts w:ascii="方正仿宋_GBK" w:hAnsi="方正仿宋_GBK" w:eastAsia="方正仿宋_GBK" w:hint="eastAsia"/>
          <w:sz w:val="24"/>
          <w:szCs w:val="24"/>
          <w:shd w:val="clear" w:fill="ffff00"/>
        </w:rPr>
        <w:t>月</w:t>
      </w:r>
      <w:r>
        <w:rPr>
          <w:rFonts w:ascii="方正仿宋_GBK" w:hAnsi="方正仿宋_GBK" w:eastAsia="方正仿宋_GBK" w:hint="eastAsia"/>
          <w:sz w:val="24"/>
          <w:szCs w:val="24"/>
          <w:shd w:val="clear" w:fill="ffff00"/>
        </w:rPr>
        <w:t>18</w:t>
      </w:r>
      <w:r>
        <w:rPr>
          <w:rFonts w:ascii="方正仿宋_GBK" w:hAnsi="方正仿宋_GBK" w:eastAsia="方正仿宋_GBK" w:hint="eastAsia"/>
          <w:sz w:val="24"/>
          <w:szCs w:val="24"/>
          <w:shd w:val="clear" w:fill="ffff00"/>
        </w:rPr>
        <w:t>日</w:t>
      </w:r>
      <w:r>
        <w:rPr>
          <w:rFonts w:ascii="方正仿宋_GBK" w:hAnsi="方正仿宋_GBK" w:eastAsia="方正仿宋_GBK" w:hint="eastAsia"/>
          <w:sz w:val="24"/>
          <w:szCs w:val="24"/>
        </w:rPr>
        <w:t>（开标当天）报名时请</w:t>
      </w:r>
      <w:r>
        <w:rPr>
          <w:rFonts w:ascii="黑体" w:hAnsi="黑体" w:eastAsia="黑体" w:hint="eastAsia"/>
          <w:b/>
          <w:sz w:val="24"/>
          <w:szCs w:val="24"/>
        </w:rPr>
        <w:t>出示银行转账凭据</w:t>
      </w:r>
      <w:r>
        <w:rPr>
          <w:rFonts w:ascii="方正仿宋_GBK" w:hAnsi="方正仿宋_GBK" w:eastAsia="方正仿宋_GBK" w:hint="eastAsia"/>
          <w:sz w:val="24"/>
          <w:szCs w:val="24"/>
        </w:rPr>
        <w:t>。汇款时，请各投标人务必注明：</w:t>
      </w:r>
      <w:r>
        <w:rPr>
          <w:rFonts w:ascii="黑体" w:hAnsi="黑体" w:eastAsia="黑体" w:hint="eastAsia"/>
          <w:b/>
          <w:sz w:val="24"/>
          <w:szCs w:val="24"/>
        </w:rPr>
        <w:t>“</w:t>
      </w:r>
      <w:r>
        <w:rPr>
          <w:rFonts w:ascii="黑体" w:hAnsi="黑体" w:eastAsia="黑体" w:hint="eastAsia"/>
          <w:b/>
          <w:sz w:val="24"/>
          <w:szCs w:val="24"/>
        </w:rPr>
        <w:t>项目</w:t>
      </w:r>
      <w:r>
        <w:rPr>
          <w:rFonts w:ascii="黑体" w:hAnsi="黑体" w:eastAsia="黑体" w:hint="eastAsia"/>
          <w:b/>
          <w:sz w:val="24"/>
          <w:szCs w:val="24"/>
        </w:rPr>
        <w:t>号：</w:t>
      </w:r>
      <w:r>
        <w:rPr>
          <w:rFonts w:ascii="黑体" w:hAnsi="黑体" w:eastAsia="黑体" w:hint="eastAsia"/>
          <w:b/>
          <w:sz w:val="24"/>
          <w:szCs w:val="24"/>
        </w:rPr>
        <w:t>CSWU2018A-13</w:t>
      </w:r>
      <w:r>
        <w:rPr>
          <w:rFonts w:ascii="黑体" w:hAnsi="黑体" w:eastAsia="黑体" w:hint="eastAsia"/>
          <w:b/>
          <w:sz w:val="24"/>
          <w:szCs w:val="24"/>
        </w:rPr>
        <w:t>”</w:t>
      </w:r>
      <w:r>
        <w:rPr>
          <w:rFonts w:ascii="黑体" w:hAnsi="黑体" w:eastAsia="黑体" w:hint="eastAsia"/>
          <w:b/>
          <w:sz w:val="24"/>
          <w:szCs w:val="24"/>
        </w:rPr>
        <w:t>和项目名称</w:t>
      </w:r>
      <w:r>
        <w:rPr>
          <w:rFonts w:ascii="方正仿宋_GBK" w:hAnsi="方正仿宋_GBK" w:eastAsia="方正仿宋_GBK" w:hint="eastAsia"/>
          <w:sz w:val="24"/>
          <w:szCs w:val="24"/>
        </w:rPr>
        <w:t>，未注明者造成的一切后果自负。</w:t>
      </w:r>
      <w:r>
        <w:rPr>
          <w:rFonts w:ascii="方正仿宋_GBK" w:hAnsi="方正仿宋_GBK" w:eastAsia="方正仿宋_GBK"/>
          <w:sz w:val="24"/>
          <w:szCs w:val="24"/>
        </w:rPr>
      </w:r>
    </w:p>
    <w:p>
      <w:pPr>
        <w:numPr>
          <w:ilvl w:val="0"/>
          <w:numId w:val="4"/>
        </w:numPr>
        <w:ind w:left="0" w:firstLine="72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投标保证金退还方式</w:t>
      </w:r>
      <w:r>
        <w:rPr>
          <w:rFonts w:ascii="方正仿宋_GBK" w:hAnsi="方正仿宋_GBK" w:eastAsia="方正仿宋_GBK"/>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未中标者投标保证金在中标结果确认、中标通知书发出后，招标采购中心通知财务处在五个工作日内通过银行转账方式无息退还投标保证金。中标人的投标</w:t>
      </w:r>
      <w:r>
        <w:rPr>
          <w:rFonts w:ascii="方正仿宋_GBK" w:hAnsi="方正仿宋_GBK" w:eastAsia="方正仿宋_GBK" w:hint="eastAsia"/>
          <w:sz w:val="24"/>
          <w:szCs w:val="24"/>
        </w:rPr>
        <w:t>保证金在中标人的履约保证金打到学校账户后，经中标人申请或提醒，学校在五个工作日内通过银行转账方式无息退还。</w:t>
      </w:r>
      <w:r>
        <w:rPr>
          <w:rFonts w:ascii="方正仿宋_GBK" w:hAnsi="方正仿宋_GBK" w:eastAsia="方正仿宋_GBK"/>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（1</w:t>
      </w:r>
      <w:r>
        <w:rPr>
          <w:rFonts w:ascii="方正仿宋_GBK" w:hAnsi="方正仿宋_GBK" w:eastAsia="方正仿宋_GBK" w:hint="eastAsia"/>
          <w:sz w:val="24"/>
          <w:szCs w:val="24"/>
        </w:rPr>
        <w:t>）</w:t>
      </w:r>
      <w:r>
        <w:rPr>
          <w:rFonts w:ascii="方正仿宋_GBK" w:hAnsi="方正仿宋_GBK" w:eastAsia="方正仿宋_GBK" w:hint="eastAsia"/>
          <w:sz w:val="24"/>
          <w:szCs w:val="24"/>
        </w:rPr>
        <w:t>各供应商在银行转账（电汇）时，须充分考虑银行转账（电汇）的时间差风险，如同城转账、异地转账或汇款、跨行转账或电汇的时间要求。</w:t>
      </w:r>
      <w:r>
        <w:rPr>
          <w:rFonts w:ascii="方正仿宋_GBK" w:hAnsi="方正仿宋_GBK" w:eastAsia="方正仿宋_GBK"/>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（2</w:t>
      </w:r>
      <w:r>
        <w:rPr>
          <w:rFonts w:ascii="方正仿宋_GBK" w:hAnsi="方正仿宋_GBK" w:eastAsia="方正仿宋_GBK" w:hint="eastAsia"/>
          <w:sz w:val="24"/>
          <w:szCs w:val="24"/>
        </w:rPr>
        <w:t>）</w:t>
      </w:r>
      <w:r>
        <w:rPr>
          <w:rFonts w:ascii="方正仿宋_GBK" w:hAnsi="方正仿宋_GBK" w:eastAsia="方正仿宋_GBK" w:hint="eastAsia"/>
          <w:sz w:val="24"/>
          <w:szCs w:val="24"/>
        </w:rPr>
        <w:t>各供应商在递交保证金时，到款账户为上述指定的保证金专用账户，来款账户必须为本公司基本账户。</w:t>
      </w:r>
      <w:r>
        <w:rPr>
          <w:rFonts w:ascii="方正仿宋_GBK" w:hAnsi="方正仿宋_GBK" w:eastAsia="方正仿宋_GBK"/>
          <w:sz w:val="24"/>
          <w:szCs w:val="24"/>
        </w:rPr>
      </w:r>
    </w:p>
    <w:p>
      <w:pPr>
        <w:ind w:firstLine="48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（三）履约保证金</w:t>
      </w:r>
      <w:r>
        <w:rPr>
          <w:rFonts w:ascii="方正仿宋_GBK" w:hAnsi="方正仿宋_GBK" w:eastAsia="方正仿宋_GBK"/>
          <w:sz w:val="24"/>
          <w:szCs w:val="24"/>
        </w:rPr>
      </w:r>
    </w:p>
    <w:p>
      <w:pPr>
        <w:ind w:firstLine="480"/>
        <w:spacing w:line="480" w:lineRule="exact"/>
        <w:rPr>
          <w:rFonts w:ascii="方正仿宋_GBK" w:hAnsi="方正仿宋_GBK" w:eastAsia="方正仿宋_GBK"/>
          <w:sz w:val="24"/>
          <w:szCs w:val="24"/>
        </w:rPr>
      </w:pPr>
      <w:r>
        <w:rPr>
          <w:rFonts w:ascii="方正仿宋_GBK" w:hAnsi="方正仿宋_GBK" w:eastAsia="方正仿宋_GBK"/>
          <w:sz w:val="24"/>
          <w:szCs w:val="24"/>
        </w:rPr>
        <w:t>1</w:t>
      </w:r>
      <w:r>
        <w:rPr>
          <w:rFonts w:ascii="方正仿宋_GBK" w:hAnsi="方正仿宋_GBK" w:eastAsia="方正仿宋_GBK" w:hint="eastAsia"/>
          <w:sz w:val="24"/>
          <w:szCs w:val="24"/>
        </w:rPr>
        <w:t>、成交供应商</w:t>
      </w:r>
      <w:r>
        <w:rPr>
          <w:rFonts w:ascii="方正仿宋_GBK" w:hAnsi="方正仿宋_GBK" w:eastAsia="方正仿宋_GBK" w:hint="eastAsia"/>
          <w:sz w:val="24"/>
          <w:szCs w:val="24"/>
        </w:rPr>
        <w:t>必</w:t>
      </w:r>
      <w:r>
        <w:rPr>
          <w:rFonts w:ascii="方正仿宋_GBK" w:hAnsi="方正仿宋_GBK" w:eastAsia="方正仿宋_GBK" w:hint="eastAsia"/>
          <w:sz w:val="24"/>
          <w:szCs w:val="24"/>
        </w:rPr>
        <w:t>须在</w:t>
      </w:r>
      <w:r>
        <w:rPr>
          <w:rFonts w:ascii="方正仿宋_GBK" w:hAnsi="方正仿宋_GBK" w:eastAsia="方正仿宋_GBK" w:hint="eastAsia"/>
          <w:sz w:val="24"/>
          <w:szCs w:val="24"/>
        </w:rPr>
        <w:t>签订合同前</w:t>
      </w:r>
      <w:r>
        <w:rPr>
          <w:rFonts w:ascii="方正仿宋_GBK" w:hAnsi="方正仿宋_GBK" w:eastAsia="方正仿宋_GBK" w:hint="eastAsia"/>
          <w:sz w:val="24"/>
          <w:szCs w:val="24"/>
        </w:rPr>
        <w:t>向采购人开户银行汇入合同金额</w:t>
      </w:r>
      <w:r>
        <w:rPr>
          <w:rFonts w:ascii="方正仿宋_GBK" w:hAnsi="方正仿宋_GBK" w:eastAsia="方正仿宋_GBK" w:hint="eastAsia"/>
          <w:sz w:val="24"/>
          <w:szCs w:val="24"/>
        </w:rPr>
        <w:t>的</w:t>
      </w:r>
      <w:r>
        <w:rPr>
          <w:rFonts w:ascii="方正仿宋_GBK" w:hAnsi="方正仿宋_GBK" w:eastAsia="方正仿宋_GBK" w:hint="eastAsia"/>
          <w:sz w:val="24"/>
          <w:szCs w:val="24"/>
        </w:rPr>
        <w:t>5%</w:t>
      </w:r>
      <w:r>
        <w:rPr>
          <w:rFonts w:ascii="方正仿宋_GBK" w:hAnsi="方正仿宋_GBK" w:eastAsia="方正仿宋_GBK" w:hint="eastAsia"/>
          <w:sz w:val="24"/>
          <w:szCs w:val="24"/>
        </w:rPr>
        <w:t>作为</w:t>
      </w:r>
      <w:r>
        <w:rPr>
          <w:rFonts w:ascii="方正仿宋_GBK" w:hAnsi="方正仿宋_GBK" w:eastAsia="方正仿宋_GBK" w:hint="eastAsia"/>
          <w:sz w:val="24"/>
          <w:szCs w:val="24"/>
        </w:rPr>
        <w:t>履约保证金</w:t>
      </w:r>
      <w:r>
        <w:rPr>
          <w:rFonts w:ascii="方正仿宋_GBK" w:hAnsi="方正仿宋_GBK" w:eastAsia="方正仿宋_GBK" w:hint="eastAsia"/>
          <w:sz w:val="24"/>
          <w:szCs w:val="24"/>
        </w:rPr>
        <w:t>，</w:t>
      </w:r>
      <w:r>
        <w:rPr>
          <w:rFonts w:ascii="方正仿宋_GBK" w:hAnsi="方正仿宋_GBK" w:eastAsia="方正仿宋_GBK" w:hint="eastAsia"/>
          <w:sz w:val="24"/>
          <w:szCs w:val="24"/>
        </w:rPr>
        <w:t>确保项目按期、按质进行。成交供应商若发生部分违约现象，采购人从履约保证金中扣除相应金额的违约金；若发现严重违约现象，采购人有充分理由没收其全额</w:t>
      </w:r>
      <w:r>
        <w:rPr>
          <w:rFonts w:ascii="方正仿宋_GBK" w:hAnsi="方正仿宋_GBK" w:eastAsia="方正仿宋_GBK" w:hint="eastAsia"/>
          <w:sz w:val="24"/>
          <w:szCs w:val="24"/>
        </w:rPr>
        <w:t>履约</w:t>
      </w:r>
      <w:r>
        <w:rPr>
          <w:rFonts w:ascii="方正仿宋_GBK" w:hAnsi="方正仿宋_GBK" w:eastAsia="方正仿宋_GBK" w:hint="eastAsia"/>
          <w:sz w:val="24"/>
          <w:szCs w:val="24"/>
        </w:rPr>
        <w:t>保证金。质保期满</w:t>
      </w:r>
      <w:r>
        <w:rPr>
          <w:rFonts w:ascii="方正仿宋_GBK" w:hAnsi="方正仿宋_GBK" w:eastAsia="方正仿宋_GBK" w:hint="eastAsia"/>
          <w:sz w:val="24"/>
          <w:szCs w:val="24"/>
        </w:rPr>
        <w:t>3</w:t>
      </w:r>
      <w:r>
        <w:rPr>
          <w:rFonts w:ascii="方正仿宋_GBK" w:hAnsi="方正仿宋_GBK" w:eastAsia="方正仿宋_GBK" w:hint="eastAsia"/>
          <w:sz w:val="24"/>
          <w:szCs w:val="24"/>
        </w:rPr>
        <w:t>年退还履约保证金（不计利息）。</w:t>
      </w:r>
      <w:r>
        <w:rPr>
          <w:rFonts w:ascii="方正仿宋_GBK" w:hAnsi="方正仿宋_GBK" w:eastAsia="方正仿宋_GBK"/>
          <w:sz w:val="24"/>
          <w:szCs w:val="24"/>
        </w:rPr>
      </w:r>
    </w:p>
    <w:p>
      <w:pPr>
        <w:ind w:firstLine="480"/>
        <w:spacing w:line="440" w:lineRule="exact"/>
        <w:jc w:val="left"/>
        <w:rPr>
          <w:rFonts w:ascii="方正仿宋_GBK" w:hAnsi="方正仿宋_GBK" w:eastAsia="方正仿宋_GBK" w:hint="eastAsia"/>
          <w:sz w:val="24"/>
          <w:szCs w:val="24"/>
        </w:rPr>
      </w:pPr>
      <w:r>
        <w:rPr>
          <w:rFonts w:ascii="方正仿宋_GBK" w:hAnsi="方正仿宋_GBK" w:eastAsia="方正仿宋_GBK"/>
          <w:sz w:val="24"/>
          <w:szCs w:val="24"/>
        </w:rPr>
        <w:t>2</w:t>
      </w:r>
      <w:r>
        <w:rPr>
          <w:rFonts w:ascii="方正仿宋_GBK" w:hAnsi="方正仿宋_GBK" w:eastAsia="方正仿宋_GBK" w:hint="eastAsia"/>
          <w:sz w:val="24"/>
          <w:szCs w:val="24"/>
        </w:rPr>
        <w:t>、履约保证金缴纳方式：以转账、电汇等方式到</w:t>
      </w:r>
      <w:r>
        <w:rPr>
          <w:rFonts w:ascii="方正仿宋_GBK" w:hAnsi="方正仿宋_GBK" w:eastAsia="方正仿宋_GBK" w:hint="eastAsia"/>
          <w:sz w:val="24"/>
          <w:szCs w:val="24"/>
        </w:rPr>
        <w:t>重庆城市管理职业学院</w:t>
      </w:r>
      <w:r>
        <w:rPr>
          <w:rFonts w:ascii="方正仿宋_GBK" w:hAnsi="方正仿宋_GBK" w:eastAsia="方正仿宋_GBK" w:hint="eastAsia"/>
          <w:sz w:val="24"/>
          <w:szCs w:val="24"/>
        </w:rPr>
        <w:t>指定的银行基本账户，不得以现金或其他方式划入任何个人账户，否则由此产生的所有损失由竞标人自行承担。</w:t>
      </w:r>
      <w:r/>
      <w:bookmarkStart w:id="88" w:name="_GoBack"/>
      <w:bookmarkEnd w:id="88"/>
      <w:r/>
      <w:r>
        <w:rPr>
          <w:rFonts w:ascii="方正仿宋_GBK" w:hAnsi="方正仿宋_GBK" w:eastAsia="方正仿宋_GBK" w:hint="eastAsia"/>
          <w:sz w:val="24"/>
          <w:szCs w:val="24"/>
        </w:rPr>
      </w:r>
    </w:p>
    <w:p>
      <w:pPr>
        <w:ind w:firstLine="480"/>
        <w:spacing w:line="440" w:lineRule="exact"/>
        <w:jc w:val="left"/>
        <w:rPr>
          <w:rFonts w:ascii="方正仿宋_GBK" w:hAnsi="方正仿宋_GBK" w:eastAsia="方正仿宋_GBK"/>
          <w:sz w:val="24"/>
          <w:szCs w:val="24"/>
        </w:rPr>
      </w:pPr>
      <w:r>
        <w:rPr>
          <w:rFonts w:ascii="方正仿宋_GBK" w:hAnsi="方正仿宋_GBK" w:eastAsia="方正仿宋_GBK"/>
          <w:sz w:val="24"/>
          <w:szCs w:val="24"/>
        </w:rPr>
        <w:t>3</w:t>
      </w:r>
      <w:r>
        <w:rPr>
          <w:rFonts w:ascii="方正仿宋_GBK" w:hAnsi="方正仿宋_GBK" w:eastAsia="方正仿宋_GBK" w:hint="eastAsia"/>
          <w:sz w:val="24"/>
          <w:szCs w:val="24"/>
        </w:rPr>
        <w:t>、履约保证金指定收取账户</w:t>
      </w:r>
      <w:r>
        <w:rPr>
          <w:rFonts w:ascii="方正仿宋_GBK" w:hAnsi="方正仿宋_GBK" w:eastAsia="方正仿宋_GBK"/>
          <w:sz w:val="24"/>
          <w:szCs w:val="24"/>
        </w:rPr>
      </w:r>
    </w:p>
    <w:p>
      <w:pPr>
        <w:ind w:firstLine="480"/>
        <w:spacing w:line="400" w:lineRule="exact"/>
        <w:rPr>
          <w:rFonts w:ascii="仿宋" w:hAnsi="仿宋" w:eastAsia="仿宋" w:cs="仿宋"/>
          <w:sz w:val="24"/>
          <w:szCs w:val="24"/>
        </w:rPr>
      </w:pPr>
      <w:r/>
      <w:bookmarkStart w:id="89" w:name="_Toc514856269"/>
      <w:bookmarkEnd w:id="89"/>
      <w:r/>
      <w:bookmarkStart w:id="90" w:name="_Toc480466698"/>
      <w:bookmarkEnd w:id="90"/>
      <w:r/>
      <w:bookmarkStart w:id="91" w:name="_Toc479668114"/>
      <w:bookmarkEnd w:id="91"/>
      <w:r/>
      <w:r>
        <w:rPr>
          <w:rFonts w:ascii="仿宋" w:hAnsi="仿宋" w:eastAsia="仿宋" w:cs="仿宋" w:hint="eastAsia"/>
          <w:sz w:val="24"/>
          <w:szCs w:val="24"/>
        </w:rPr>
        <w:t>户名：重庆城市管理职业学院</w:t>
      </w:r>
      <w:r>
        <w:rPr>
          <w:rFonts w:ascii="仿宋" w:hAnsi="仿宋" w:eastAsia="仿宋" w:cs="仿宋"/>
          <w:sz w:val="24"/>
          <w:szCs w:val="24"/>
        </w:rPr>
      </w:r>
    </w:p>
    <w:p>
      <w:pPr>
        <w:ind w:firstLine="480"/>
        <w:spacing w:line="400" w:lineRule="exact"/>
        <w:rPr>
          <w:rFonts w:ascii="仿宋" w:hAnsi="仿宋" w:eastAsia="仿宋" w:cs="仿宋"/>
          <w:sz w:val="24"/>
          <w:szCs w:val="24"/>
        </w:rPr>
      </w:pPr>
      <w:r>
        <w:rPr>
          <w:rFonts w:ascii="仿宋" w:hAnsi="仿宋" w:eastAsia="仿宋" w:cs="仿宋" w:hint="eastAsia"/>
          <w:sz w:val="24"/>
          <w:szCs w:val="24"/>
        </w:rPr>
        <w:t>开户行：中国建设银行重庆沙坪坝支行熙街分理处</w:t>
      </w:r>
      <w:r>
        <w:rPr>
          <w:rFonts w:ascii="仿宋" w:hAnsi="仿宋" w:eastAsia="仿宋" w:cs="仿宋"/>
          <w:sz w:val="24"/>
          <w:szCs w:val="24"/>
        </w:rPr>
      </w:r>
    </w:p>
    <w:p>
      <w:pPr>
        <w:ind w:firstLine="480"/>
        <w:spacing w:line="400" w:lineRule="exact"/>
        <w:rPr>
          <w:rFonts w:ascii="仿宋" w:hAnsi="仿宋" w:eastAsia="仿宋" w:cs="仿宋" w:hint="eastAsia"/>
          <w:sz w:val="24"/>
          <w:szCs w:val="24"/>
        </w:rPr>
      </w:pPr>
      <w:r>
        <w:rPr>
          <w:rFonts w:ascii="仿宋" w:hAnsi="仿宋" w:eastAsia="仿宋" w:cs="仿宋" w:hint="eastAsia"/>
          <w:sz w:val="24"/>
          <w:szCs w:val="24"/>
        </w:rPr>
        <w:t>账号：50001056800052500187</w:t>
      </w:r>
    </w:p>
    <w:p>
      <w:pPr>
        <w:numPr>
          <w:ilvl w:val="0"/>
          <w:numId w:val="6"/>
        </w:numPr>
        <w:ind w:left="0" w:firstLine="480"/>
        <w:spacing w:line="400" w:lineRule="exact"/>
        <w:rPr>
          <w:rFonts w:ascii="仿宋" w:hAnsi="仿宋" w:eastAsia="仿宋" w:cs="仿宋" w:hint="eastAsia"/>
          <w:sz w:val="24"/>
          <w:szCs w:val="24"/>
        </w:rPr>
      </w:pPr>
      <w:r>
        <w:rPr>
          <w:rFonts w:ascii="仿宋" w:hAnsi="仿宋" w:eastAsia="仿宋" w:cs="仿宋" w:hint="eastAsia"/>
          <w:sz w:val="24"/>
          <w:szCs w:val="24"/>
        </w:rPr>
        <w:t>报名费、投标保证金联系方式</w:t>
      </w:r>
    </w:p>
    <w:p>
      <w:pPr>
        <w:numPr>
          <w:ilvl w:val="0"/>
          <w:numId w:val="7"/>
        </w:numPr>
        <w:ind w:left="0" w:firstLine="720"/>
        <w:spacing w:line="380" w:lineRule="exact"/>
        <w:tabs>
          <w:tab w:val="left" w:pos="516" w:leader="none"/>
        </w:tabs>
        <w:rPr>
          <w:rFonts w:ascii="方正仿宋_GBK" w:hAnsi="方正仿宋_GBK" w:eastAsia="方正仿宋_GBK"/>
          <w:sz w:val="24"/>
          <w:szCs w:val="24"/>
        </w:rPr>
      </w:pPr>
      <w:r>
        <w:rPr>
          <w:rFonts w:ascii="方正仿宋_GBK" w:hAnsi="方正仿宋_GBK" w:eastAsia="方正仿宋_GBK" w:hint="eastAsia"/>
          <w:sz w:val="24"/>
          <w:szCs w:val="24"/>
        </w:rPr>
        <w:t>联系人：邹老师</w:t>
      </w:r>
      <w:r>
        <w:rPr>
          <w:rFonts w:ascii="方正仿宋_GBK" w:hAnsi="方正仿宋_GBK" w:eastAsia="方正仿宋_GBK"/>
          <w:sz w:val="24"/>
          <w:szCs w:val="24"/>
        </w:rPr>
      </w:r>
    </w:p>
    <w:p>
      <w:pPr>
        <w:numPr>
          <w:ilvl w:val="0"/>
          <w:numId w:val="7"/>
        </w:numPr>
        <w:ind w:left="0" w:firstLine="720"/>
        <w:spacing w:line="380" w:lineRule="exact"/>
        <w:tabs>
          <w:tab w:val="left" w:pos="516" w:leader="none"/>
        </w:tabs>
        <w:rPr>
          <w:rFonts w:ascii="方正仿宋_GBK" w:hAnsi="方正仿宋_GBK" w:eastAsia="方正仿宋_GBK"/>
          <w:sz w:val="24"/>
          <w:szCs w:val="24"/>
        </w:rPr>
      </w:pPr>
      <w:r>
        <w:rPr>
          <w:rFonts w:ascii="方正仿宋_GBK" w:hAnsi="方正仿宋_GBK" w:eastAsia="方正仿宋_GBK" w:hint="eastAsia"/>
          <w:sz w:val="24"/>
          <w:szCs w:val="24"/>
        </w:rPr>
        <w:t xml:space="preserve">电话：（023） </w:t>
      </w:r>
      <w:r>
        <w:rPr>
          <w:rFonts w:ascii="方正仿宋_GBK" w:hAnsi="方正仿宋_GBK" w:eastAsia="方正仿宋_GBK" w:hint="eastAsia"/>
          <w:sz w:val="24"/>
          <w:szCs w:val="24"/>
        </w:rPr>
        <w:t>65626068</w:t>
      </w:r>
      <w:r>
        <w:rPr>
          <w:rFonts w:ascii="方正仿宋_GBK" w:hAnsi="方正仿宋_GBK" w:eastAsia="方正仿宋_GBK"/>
          <w:sz w:val="24"/>
          <w:szCs w:val="24"/>
        </w:rPr>
      </w:r>
    </w:p>
    <w:p>
      <w:pPr>
        <w:numPr>
          <w:ilvl w:val="0"/>
          <w:numId w:val="7"/>
        </w:numPr>
        <w:ind w:left="0" w:firstLine="720"/>
        <w:spacing w:line="380" w:lineRule="exact"/>
        <w:tabs>
          <w:tab w:val="left" w:pos="516" w:leader="none"/>
        </w:tabs>
        <w:rPr>
          <w:rFonts w:ascii="方正仿宋_GBK" w:hAnsi="方正仿宋_GBK" w:eastAsia="方正仿宋_GBK"/>
          <w:sz w:val="24"/>
          <w:szCs w:val="24"/>
        </w:rPr>
      </w:pPr>
      <w:r>
        <w:rPr>
          <w:rFonts w:ascii="方正仿宋_GBK" w:hAnsi="方正仿宋_GBK" w:eastAsia="方正仿宋_GBK" w:hint="eastAsia"/>
          <w:sz w:val="24"/>
          <w:szCs w:val="24"/>
        </w:rPr>
        <w:t>地址：重庆市沙坪坝区虎溪大学城南二路151号</w:t>
      </w:r>
      <w:r>
        <w:rPr>
          <w:rFonts w:ascii="方正仿宋_GBK" w:hAnsi="方正仿宋_GBK" w:eastAsia="方正仿宋_GBK"/>
          <w:sz w:val="24"/>
          <w:szCs w:val="24"/>
        </w:rPr>
      </w:r>
    </w:p>
    <w:p>
      <w:pPr>
        <w:numPr>
          <w:ilvl w:val="0"/>
          <w:numId w:val="7"/>
        </w:numPr>
        <w:ind w:left="0" w:firstLine="720"/>
        <w:spacing w:line="380" w:lineRule="exact"/>
        <w:tabs>
          <w:tab w:val="left" w:pos="516" w:leader="none"/>
        </w:tabs>
        <w:rPr>
          <w:rFonts w:ascii="方正仿宋_GBK" w:hAnsi="方正仿宋_GBK" w:eastAsia="方正仿宋_GBK"/>
          <w:sz w:val="24"/>
          <w:szCs w:val="24"/>
        </w:rPr>
      </w:pPr>
      <w:r>
        <w:rPr>
          <w:rFonts w:ascii="方正仿宋_GBK" w:hAnsi="方正仿宋_GBK" w:eastAsia="方正仿宋_GBK" w:hint="eastAsia"/>
          <w:sz w:val="24"/>
          <w:szCs w:val="24"/>
        </w:rPr>
        <w:t>邮编：401331</w:t>
      </w:r>
      <w:r>
        <w:rPr>
          <w:rFonts w:ascii="方正仿宋_GBK" w:hAnsi="方正仿宋_GBK" w:eastAsia="方正仿宋_GBK"/>
          <w:sz w:val="24"/>
          <w:szCs w:val="24"/>
        </w:rPr>
      </w:r>
    </w:p>
    <w:p>
      <w:pPr>
        <w:numPr>
          <w:ilvl w:val="0"/>
          <w:numId w:val="0"/>
        </w:numPr>
        <w:ind w:firstLine="480"/>
        <w:spacing w:line="380" w:lineRule="exact"/>
        <w:tabs>
          <w:tab w:val="left" w:pos="516" w:leader="none"/>
        </w:tabs>
        <w:rPr>
          <w:rFonts w:ascii="方正仿宋_GBK" w:hAnsi="方正仿宋_GBK" w:eastAsia="方正仿宋_GBK" w:hint="eastAsia"/>
          <w:sz w:val="24"/>
          <w:szCs w:val="24"/>
        </w:rPr>
      </w:pPr>
      <w:r>
        <w:rPr>
          <w:rFonts w:ascii="方正仿宋_GBK" w:hAnsi="方正仿宋_GBK" w:eastAsia="方正仿宋_GBK" w:hint="eastAsia"/>
          <w:sz w:val="24"/>
          <w:szCs w:val="24"/>
        </w:rPr>
        <w:t>（五）</w:t>
      </w:r>
      <w:r>
        <w:rPr>
          <w:rFonts w:ascii="仿宋" w:hAnsi="仿宋" w:eastAsia="仿宋" w:cs="仿宋" w:hint="eastAsia"/>
          <w:sz w:val="24"/>
          <w:szCs w:val="24"/>
        </w:rPr>
        <w:t>履约保证金支付</w:t>
      </w:r>
      <w:r>
        <w:rPr>
          <w:rFonts w:ascii="仿宋" w:hAnsi="仿宋" w:eastAsia="仿宋" w:cs="仿宋" w:hint="eastAsia"/>
          <w:sz w:val="24"/>
          <w:szCs w:val="24"/>
        </w:rPr>
        <w:t>联系方式：服务商在</w:t>
      </w:r>
      <w:r>
        <w:rPr>
          <w:rFonts w:ascii="仿宋" w:hAnsi="仿宋" w:eastAsia="仿宋" w:cs="仿宋" w:hint="eastAsia"/>
          <w:sz w:val="24"/>
          <w:szCs w:val="24"/>
        </w:rPr>
        <w:t>签订合同前</w:t>
      </w:r>
      <w:r>
        <w:rPr>
          <w:rFonts w:ascii="仿宋" w:hAnsi="仿宋" w:eastAsia="仿宋" w:cs="仿宋" w:hint="eastAsia"/>
          <w:sz w:val="24"/>
          <w:szCs w:val="24"/>
        </w:rPr>
        <w:t>缴纳履约保证金和退还履约保证金，</w:t>
      </w:r>
      <w:r>
        <w:rPr>
          <w:rFonts w:ascii="仿宋" w:hAnsi="仿宋" w:eastAsia="仿宋" w:cs="仿宋" w:hint="eastAsia"/>
          <w:sz w:val="24"/>
          <w:szCs w:val="24"/>
        </w:rPr>
        <w:t>与使用部门直接联系办理。</w:t>
      </w:r>
      <w:r>
        <w:rPr>
          <w:rFonts w:ascii="方正仿宋_GBK" w:hAnsi="方正仿宋_GBK" w:eastAsia="方正仿宋_GBK" w:hint="eastAsia"/>
          <w:sz w:val="24"/>
          <w:szCs w:val="24"/>
        </w:rPr>
      </w:r>
    </w:p>
    <w:p>
      <w:pPr>
        <w:numPr>
          <w:ilvl w:val="0"/>
          <w:numId w:val="0"/>
        </w:numPr>
        <w:spacing w:line="400" w:lineRule="exact"/>
        <w:rPr>
          <w:rFonts w:ascii="仿宋" w:hAnsi="仿宋" w:eastAsia="仿宋" w:cs="仿宋" w:hint="eastAsia"/>
          <w:sz w:val="24"/>
          <w:szCs w:val="24"/>
        </w:rPr>
      </w:pPr>
      <w:r>
        <w:rPr>
          <w:rFonts w:ascii="仿宋" w:hAnsi="仿宋" w:eastAsia="仿宋" w:cs="仿宋" w:hint="eastAsia"/>
          <w:sz w:val="24"/>
          <w:szCs w:val="24"/>
        </w:rPr>
      </w:r>
    </w:p>
    <w:p>
      <w:pPr>
        <w:pStyle w:val="3"/>
        <w:spacing w:line="380" w:lineRule="exact"/>
        <w:rPr>
          <w:rFonts w:ascii="方正仿宋_GBK" w:hAnsi="方正仿宋_GBK" w:eastAsia="方正仿宋_GBK"/>
          <w:sz w:val="24"/>
          <w:szCs w:val="24"/>
        </w:rPr>
      </w:pPr>
      <w:r/>
      <w:bookmarkStart w:id="92" w:name="_Toc14210_WPSOffice_Level2"/>
      <w:bookmarkEnd w:id="92"/>
      <w:r/>
      <w:bookmarkStart w:id="93" w:name="_Toc17993_WPSOffice_Level2"/>
      <w:bookmarkEnd w:id="93"/>
      <w:r/>
      <w:r>
        <w:rPr>
          <w:rFonts w:ascii="方正仿宋_GBK" w:hAnsi="方正仿宋_GBK" w:eastAsia="方正仿宋_GBK" w:hint="eastAsia"/>
          <w:sz w:val="24"/>
          <w:szCs w:val="24"/>
        </w:rPr>
        <w:t>六、采购项目需落实的政府采购政策</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（二）按照&lt;财政部 工业和信息化部关于印发《政府采购促进中小企业发展暂行办法》的通知&gt;（财库〔2011〕181号）的规定，落实促进中小企业发展政策。</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（三）按照&lt;财政部、司法部关于政府采购支持监狱企业发展有关问题的通知&gt;（财库〔2014〕68号）的规定，落实支持监狱企业发展政策。</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（四）按照《三部门联合发布关于促进残疾人就业政府采购政策的通知》（财库〔2017〕 141号）的规定，落实支持残疾人福利性单位发展政策。</w:t>
      </w:r>
      <w:r>
        <w:rPr>
          <w:rFonts w:ascii="方正仿宋_GBK" w:hAnsi="方正仿宋_GBK" w:eastAsia="方正仿宋_GBK"/>
          <w:sz w:val="24"/>
          <w:szCs w:val="24"/>
        </w:rPr>
      </w:r>
    </w:p>
    <w:p>
      <w:pPr>
        <w:pStyle w:val="3"/>
        <w:spacing w:line="380" w:lineRule="exact"/>
        <w:rPr>
          <w:rFonts w:ascii="方正仿宋_GBK" w:hAnsi="方正仿宋_GBK" w:eastAsia="方正仿宋_GBK"/>
          <w:sz w:val="24"/>
          <w:szCs w:val="24"/>
        </w:rPr>
      </w:pPr>
      <w:r/>
      <w:bookmarkStart w:id="94" w:name="_Toc31775_WPSOffice_Level2"/>
      <w:bookmarkEnd w:id="94"/>
      <w:r/>
      <w:bookmarkStart w:id="95" w:name="_Toc480466699"/>
      <w:bookmarkEnd w:id="95"/>
      <w:r/>
      <w:bookmarkStart w:id="96" w:name="_Toc12595_WPSOffice_Level2"/>
      <w:bookmarkEnd w:id="96"/>
      <w:r/>
      <w:bookmarkStart w:id="97" w:name="_Toc514856270"/>
      <w:bookmarkEnd w:id="97"/>
      <w:r/>
      <w:r>
        <w:rPr>
          <w:rFonts w:ascii="方正仿宋_GBK" w:hAnsi="方正仿宋_GBK" w:eastAsia="方正仿宋_GBK" w:hint="eastAsia"/>
          <w:sz w:val="24"/>
          <w:szCs w:val="24"/>
        </w:rPr>
        <w:t>七、其它有关规定</w:t>
      </w:r>
      <w:r>
        <w:rPr>
          <w:rFonts w:ascii="方正仿宋_GBK" w:hAnsi="方正仿宋_GBK" w:eastAsia="方正仿宋_GBK"/>
          <w:sz w:val="24"/>
          <w:szCs w:val="24"/>
        </w:rPr>
      </w:r>
    </w:p>
    <w:p>
      <w:pPr>
        <w:ind w:firstLine="36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（一）单位负责人为同一人或者存在直接控股、管理关系的不同供应商，</w:t>
      </w:r>
      <w:r>
        <w:rPr>
          <w:rFonts w:ascii="方正仿宋_GBK" w:hAnsi="方正仿宋_GBK" w:eastAsia="方正仿宋_GBK"/>
          <w:sz w:val="24"/>
          <w:szCs w:val="24"/>
        </w:rPr>
        <w:t>不得参加同一合同项</w:t>
      </w:r>
      <w:r>
        <w:rPr>
          <w:rFonts w:ascii="方正仿宋_GBK" w:hAnsi="方正仿宋_GBK" w:eastAsia="方正仿宋_GBK" w:hint="eastAsia"/>
          <w:sz w:val="24"/>
          <w:szCs w:val="24"/>
        </w:rPr>
        <w:t>（分包）</w:t>
      </w:r>
      <w:r>
        <w:rPr>
          <w:rFonts w:ascii="方正仿宋_GBK" w:hAnsi="方正仿宋_GBK" w:eastAsia="方正仿宋_GBK"/>
          <w:sz w:val="24"/>
          <w:szCs w:val="24"/>
        </w:rPr>
        <w:t>下的政府采购活动</w:t>
      </w:r>
      <w:r>
        <w:rPr>
          <w:rFonts w:ascii="方正仿宋_GBK" w:hAnsi="方正仿宋_GBK" w:eastAsia="方正仿宋_GBK" w:hint="eastAsia"/>
          <w:sz w:val="24"/>
          <w:szCs w:val="24"/>
        </w:rPr>
        <w:t>，否则均为无效</w:t>
      </w:r>
      <w:r>
        <w:rPr>
          <w:rFonts w:ascii="方正仿宋_GBK" w:hAnsi="方正仿宋_GBK" w:eastAsia="方正仿宋_GBK" w:hint="eastAsia"/>
          <w:sz w:val="24"/>
          <w:szCs w:val="24"/>
        </w:rPr>
        <w:t>谈判</w:t>
      </w:r>
      <w:r>
        <w:rPr>
          <w:rFonts w:ascii="方正仿宋_GBK" w:hAnsi="方正仿宋_GBK" w:eastAsia="方正仿宋_GBK" w:hint="eastAsia"/>
          <w:sz w:val="24"/>
          <w:szCs w:val="24"/>
        </w:rPr>
        <w:t>。</w:t>
      </w:r>
      <w:r>
        <w:rPr>
          <w:rFonts w:ascii="方正仿宋_GBK" w:hAnsi="方正仿宋_GBK" w:eastAsia="方正仿宋_GBK"/>
          <w:sz w:val="24"/>
          <w:szCs w:val="24"/>
        </w:rPr>
      </w:r>
    </w:p>
    <w:p>
      <w:pPr>
        <w:ind w:firstLine="36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（二）为采购项目提供整体设计、规范编制或者项目管理、监理、检测等服务的供应商，不得再</w:t>
      </w:r>
      <w:r>
        <w:rPr>
          <w:rFonts w:ascii="方正仿宋_GBK" w:hAnsi="方正仿宋_GBK" w:eastAsia="方正仿宋_GBK"/>
          <w:sz w:val="24"/>
          <w:szCs w:val="24"/>
        </w:rPr>
        <w:t>参加</w:t>
      </w:r>
      <w:r>
        <w:rPr>
          <w:rFonts w:ascii="方正仿宋_GBK" w:hAnsi="方正仿宋_GBK" w:eastAsia="方正仿宋_GBK" w:hint="eastAsia"/>
          <w:sz w:val="24"/>
          <w:szCs w:val="24"/>
        </w:rPr>
        <w:t>该采购</w:t>
      </w:r>
      <w:r>
        <w:rPr>
          <w:rFonts w:ascii="方正仿宋_GBK" w:hAnsi="方正仿宋_GBK" w:eastAsia="方正仿宋_GBK"/>
          <w:sz w:val="24"/>
          <w:szCs w:val="24"/>
        </w:rPr>
        <w:t>项目的</w:t>
      </w:r>
      <w:r>
        <w:rPr>
          <w:rFonts w:ascii="方正仿宋_GBK" w:hAnsi="方正仿宋_GBK" w:eastAsia="方正仿宋_GBK" w:hint="eastAsia"/>
          <w:sz w:val="24"/>
          <w:szCs w:val="24"/>
        </w:rPr>
        <w:t>其他</w:t>
      </w:r>
      <w:r>
        <w:rPr>
          <w:rFonts w:ascii="方正仿宋_GBK" w:hAnsi="方正仿宋_GBK" w:eastAsia="方正仿宋_GBK"/>
          <w:sz w:val="24"/>
          <w:szCs w:val="24"/>
        </w:rPr>
        <w:t>采购活动</w:t>
      </w:r>
      <w:r>
        <w:rPr>
          <w:rFonts w:ascii="方正仿宋_GBK" w:hAnsi="方正仿宋_GBK" w:eastAsia="方正仿宋_GBK" w:hint="eastAsia"/>
          <w:sz w:val="24"/>
          <w:szCs w:val="24"/>
        </w:rPr>
        <w:t>。</w:t>
      </w:r>
      <w:r>
        <w:rPr>
          <w:rFonts w:ascii="方正仿宋_GBK" w:hAnsi="方正仿宋_GBK" w:eastAsia="方正仿宋_GBK"/>
          <w:sz w:val="24"/>
          <w:szCs w:val="24"/>
        </w:rPr>
      </w:r>
    </w:p>
    <w:p>
      <w:pPr>
        <w:ind w:firstLine="36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（三）本项目的补遗文件（如果有）一律在</w:t>
      </w:r>
      <w:r>
        <w:rPr>
          <w:rFonts w:ascii="方正仿宋_GBK" w:hAnsi="方正仿宋_GBK" w:eastAsia="方正仿宋_GBK" w:cs="方正仿宋_GBK" w:hint="eastAsia"/>
          <w:sz w:val="24"/>
          <w:szCs w:val="24"/>
        </w:rPr>
        <w:t>重庆城市管理职业学院校园网</w:t>
      </w:r>
      <w:r>
        <w:rPr>
          <w:rFonts w:ascii="方正仿宋_GBK" w:hAnsi="方正仿宋_GBK" w:eastAsia="方正仿宋_GBK" w:cs="方正仿宋_GBK" w:hint="eastAsia"/>
          <w:sz w:val="24"/>
          <w:szCs w:val="24"/>
        </w:rPr>
        <w:t>上</w:t>
      </w:r>
      <w:r>
        <w:rPr>
          <w:rFonts w:ascii="方正仿宋_GBK" w:hAnsi="方正仿宋_GBK" w:eastAsia="方正仿宋_GBK" w:cs="方正仿宋_GBK" w:hint="eastAsia"/>
          <w:sz w:val="24"/>
          <w:szCs w:val="24"/>
        </w:rPr>
        <w:t>（http://www.cswu.cn/zbzx/）</w:t>
      </w:r>
      <w:r>
        <w:rPr>
          <w:rFonts w:ascii="方正仿宋_GBK" w:hAnsi="方正仿宋_GBK" w:eastAsia="方正仿宋_GBK" w:hint="eastAsia"/>
          <w:sz w:val="24"/>
          <w:szCs w:val="24"/>
        </w:rPr>
        <w:t>发布，请各供应商注意下载；无论供应商下载或领取与否，均视同供应商已知晓本项目补遗文件（如果有）的内容。</w:t>
      </w:r>
      <w:r>
        <w:rPr>
          <w:rFonts w:ascii="方正仿宋_GBK" w:hAnsi="方正仿宋_GBK" w:eastAsia="方正仿宋_GBK"/>
          <w:sz w:val="24"/>
          <w:szCs w:val="24"/>
        </w:rPr>
      </w:r>
    </w:p>
    <w:p>
      <w:pPr>
        <w:ind w:firstLine="36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（四）超过响应文件截止时间递交的响应文件，恕不接收。</w:t>
      </w:r>
      <w:r>
        <w:rPr>
          <w:rFonts w:ascii="方正仿宋_GBK" w:hAnsi="方正仿宋_GBK" w:eastAsia="方正仿宋_GBK"/>
          <w:sz w:val="24"/>
          <w:szCs w:val="24"/>
        </w:rPr>
      </w:r>
    </w:p>
    <w:p>
      <w:pPr>
        <w:ind w:firstLine="36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（五）谈判</w:t>
      </w:r>
      <w:r>
        <w:rPr>
          <w:rFonts w:ascii="方正仿宋_GBK" w:hAnsi="方正仿宋_GBK" w:eastAsia="方正仿宋_GBK" w:hint="eastAsia"/>
          <w:sz w:val="24"/>
          <w:szCs w:val="24"/>
        </w:rPr>
        <w:t>费用：无论</w:t>
      </w:r>
      <w:r>
        <w:rPr>
          <w:rFonts w:ascii="方正仿宋_GBK" w:hAnsi="方正仿宋_GBK" w:eastAsia="方正仿宋_GBK" w:hint="eastAsia"/>
          <w:sz w:val="24"/>
          <w:szCs w:val="24"/>
        </w:rPr>
        <w:t>谈判</w:t>
      </w:r>
      <w:r>
        <w:rPr>
          <w:rFonts w:ascii="方正仿宋_GBK" w:hAnsi="方正仿宋_GBK" w:eastAsia="方正仿宋_GBK" w:hint="eastAsia"/>
          <w:sz w:val="24"/>
          <w:szCs w:val="24"/>
        </w:rPr>
        <w:t>结果如何，供应商参与本项目</w:t>
      </w:r>
      <w:r>
        <w:rPr>
          <w:rFonts w:ascii="方正仿宋_GBK" w:hAnsi="方正仿宋_GBK" w:eastAsia="方正仿宋_GBK" w:hint="eastAsia"/>
          <w:sz w:val="24"/>
          <w:szCs w:val="24"/>
        </w:rPr>
        <w:t>谈判</w:t>
      </w:r>
      <w:r>
        <w:rPr>
          <w:rFonts w:ascii="方正仿宋_GBK" w:hAnsi="方正仿宋_GBK" w:eastAsia="方正仿宋_GBK" w:hint="eastAsia"/>
          <w:sz w:val="24"/>
          <w:szCs w:val="24"/>
        </w:rPr>
        <w:t>的所有费用均应由供应商自行承担。</w:t>
      </w:r>
      <w:r>
        <w:rPr>
          <w:rFonts w:ascii="方正仿宋_GBK" w:hAnsi="方正仿宋_GBK" w:eastAsia="方正仿宋_GBK"/>
          <w:sz w:val="24"/>
          <w:szCs w:val="24"/>
        </w:rPr>
      </w:r>
    </w:p>
    <w:p>
      <w:pPr>
        <w:ind w:firstLine="36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（六）列入失信被执行人、重大税收违法案件当事人名单、政府采购严重违法失信行为记录名单及其他不符合《中华人民共和国政府采购法》第二十二条规定条件的供应商，将拒绝其参与政府采购活动。</w:t>
      </w:r>
      <w:r>
        <w:rPr>
          <w:rFonts w:ascii="方正仿宋_GBK" w:hAnsi="方正仿宋_GBK" w:eastAsia="方正仿宋_GBK"/>
          <w:sz w:val="24"/>
          <w:szCs w:val="24"/>
        </w:rPr>
      </w:r>
    </w:p>
    <w:p>
      <w:pPr>
        <w:ind w:firstLine="36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1.供应商可通过信用中国网站（</w:t>
      </w:r>
      <w:hyperlink r:id="rId10" w:history="1">
        <w:r>
          <w:rPr>
            <w:rFonts w:ascii="方正仿宋_GBK" w:hAnsi="方正仿宋_GBK" w:eastAsia="方正仿宋_GBK" w:hint="eastAsia"/>
            <w:sz w:val="24"/>
            <w:szCs w:val="24"/>
          </w:rPr>
          <w:t>www.creditchina.gov.cn</w:t>
        </w:r>
      </w:hyperlink>
      <w:r>
        <w:rPr>
          <w:rFonts w:ascii="方正仿宋_GBK" w:hAnsi="方正仿宋_GBK" w:eastAsia="方正仿宋_GBK" w:hint="eastAsia"/>
          <w:sz w:val="24"/>
          <w:szCs w:val="24"/>
        </w:rPr>
        <w:t>）查询以下内容</w:t>
      </w:r>
      <w:r>
        <w:rPr>
          <w:rFonts w:ascii="方正仿宋_GBK" w:hAnsi="方正仿宋_GBK" w:eastAsia="方正仿宋_GBK"/>
          <w:sz w:val="24"/>
          <w:szCs w:val="24"/>
        </w:rPr>
      </w:r>
    </w:p>
    <w:p>
      <w:pPr>
        <w:ind w:firstLine="36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1.1“失信被执行人”；</w:t>
      </w:r>
      <w:r>
        <w:rPr>
          <w:rFonts w:ascii="方正仿宋_GBK" w:hAnsi="方正仿宋_GBK" w:eastAsia="方正仿宋_GBK"/>
          <w:sz w:val="24"/>
          <w:szCs w:val="24"/>
        </w:rPr>
      </w:r>
    </w:p>
    <w:p>
      <w:pPr>
        <w:ind w:firstLine="36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1.2“重大税收违法案件当事人名单”；</w:t>
      </w:r>
      <w:r>
        <w:rPr>
          <w:rFonts w:ascii="方正仿宋_GBK" w:hAnsi="方正仿宋_GBK" w:eastAsia="方正仿宋_GBK"/>
          <w:sz w:val="24"/>
          <w:szCs w:val="24"/>
        </w:rPr>
      </w:r>
    </w:p>
    <w:p>
      <w:pPr>
        <w:ind w:firstLine="360"/>
        <w:spacing w:line="380" w:lineRule="exact"/>
        <w:rPr>
          <w:rFonts w:ascii="方正仿宋_GBK" w:hAnsi="方正仿宋_GBK" w:eastAsia="方正仿宋_GBK"/>
          <w:sz w:val="24"/>
          <w:szCs w:val="24"/>
        </w:rPr>
      </w:pPr>
      <w:r>
        <w:rPr>
          <w:rFonts w:ascii="方正仿宋_GBK" w:hAnsi="方正仿宋_GBK" w:eastAsia="方正仿宋_GBK" w:hint="eastAsia"/>
          <w:sz w:val="24"/>
          <w:szCs w:val="24"/>
        </w:rPr>
        <w:t>2.供应商可通过中国政府采购网（www.ccgp.gov.cn）查询“政府采购严重违法失信行为记录名单”</w:t>
      </w:r>
      <w:r/>
      <w:bookmarkStart w:id="98" w:name="_Toc480466700"/>
      <w:bookmarkEnd w:id="98"/>
      <w:r/>
      <w:r>
        <w:rPr>
          <w:rFonts w:ascii="方正仿宋_GBK" w:hAnsi="方正仿宋_GBK" w:eastAsia="方正仿宋_GBK"/>
          <w:sz w:val="24"/>
          <w:szCs w:val="24"/>
        </w:rPr>
      </w:r>
    </w:p>
    <w:p>
      <w:pPr>
        <w:ind w:firstLine="360"/>
        <w:spacing w:line="380" w:lineRule="exact"/>
        <w:rPr>
          <w:rFonts w:ascii="方正仿宋_GBK" w:hAnsi="方正仿宋_GBK" w:eastAsia="方正仿宋_GBK"/>
          <w:sz w:val="24"/>
          <w:szCs w:val="24"/>
        </w:rPr>
      </w:pPr>
      <w:r/>
      <w:bookmarkStart w:id="99" w:name="_Toc5563_WPSOffice_Level2"/>
      <w:bookmarkEnd w:id="99"/>
      <w:r/>
      <w:bookmarkStart w:id="100" w:name="_Toc3549_WPSOffice_Level2"/>
      <w:bookmarkEnd w:id="100"/>
      <w:r/>
      <w:r>
        <w:rPr>
          <w:rFonts w:ascii="方正仿宋_GBK" w:hAnsi="方正仿宋_GBK" w:eastAsia="方正仿宋_GBK" w:hint="eastAsia"/>
          <w:sz w:val="24"/>
          <w:szCs w:val="24"/>
        </w:rPr>
        <w:t>八、</w:t>
      </w:r>
      <w:r>
        <w:rPr>
          <w:rFonts w:ascii="方正仿宋_GBK" w:hAnsi="方正仿宋_GBK" w:eastAsia="方正仿宋_GBK" w:hint="eastAsia"/>
          <w:sz w:val="24"/>
          <w:szCs w:val="24"/>
        </w:rPr>
        <w:t>谈判</w:t>
      </w:r>
      <w:r>
        <w:rPr>
          <w:rFonts w:ascii="方正仿宋_GBK" w:hAnsi="方正仿宋_GBK" w:eastAsia="方正仿宋_GBK" w:hint="eastAsia"/>
          <w:sz w:val="24"/>
          <w:szCs w:val="24"/>
        </w:rPr>
        <w:t>联系方式</w:t>
      </w:r>
      <w:r>
        <w:rPr>
          <w:rFonts w:ascii="方正仿宋_GBK" w:hAnsi="方正仿宋_GBK" w:eastAsia="方正仿宋_GBK"/>
          <w:sz w:val="24"/>
          <w:szCs w:val="24"/>
        </w:rPr>
      </w:r>
    </w:p>
    <w:p>
      <w:pPr>
        <w:numPr>
          <w:ilvl w:val="0"/>
          <w:numId w:val="0"/>
        </w:numPr>
        <w:ind w:firstLine="720"/>
        <w:spacing w:line="380" w:lineRule="exact"/>
        <w:tabs>
          <w:tab w:val="left" w:pos="516" w:leader="none"/>
        </w:tabs>
        <w:rPr>
          <w:rFonts w:ascii="方正仿宋_GBK" w:hAnsi="方正仿宋_GBK" w:eastAsia="方正仿宋_GBK" w:hint="eastAsia"/>
          <w:sz w:val="24"/>
          <w:szCs w:val="24"/>
        </w:rPr>
      </w:pPr>
      <w:r>
        <w:rPr>
          <w:rFonts w:ascii="方正仿宋_GBK" w:hAnsi="方正仿宋_GBK" w:eastAsia="方正仿宋_GBK" w:hint="eastAsia"/>
          <w:sz w:val="24"/>
          <w:szCs w:val="24"/>
        </w:rPr>
        <w:t>1. 联系人：</w:t>
      </w:r>
      <w:r>
        <w:rPr>
          <w:rFonts w:ascii="方正仿宋_GBK" w:hAnsi="方正仿宋_GBK" w:eastAsia="方正仿宋_GBK" w:hint="eastAsia"/>
          <w:sz w:val="24"/>
          <w:szCs w:val="24"/>
        </w:rPr>
        <w:t>汪老师</w:t>
      </w:r>
      <w:r>
        <w:rPr>
          <w:rFonts w:ascii="方正仿宋_GBK" w:hAnsi="方正仿宋_GBK" w:eastAsia="方正仿宋_GBK" w:hint="eastAsia"/>
          <w:sz w:val="24"/>
          <w:szCs w:val="24"/>
        </w:rPr>
        <w:t xml:space="preserve"> 黎老师</w:t>
      </w:r>
      <w:r>
        <w:rPr>
          <w:rFonts w:ascii="方正仿宋_GBK" w:hAnsi="方正仿宋_GBK" w:eastAsia="方正仿宋_GBK" w:hint="eastAsia"/>
          <w:sz w:val="24"/>
          <w:szCs w:val="24"/>
        </w:rPr>
      </w:r>
    </w:p>
    <w:p>
      <w:pPr>
        <w:numPr>
          <w:ilvl w:val="0"/>
          <w:numId w:val="0"/>
        </w:numPr>
        <w:ind w:firstLine="720"/>
        <w:spacing w:line="380" w:lineRule="exact"/>
        <w:tabs>
          <w:tab w:val="left" w:pos="516" w:leader="none"/>
        </w:tabs>
        <w:rPr>
          <w:rFonts w:ascii="方正仿宋_GBK" w:hAnsi="方正仿宋_GBK" w:eastAsia="方正仿宋_GBK" w:hint="eastAsia"/>
          <w:sz w:val="24"/>
          <w:szCs w:val="24"/>
        </w:rPr>
      </w:pPr>
      <w:r>
        <w:rPr>
          <w:rFonts w:ascii="方正仿宋_GBK" w:hAnsi="方正仿宋_GBK" w:eastAsia="方正仿宋_GBK" w:hint="eastAsia"/>
          <w:sz w:val="24"/>
          <w:szCs w:val="24"/>
        </w:rPr>
        <w:t>2. 电话：（023）</w:t>
      </w:r>
      <w:r>
        <w:rPr>
          <w:rFonts w:ascii="方正仿宋_GBK" w:hAnsi="方正仿宋_GBK" w:eastAsia="方正仿宋_GBK" w:hint="eastAsia"/>
          <w:sz w:val="24"/>
          <w:szCs w:val="24"/>
        </w:rPr>
        <w:t xml:space="preserve">86277421 </w:t>
      </w:r>
      <w:r>
        <w:rPr>
          <w:rFonts w:ascii="方正仿宋_GBK" w:hAnsi="方正仿宋_GBK" w:eastAsia="方正仿宋_GBK" w:hint="eastAsia"/>
          <w:sz w:val="24"/>
          <w:szCs w:val="24"/>
        </w:rPr>
        <w:t>65626068</w:t>
      </w:r>
      <w:r>
        <w:rPr>
          <w:rFonts w:ascii="方正仿宋_GBK" w:hAnsi="方正仿宋_GBK" w:eastAsia="方正仿宋_GBK" w:hint="eastAsia"/>
          <w:sz w:val="24"/>
          <w:szCs w:val="24"/>
        </w:rPr>
      </w:r>
    </w:p>
    <w:p>
      <w:pPr>
        <w:numPr>
          <w:ilvl w:val="0"/>
          <w:numId w:val="0"/>
        </w:numPr>
        <w:ind w:firstLine="720"/>
        <w:spacing w:line="380" w:lineRule="exact"/>
        <w:tabs>
          <w:tab w:val="left" w:pos="516" w:leader="none"/>
        </w:tabs>
        <w:rPr>
          <w:rFonts w:ascii="方正仿宋_GBK" w:hAnsi="方正仿宋_GBK" w:eastAsia="方正仿宋_GBK" w:hint="eastAsia"/>
          <w:sz w:val="24"/>
          <w:szCs w:val="24"/>
        </w:rPr>
      </w:pPr>
      <w:r>
        <w:rPr>
          <w:rFonts w:ascii="方正仿宋_GBK" w:hAnsi="方正仿宋_GBK" w:eastAsia="方正仿宋_GBK" w:hint="eastAsia"/>
          <w:sz w:val="24"/>
          <w:szCs w:val="24"/>
        </w:rPr>
        <w:t>3. 传真：（023）</w:t>
      </w:r>
      <w:r>
        <w:rPr>
          <w:rFonts w:ascii="方正仿宋_GBK" w:hAnsi="方正仿宋_GBK" w:eastAsia="方正仿宋_GBK" w:hint="eastAsia"/>
          <w:sz w:val="24"/>
          <w:szCs w:val="24"/>
        </w:rPr>
        <w:t>86277421</w:t>
      </w:r>
      <w:r>
        <w:rPr>
          <w:rFonts w:ascii="方正仿宋_GBK" w:hAnsi="方正仿宋_GBK" w:eastAsia="方正仿宋_GBK" w:hint="eastAsia"/>
          <w:sz w:val="24"/>
          <w:szCs w:val="24"/>
        </w:rPr>
      </w:r>
    </w:p>
    <w:p>
      <w:pPr>
        <w:numPr>
          <w:ilvl w:val="0"/>
          <w:numId w:val="0"/>
        </w:numPr>
        <w:ind w:firstLine="720"/>
        <w:spacing w:line="380" w:lineRule="exact"/>
        <w:tabs>
          <w:tab w:val="left" w:pos="516" w:leader="none"/>
        </w:tabs>
        <w:rPr>
          <w:rFonts w:ascii="方正仿宋_GBK" w:hAnsi="方正仿宋_GBK" w:eastAsia="方正仿宋_GBK" w:hint="eastAsia"/>
          <w:sz w:val="24"/>
          <w:szCs w:val="24"/>
        </w:rPr>
      </w:pPr>
      <w:r>
        <w:rPr>
          <w:rFonts w:ascii="方正仿宋_GBK" w:hAnsi="方正仿宋_GBK" w:eastAsia="方正仿宋_GBK" w:hint="eastAsia"/>
          <w:sz w:val="24"/>
          <w:szCs w:val="24"/>
        </w:rPr>
        <w:t>4. 地址：重庆市沙坪坝区虎溪大学城南二路151号</w:t>
      </w:r>
      <w:r>
        <w:rPr>
          <w:rFonts w:ascii="方正仿宋_GBK" w:hAnsi="方正仿宋_GBK" w:eastAsia="方正仿宋_GBK" w:hint="eastAsia"/>
          <w:sz w:val="24"/>
          <w:szCs w:val="24"/>
        </w:rPr>
      </w:r>
    </w:p>
    <w:p>
      <w:pPr>
        <w:numPr>
          <w:ilvl w:val="0"/>
          <w:numId w:val="0"/>
        </w:numPr>
        <w:ind w:firstLine="720"/>
        <w:spacing w:line="380" w:lineRule="exact"/>
        <w:tabs>
          <w:tab w:val="left" w:pos="516" w:leader="none"/>
        </w:tabs>
        <w:rPr>
          <w:rFonts w:ascii="方正仿宋_GBK" w:hAnsi="方正仿宋_GBK" w:eastAsia="方正仿宋_GBK" w:hint="eastAsia"/>
          <w:sz w:val="24"/>
          <w:szCs w:val="24"/>
        </w:rPr>
      </w:pPr>
      <w:r>
        <w:rPr>
          <w:rFonts w:ascii="方正仿宋_GBK" w:hAnsi="方正仿宋_GBK" w:eastAsia="方正仿宋_GBK" w:hint="eastAsia"/>
          <w:sz w:val="24"/>
          <w:szCs w:val="24"/>
        </w:rPr>
        <w:t>5. 办公地点：</w:t>
      </w:r>
      <w:r>
        <w:rPr>
          <w:rFonts w:ascii="仿宋" w:hAnsi="仿宋" w:eastAsia="仿宋" w:cs="仿宋" w:hint="eastAsia"/>
          <w:bCs/>
          <w:sz w:val="24"/>
          <w:szCs w:val="24"/>
        </w:rPr>
        <w:t>重庆城市管理职业学院</w:t>
      </w:r>
      <w:r>
        <w:rPr>
          <w:rFonts w:ascii="仿宋" w:hAnsi="仿宋" w:eastAsia="仿宋" w:cs="仿宋" w:hint="eastAsia"/>
          <w:bCs/>
          <w:sz w:val="24"/>
          <w:szCs w:val="24"/>
        </w:rPr>
        <w:t>图书馆西面二楼</w:t>
      </w:r>
      <w:r>
        <w:rPr>
          <w:rFonts w:ascii="仿宋" w:hAnsi="仿宋" w:eastAsia="仿宋" w:cs="仿宋" w:hint="eastAsia"/>
          <w:bCs/>
          <w:sz w:val="24"/>
          <w:szCs w:val="24"/>
        </w:rPr>
        <w:t>1210</w:t>
      </w:r>
      <w:r>
        <w:rPr>
          <w:rFonts w:ascii="仿宋" w:hAnsi="仿宋" w:eastAsia="仿宋" w:cs="仿宋" w:hint="eastAsia"/>
          <w:bCs/>
          <w:sz w:val="24"/>
          <w:szCs w:val="24"/>
        </w:rPr>
        <w:t>室</w:t>
      </w:r>
      <w:r>
        <w:rPr>
          <w:rFonts w:ascii="方正仿宋_GBK" w:hAnsi="方正仿宋_GBK" w:eastAsia="方正仿宋_GBK" w:hint="eastAsia"/>
          <w:sz w:val="24"/>
          <w:szCs w:val="24"/>
        </w:rPr>
      </w:r>
    </w:p>
    <w:p>
      <w:pPr>
        <w:numPr>
          <w:ilvl w:val="0"/>
          <w:numId w:val="0"/>
        </w:numPr>
        <w:ind w:firstLine="720"/>
        <w:spacing w:line="380" w:lineRule="exact"/>
        <w:tabs>
          <w:tab w:val="left" w:pos="516" w:leader="none"/>
        </w:tabs>
        <w:rPr>
          <w:rFonts w:ascii="方正仿宋_GBK" w:hAnsi="方正仿宋_GBK" w:eastAsia="方正仿宋_GBK"/>
          <w:sz w:val="24"/>
          <w:szCs w:val="24"/>
        </w:rPr>
      </w:pPr>
      <w:r>
        <w:rPr>
          <w:rFonts w:ascii="方正仿宋_GBK" w:hAnsi="方正仿宋_GBK" w:eastAsia="方正仿宋_GBK" w:hint="eastAsia"/>
          <w:sz w:val="24"/>
          <w:szCs w:val="24"/>
        </w:rPr>
        <w:t>6. 邮  编：401331</w:t>
      </w:r>
      <w:r>
        <w:rPr>
          <w:rFonts w:ascii="方正仿宋_GBK" w:hAnsi="方正仿宋_GBK" w:eastAsia="方正仿宋_GBK"/>
          <w:sz w:val="24"/>
          <w:szCs w:val="24"/>
        </w:rPr>
      </w:r>
    </w:p>
    <w:p>
      <w:pPr>
        <w:sectPr>
          <w:footnotePr>
            <w:pos w:val="pageBottom"/>
            <w:numFmt w:val="decimal"/>
            <w:numStart w:val="1"/>
            <w:numRestart w:val="continuous"/>
          </w:footnotePr>
          <w:endnotePr>
            <w:pos w:val="docEnd"/>
            <w:numFmt w:val="decimal"/>
            <w:numStart w:val="1"/>
            <w:numRestart w:val="continuous"/>
          </w:endnotePr>
          <w:headerReference w:type="default" r:id="rId11"/>
          <w:footerReference w:type="default" r:id="rId12"/>
          <w:type w:val="nextPage"/>
          <w:pgSz w:h="16840" w:w="11907"/>
          <w:pgMar w:left="1418" w:top="1134" w:right="1418" w:bottom="1134" w:header="964" w:footer="992"/>
          <w:paperSrc w:first="0" w:other="0"/>
          <w:tmSection w:h="-1"/>
        </w:sectPr>
      </w:pPr>
    </w:p>
    <w:p>
      <w:pPr>
        <w:ind w:firstLine="480"/>
        <w:spacing w:line="380" w:lineRule="exact"/>
        <w:rPr>
          <w:rFonts w:ascii="方正仿宋_GBK" w:hAnsi="方正仿宋_GBK" w:eastAsia="方正仿宋_GBK"/>
          <w:sz w:val="24"/>
          <w:szCs w:val="24"/>
        </w:rPr>
      </w:pPr>
      <w:r>
        <w:rPr>
          <w:rFonts w:ascii="方正仿宋_GBK" w:hAnsi="方正仿宋_GBK" w:eastAsia="方正仿宋_GBK"/>
          <w:sz w:val="24"/>
          <w:szCs w:val="24"/>
        </w:rPr>
      </w:r>
    </w:p>
    <w:p>
      <w:pPr>
        <w:pStyle w:val="2"/>
        <w:spacing w:line="360" w:lineRule="auto"/>
        <w:jc w:val="center"/>
        <w:rPr>
          <w:rFonts w:ascii="方正小标宋_GBK" w:hAnsi="方正小标宋_GBK" w:eastAsia="方正小标宋_GBK"/>
          <w:b w:val="0"/>
          <w:szCs w:val="30"/>
        </w:rPr>
      </w:pPr>
      <w:r/>
      <w:bookmarkStart w:id="101" w:name="_Toc102227313"/>
      <w:bookmarkEnd w:id="101"/>
      <w:r/>
      <w:bookmarkStart w:id="102" w:name="_Toc7822_WPSOffice_Level1"/>
      <w:bookmarkEnd w:id="102"/>
      <w:r/>
      <w:bookmarkStart w:id="103" w:name="_Toc22825"/>
      <w:bookmarkEnd w:id="103"/>
      <w:r/>
      <w:r>
        <w:rPr>
          <w:rFonts w:ascii="方正小标宋_GBK" w:hAnsi="方正小标宋_GBK" w:eastAsia="方正小标宋_GBK" w:hint="eastAsia"/>
          <w:b w:val="0"/>
          <w:sz w:val="36"/>
          <w:szCs w:val="30"/>
        </w:rPr>
        <w:t>第二篇  供应商须知</w:t>
      </w:r>
      <w:r>
        <w:rPr>
          <w:rFonts w:ascii="方正小标宋_GBK" w:hAnsi="方正小标宋_GBK" w:eastAsia="方正小标宋_GBK"/>
          <w:b w:val="0"/>
          <w:szCs w:val="30"/>
        </w:rPr>
      </w:r>
    </w:p>
    <w:p>
      <w:pPr>
        <w:pStyle w:val="3"/>
        <w:spacing w:line="440" w:lineRule="exact"/>
        <w:rPr>
          <w:rFonts w:ascii="方正仿宋_GBK" w:hAnsi="方正仿宋_GBK" w:eastAsia="方正仿宋_GBK"/>
          <w:sz w:val="24"/>
          <w:szCs w:val="24"/>
        </w:rPr>
      </w:pPr>
      <w:r/>
      <w:bookmarkStart w:id="104" w:name="_Toc10592"/>
      <w:bookmarkEnd w:id="104"/>
      <w:r/>
      <w:bookmarkStart w:id="105" w:name="_Toc342913389"/>
      <w:bookmarkEnd w:id="105"/>
      <w:r/>
      <w:bookmarkStart w:id="106" w:name="_Toc8641_WPSOffice_Level2"/>
      <w:bookmarkEnd w:id="106"/>
      <w:r/>
      <w:r>
        <w:rPr>
          <w:rFonts w:ascii="方正仿宋_GBK" w:hAnsi="方正仿宋_GBK" w:eastAsia="方正仿宋_GBK" w:hint="eastAsia"/>
          <w:sz w:val="24"/>
          <w:szCs w:val="24"/>
        </w:rPr>
        <w:t>一、谈判费用</w:t>
      </w:r>
      <w:r>
        <w:rPr>
          <w:rFonts w:ascii="方正仿宋_GBK" w:hAnsi="方正仿宋_GBK" w:eastAsia="方正仿宋_GBK"/>
          <w:sz w:val="24"/>
          <w:szCs w:val="24"/>
        </w:rPr>
      </w:r>
    </w:p>
    <w:p>
      <w:pPr>
        <w:pStyle w:val="1"/>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参与谈判的供应商应承担其编制响应文件与递交响应文件所涉及的一切费用，不论谈判结果如何，采购人和采购代理机构在任何情况下无义务也无责任承担这些费用。</w:t>
      </w:r>
      <w:r>
        <w:rPr>
          <w:rFonts w:ascii="方正仿宋_GBK" w:hAnsi="方正仿宋_GBK" w:eastAsia="方正仿宋_GBK"/>
          <w:sz w:val="24"/>
          <w:szCs w:val="24"/>
        </w:rPr>
      </w:r>
    </w:p>
    <w:p>
      <w:pPr>
        <w:pStyle w:val="3"/>
        <w:spacing w:line="400" w:lineRule="exact"/>
        <w:tabs>
          <w:tab w:val="left" w:pos="2640" w:leader="none"/>
        </w:tabs>
        <w:rPr>
          <w:rFonts w:ascii="方正仿宋_GBK" w:hAnsi="方正仿宋_GBK" w:eastAsia="方正仿宋_GBK"/>
          <w:sz w:val="24"/>
          <w:szCs w:val="24"/>
        </w:rPr>
      </w:pPr>
      <w:r/>
      <w:bookmarkStart w:id="107" w:name="_Toc342913391"/>
      <w:bookmarkEnd w:id="107"/>
      <w:r/>
      <w:bookmarkStart w:id="108" w:name="_Toc13621"/>
      <w:bookmarkEnd w:id="108"/>
      <w:r/>
      <w:bookmarkStart w:id="109" w:name="_Toc5266_WPSOffice_Level2"/>
      <w:bookmarkEnd w:id="109"/>
      <w:r/>
      <w:r>
        <w:rPr>
          <w:rFonts w:ascii="方正仿宋_GBK" w:hAnsi="方正仿宋_GBK" w:eastAsia="方正仿宋_GBK" w:hint="eastAsia"/>
          <w:sz w:val="24"/>
          <w:szCs w:val="24"/>
        </w:rPr>
        <w:t>二、竞争性谈判文件</w:t>
      </w:r>
      <w:r>
        <w:rPr>
          <w:rFonts w:ascii="方正仿宋_GBK" w:hAnsi="方正仿宋_GBK" w:eastAsia="方正仿宋_GBK"/>
          <w:sz w:val="24"/>
          <w:szCs w:val="24"/>
        </w:rPr>
        <w:tab/>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（一）竞争性谈判文件由竞争性谈判邀请书、供应商须知、谈判项目技术需求、谈判项目服务需求、合同草案条款、响应文件格式要求六部分组成。</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（二）采购人所作的一切有效的书面通知、修改及补充，都是竞争性谈判文件不可分割的部分。</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（三）竞争性谈判文件的解释</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供应商如对竞争性谈判文件有疑问，必须以书面形式在提交响应文件截止时间1个工作日前向重庆城市管理职业学院招标采购中心要求澄清，重庆城市管理职业学院招标采购中心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r/>
      <w:bookmarkStart w:id="110" w:name="_Toc318159160"/>
      <w:bookmarkEnd w:id="110"/>
      <w:r/>
      <w:bookmarkStart w:id="111" w:name="_Toc318166429"/>
      <w:bookmarkEnd w:id="111"/>
      <w:r/>
      <w:bookmarkStart w:id="112" w:name="_Toc318159780"/>
      <w:bookmarkEnd w:id="112"/>
      <w:r/>
      <w:bookmarkStart w:id="113" w:name="_Toc318159349"/>
      <w:bookmarkEnd w:id="113"/>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（四）本竞争性谈判文件中，谈判小组根据与供应商谈判情况可能实质性变动的内容为竞争性谈判文件第三、四、五篇全部内容。</w:t>
      </w:r>
      <w:r>
        <w:rPr>
          <w:rFonts w:ascii="方正仿宋_GBK" w:hAnsi="方正仿宋_GBK" w:eastAsia="方正仿宋_GBK"/>
          <w:sz w:val="24"/>
          <w:szCs w:val="24"/>
        </w:rPr>
      </w:r>
    </w:p>
    <w:p>
      <w:pPr>
        <w:pStyle w:val="3"/>
        <w:spacing w:line="400" w:lineRule="exact"/>
        <w:rPr>
          <w:rFonts w:ascii="方正仿宋_GBK" w:hAnsi="方正仿宋_GBK" w:eastAsia="方正仿宋_GBK"/>
          <w:sz w:val="24"/>
          <w:szCs w:val="24"/>
        </w:rPr>
      </w:pPr>
      <w:r/>
      <w:bookmarkStart w:id="114" w:name="_Toc342913392"/>
      <w:bookmarkEnd w:id="114"/>
      <w:r/>
      <w:bookmarkStart w:id="115" w:name="_Toc102227318"/>
      <w:bookmarkEnd w:id="115"/>
      <w:r/>
      <w:bookmarkStart w:id="116" w:name="_Toc179714297"/>
      <w:bookmarkEnd w:id="116"/>
      <w:r/>
      <w:bookmarkStart w:id="117" w:name="_Toc17145"/>
      <w:bookmarkEnd w:id="117"/>
      <w:r/>
      <w:bookmarkStart w:id="118" w:name="_Toc21286_WPSOffice_Level2"/>
      <w:bookmarkEnd w:id="118"/>
      <w:r/>
      <w:r>
        <w:rPr>
          <w:rFonts w:ascii="方正仿宋_GBK" w:hAnsi="方正仿宋_GBK" w:eastAsia="方正仿宋_GBK" w:hint="eastAsia"/>
          <w:sz w:val="24"/>
          <w:szCs w:val="24"/>
        </w:rPr>
        <w:t>三、谈判要求</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（一）响应文件</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供应商应当按照竞争性谈判文件的要求编制响应文件，并对竞争性谈判文件提出的要求和条件作出实质性响应，响应文件原则上采用软面订本。</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1.响应文件组成</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2.联合体</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本项目不接受联合体参与谈判。</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3.谈判有效期：响应文件及有关承诺文件有效期为谈判开始时间起90天。</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（二）保证金：</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1.供应商提交保证金金额和方式详见“</w:t>
      </w:r>
      <w:r>
        <w:rPr>
          <w:rFonts w:ascii="方正仿宋_GBK" w:hAnsi="方正仿宋_GBK" w:eastAsia="方正仿宋_GBK" w:hint="eastAsia"/>
          <w:b/>
          <w:sz w:val="24"/>
          <w:szCs w:val="24"/>
          <w:u w:color="auto" w:val="single"/>
        </w:rPr>
        <w:t>第一篇  五、保证金”</w:t>
      </w:r>
      <w:r>
        <w:rPr>
          <w:rFonts w:ascii="方正仿宋_GBK" w:hAnsi="方正仿宋_GBK" w:eastAsia="方正仿宋_GBK" w:hint="eastAsia"/>
          <w:sz w:val="24"/>
          <w:szCs w:val="24"/>
        </w:rPr>
        <w:t>；</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2.发生以下情况之一者，保证金不予退还：</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2.1供应商在提交响应文件截止时间后撤回响应文件的；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2.2供应商在响应文件中提供虚假材料的；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2.3除因不可抗力或竞争性谈判文件认可的情形以外，成交供应商不与采购人签订合同的；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2.4供应商与采购人、其他供应商或者采购代理机构恶意串通的；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（三）报价要求</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本项目为“交钥匙”工程，以人民币报价,谈判报价包括</w:t>
      </w:r>
      <w:r>
        <w:rPr>
          <w:rFonts w:ascii="仿宋" w:hAnsi="仿宋" w:eastAsia="仿宋" w:cs="仿宋" w:hint="eastAsia"/>
          <w:sz w:val="22"/>
        </w:rPr>
        <w:t>施工、安全全程监控管理，对相关设施设备进行定期维护保养及操作，</w:t>
      </w:r>
      <w:r>
        <w:rPr>
          <w:rFonts w:ascii="仿宋" w:hAnsi="仿宋" w:eastAsia="仿宋" w:cs="仿宋" w:hint="eastAsia"/>
          <w:sz w:val="24"/>
          <w:szCs w:val="24"/>
        </w:rPr>
        <w:t>完成本项目所需装修和设备购买及服务费、辅材</w:t>
      </w:r>
      <w:r>
        <w:rPr>
          <w:rFonts w:ascii="方正仿宋_GBK" w:hAnsi="方正仿宋_GBK" w:eastAsia="方正仿宋_GBK" w:hint="eastAsia"/>
          <w:sz w:val="24"/>
          <w:szCs w:val="24"/>
        </w:rPr>
        <w:t>费、运输费、装卸费、安装调试费、培训费及各种应纳的税费。因成交供应商自身原因造成漏报、少报皆由其自行承担责任，采购人不再补偿。</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（四）修正错误</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若供应商所递交的响应文件或最后报价中的价格出现大写金额和小写金额不一致的错误，以大写金额修正为准。</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（五）提交响应文件的份数和签署</w:t>
      </w:r>
      <w:r>
        <w:rPr>
          <w:rFonts w:ascii="方正仿宋_GBK" w:hAnsi="方正仿宋_GBK" w:eastAsia="方正仿宋_GBK"/>
          <w:sz w:val="24"/>
          <w:szCs w:val="24"/>
        </w:rPr>
      </w:r>
    </w:p>
    <w:p>
      <w:pPr>
        <w:ind w:firstLine="480"/>
        <w:spacing w:line="400" w:lineRule="exact"/>
        <w:rPr>
          <w:rFonts w:ascii="方正仿宋_GBK" w:hAnsi="方正仿宋_GBK" w:eastAsia="方正仿宋_GBK" w:hint="eastAsia"/>
          <w:b/>
          <w:bCs/>
          <w:sz w:val="24"/>
          <w:szCs w:val="24"/>
        </w:rPr>
      </w:pPr>
      <w:r>
        <w:rPr>
          <w:rFonts w:ascii="方正仿宋_GBK" w:hAnsi="方正仿宋_GBK" w:eastAsia="方正仿宋_GBK" w:hint="eastAsia"/>
          <w:sz w:val="24"/>
          <w:szCs w:val="24"/>
        </w:rPr>
        <w:t>1.响应文件一式二</w:t>
      </w:r>
      <w:r>
        <w:rPr>
          <w:rFonts w:ascii="方正仿宋_GBK" w:hAnsi="方正仿宋_GBK" w:eastAsia="方正仿宋_GBK" w:hint="eastAsia"/>
          <w:sz w:val="24"/>
          <w:szCs w:val="24"/>
        </w:rPr>
        <w:t>份，其中正本一份，副本</w:t>
      </w:r>
      <w:r>
        <w:rPr>
          <w:rFonts w:ascii="方正仿宋_GBK" w:hAnsi="方正仿宋_GBK" w:eastAsia="方正仿宋_GBK" w:hint="eastAsia"/>
          <w:sz w:val="24"/>
          <w:szCs w:val="24"/>
        </w:rPr>
        <w:t>一</w:t>
      </w:r>
      <w:r>
        <w:rPr>
          <w:rFonts w:ascii="方正仿宋_GBK" w:hAnsi="方正仿宋_GBK" w:eastAsia="方正仿宋_GBK" w:hint="eastAsia"/>
          <w:sz w:val="24"/>
          <w:szCs w:val="24"/>
        </w:rPr>
        <w:t>份，副本可为正本的复印件，应与正本一致，如出现不一致情况以正本为准。</w:t>
      </w:r>
      <w:r>
        <w:rPr>
          <w:rFonts w:ascii="方正仿宋_GBK" w:hAnsi="方正仿宋_GBK" w:eastAsia="方正仿宋_GBK" w:hint="eastAsia"/>
          <w:b/>
          <w:bCs/>
          <w:sz w:val="24"/>
          <w:szCs w:val="24"/>
        </w:rPr>
        <w:t>包一包二共同装在一个袋子里面密封完整。</w:t>
      </w:r>
      <w:r>
        <w:rPr>
          <w:rFonts w:ascii="方正仿宋_GBK" w:hAnsi="方正仿宋_GBK" w:eastAsia="方正仿宋_GBK" w:hint="eastAsia"/>
          <w:b/>
          <w:bCs/>
          <w:sz w:val="24"/>
          <w:szCs w:val="24"/>
        </w:rPr>
      </w:r>
    </w:p>
    <w:p>
      <w:pPr>
        <w:ind w:firstLine="480"/>
        <w:spacing w:line="400" w:lineRule="exact"/>
        <w:rPr>
          <w:rFonts w:ascii="方正仿宋_GBK" w:hAnsi="方正仿宋_GBK" w:eastAsia="方正仿宋_GBK"/>
          <w:sz w:val="24"/>
        </w:rPr>
      </w:pPr>
      <w:r>
        <w:rPr>
          <w:rFonts w:ascii="方正仿宋_GBK" w:hAnsi="方正仿宋_GBK" w:eastAsia="方正仿宋_GBK" w:hint="eastAsia"/>
          <w:sz w:val="24"/>
          <w:szCs w:val="24"/>
        </w:rPr>
        <w:t>2.</w:t>
      </w:r>
      <w:r>
        <w:rPr>
          <w:rFonts w:ascii="方正仿宋_GBK" w:hAnsi="方正仿宋_GBK" w:eastAsia="方正仿宋_GBK" w:hint="eastAsia"/>
          <w:sz w:val="24"/>
        </w:rPr>
        <w:t>在响应文件正本中，竞争性谈判文件第六篇响应文件格式中规定签字、盖章的地方必须按其规定签字、盖章。</w:t>
      </w:r>
      <w:r>
        <w:rPr>
          <w:rFonts w:ascii="方正仿宋_GBK" w:hAnsi="方正仿宋_GBK" w:eastAsia="方正仿宋_GBK"/>
          <w:sz w:val="24"/>
        </w:rPr>
      </w:r>
    </w:p>
    <w:p>
      <w:pPr>
        <w:ind w:firstLine="480"/>
        <w:spacing w:line="400" w:lineRule="exact"/>
        <w:rPr>
          <w:rFonts w:ascii="方正仿宋_GBK" w:hAnsi="方正仿宋_GBK" w:eastAsia="方正仿宋_GBK"/>
          <w:sz w:val="24"/>
        </w:rPr>
      </w:pPr>
      <w:r>
        <w:rPr>
          <w:rFonts w:ascii="方正仿宋_GBK" w:hAnsi="方正仿宋_GBK" w:eastAsia="方正仿宋_GBK" w:hint="eastAsia"/>
          <w:sz w:val="24"/>
        </w:rPr>
        <w:t>3.若供应商对响应文件的错处作必要修改，则应在修改处加盖供应商公章或由法定代表人或法定代表人授权代表签字确认。</w:t>
      </w:r>
      <w:r>
        <w:rPr>
          <w:rFonts w:ascii="方正仿宋_GBK" w:hAnsi="方正仿宋_GBK" w:eastAsia="方正仿宋_GBK"/>
          <w:sz w:val="24"/>
        </w:rPr>
      </w:r>
    </w:p>
    <w:p>
      <w:pPr>
        <w:ind w:firstLine="480"/>
        <w:spacing w:line="400" w:lineRule="exact"/>
        <w:rPr>
          <w:rFonts w:ascii="方正仿宋_GBK" w:hAnsi="方正仿宋_GBK" w:eastAsia="方正仿宋_GBK"/>
          <w:sz w:val="24"/>
        </w:rPr>
      </w:pPr>
      <w:r>
        <w:rPr>
          <w:rFonts w:ascii="方正仿宋_GBK" w:hAnsi="方正仿宋_GBK" w:eastAsia="方正仿宋_GBK" w:hint="eastAsia"/>
          <w:sz w:val="24"/>
        </w:rPr>
        <w:t>4.电报、电话、传真形式的响应文件概不接受。</w:t>
      </w:r>
      <w:r>
        <w:rPr>
          <w:rFonts w:ascii="方正仿宋_GBK" w:hAnsi="方正仿宋_GBK" w:eastAsia="方正仿宋_GBK"/>
          <w:sz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（六）响应文件的递交</w:t>
      </w:r>
      <w:r>
        <w:rPr>
          <w:rFonts w:ascii="方正仿宋_GBK" w:hAnsi="方正仿宋_GBK" w:eastAsia="方正仿宋_GBK"/>
          <w:sz w:val="24"/>
          <w:szCs w:val="24"/>
        </w:rPr>
      </w:r>
    </w:p>
    <w:p>
      <w:pPr>
        <w:pStyle w:val=""/>
        <w:ind w:firstLine="480"/>
        <w:spacing w:line="400" w:lineRule="exact"/>
        <w:rPr>
          <w:rFonts w:ascii="方正仿宋_GBK" w:hAnsi="方正仿宋_GBK" w:eastAsia="方正仿宋_GBK"/>
          <w:sz w:val="24"/>
        </w:rPr>
      </w:pPr>
      <w:r>
        <w:rPr>
          <w:rFonts w:ascii="方正仿宋_GBK" w:hAnsi="方正仿宋_GBK" w:eastAsia="方正仿宋_GBK" w:hint="eastAsia"/>
          <w:sz w:val="24"/>
        </w:rPr>
        <w:t>1.响应文件的密封与标记</w:t>
      </w:r>
      <w:r>
        <w:rPr>
          <w:rFonts w:ascii="方正仿宋_GBK" w:hAnsi="方正仿宋_GBK" w:eastAsia="方正仿宋_GBK"/>
          <w:sz w:val="24"/>
        </w:rPr>
      </w:r>
    </w:p>
    <w:p>
      <w:pPr>
        <w:pStyle w:val=""/>
        <w:ind w:firstLine="480"/>
        <w:spacing w:line="400" w:lineRule="exact"/>
        <w:rPr>
          <w:rFonts w:ascii="方正仿宋_GBK" w:hAnsi="方正仿宋_GBK" w:eastAsia="方正仿宋_GBK"/>
          <w:sz w:val="24"/>
        </w:rPr>
      </w:pPr>
      <w:r>
        <w:rPr>
          <w:rFonts w:ascii="方正仿宋_GBK" w:hAnsi="方正仿宋_GBK" w:eastAsia="方正仿宋_GBK" w:hint="eastAsia"/>
          <w:sz w:val="24"/>
        </w:rPr>
        <w:t>1.1响应文件的正本、副本均应密封送达谈判地点，应在封套上注明项目名称、供应商名称。若正本、副本以及电子文档分别进行密封的，还应在封套上注明“正本”、“副本”、字样。</w:t>
      </w:r>
      <w:r>
        <w:rPr>
          <w:rFonts w:ascii="方正仿宋_GBK" w:hAnsi="方正仿宋_GBK" w:eastAsia="方正仿宋_GBK"/>
          <w:sz w:val="24"/>
        </w:rPr>
      </w:r>
    </w:p>
    <w:p>
      <w:pPr>
        <w:pStyle w:val=""/>
        <w:ind w:firstLine="480"/>
        <w:spacing w:line="400" w:lineRule="exact"/>
        <w:rPr>
          <w:rFonts w:ascii="方正仿宋_GBK" w:hAnsi="方正仿宋_GBK" w:eastAsia="方正仿宋_GBK"/>
          <w:sz w:val="24"/>
        </w:rPr>
      </w:pPr>
      <w:r>
        <w:rPr>
          <w:rFonts w:ascii="方正仿宋_GBK" w:hAnsi="方正仿宋_GBK" w:eastAsia="方正仿宋_GBK" w:hint="eastAsia"/>
          <w:sz w:val="24"/>
        </w:rPr>
        <w:t>1.2封套的封口处应加盖供应商公章或由法定代表人授权代表签字。</w:t>
      </w:r>
      <w:r>
        <w:rPr>
          <w:rFonts w:ascii="方正仿宋_GBK" w:hAnsi="方正仿宋_GBK" w:eastAsia="方正仿宋_GBK"/>
          <w:sz w:val="24"/>
        </w:rPr>
      </w:r>
    </w:p>
    <w:p>
      <w:pPr>
        <w:ind w:firstLine="480"/>
        <w:spacing w:line="400" w:lineRule="exact"/>
        <w:rPr>
          <w:rFonts w:ascii="方正仿宋_GBK" w:hAnsi="方正仿宋_GBK" w:eastAsia="方正仿宋_GBK"/>
          <w:bCs/>
          <w:sz w:val="24"/>
          <w:szCs w:val="24"/>
        </w:rPr>
      </w:pPr>
      <w:r>
        <w:rPr>
          <w:rFonts w:ascii="方正仿宋_GBK" w:hAnsi="方正仿宋_GBK" w:eastAsia="方正仿宋_GBK" w:hint="eastAsia"/>
          <w:bCs/>
          <w:sz w:val="24"/>
        </w:rPr>
        <w:t>1.3</w:t>
      </w:r>
      <w:r>
        <w:rPr>
          <w:rFonts w:ascii="方正仿宋_GBK" w:hAnsi="方正仿宋_GBK" w:eastAsia="方正仿宋_GBK" w:hint="eastAsia"/>
          <w:bCs/>
          <w:sz w:val="24"/>
          <w:szCs w:val="24"/>
        </w:rPr>
        <w:t>封装响应文件。</w:t>
      </w:r>
      <w:r>
        <w:rPr>
          <w:rFonts w:ascii="方正仿宋_GBK" w:hAnsi="方正仿宋_GBK" w:eastAsia="方正仿宋_GBK"/>
          <w:bCs/>
          <w:sz w:val="24"/>
          <w:szCs w:val="24"/>
        </w:rPr>
      </w:r>
    </w:p>
    <w:p>
      <w:pPr>
        <w:pStyle w:val=""/>
        <w:ind w:firstLine="480"/>
        <w:spacing w:line="400" w:lineRule="exact"/>
        <w:rPr>
          <w:rFonts w:ascii="方正仿宋_GBK" w:hAnsi="方正仿宋_GBK" w:eastAsia="方正仿宋_GBK"/>
          <w:sz w:val="24"/>
        </w:rPr>
      </w:pPr>
      <w:r>
        <w:rPr>
          <w:rFonts w:ascii="方正仿宋_GBK" w:hAnsi="方正仿宋_GBK" w:eastAsia="方正仿宋_GBK" w:hint="eastAsia"/>
          <w:sz w:val="24"/>
        </w:rPr>
        <w:t>2.如果响应文件通过邮寄递交，供应商应将响应文件用内、外两层封套密封。</w:t>
      </w:r>
      <w:r>
        <w:rPr>
          <w:rFonts w:ascii="方正仿宋_GBK" w:hAnsi="方正仿宋_GBK" w:eastAsia="方正仿宋_GBK"/>
          <w:sz w:val="24"/>
        </w:rPr>
      </w:r>
    </w:p>
    <w:p>
      <w:pPr>
        <w:pStyle w:val=""/>
        <w:ind w:firstLine="480"/>
        <w:spacing w:line="400" w:lineRule="exact"/>
        <w:rPr>
          <w:rFonts w:ascii="方正仿宋_GBK" w:hAnsi="方正仿宋_GBK" w:eastAsia="方正仿宋_GBK"/>
          <w:sz w:val="24"/>
        </w:rPr>
      </w:pPr>
      <w:r>
        <w:rPr>
          <w:rFonts w:ascii="方正仿宋_GBK" w:hAnsi="方正仿宋_GBK" w:eastAsia="方正仿宋_GBK" w:hint="eastAsia"/>
          <w:sz w:val="24"/>
        </w:rPr>
        <w:t>2.1内层封套的封装与标记同 “1.”款规定。</w:t>
      </w:r>
      <w:r>
        <w:rPr>
          <w:rFonts w:ascii="方正仿宋_GBK" w:hAnsi="方正仿宋_GBK" w:eastAsia="方正仿宋_GBK"/>
          <w:sz w:val="24"/>
        </w:rPr>
      </w:r>
    </w:p>
    <w:p>
      <w:pPr>
        <w:pStyle w:val=""/>
        <w:ind w:firstLine="480"/>
        <w:spacing w:line="400" w:lineRule="exact"/>
        <w:rPr>
          <w:rFonts w:ascii="方正仿宋_GBK" w:hAnsi="方正仿宋_GBK" w:eastAsia="方正仿宋_GBK"/>
          <w:sz w:val="24"/>
        </w:rPr>
      </w:pPr>
      <w:r>
        <w:rPr>
          <w:rFonts w:ascii="方正仿宋_GBK" w:hAnsi="方正仿宋_GBK" w:eastAsia="方正仿宋_GBK" w:hint="eastAsia"/>
          <w:sz w:val="24"/>
        </w:rPr>
        <w:t>2.2外层封套装入“1.”款所述全部内封资料，并注明项目编号、项目名称、采购代理机构名称及地址。同时应写明供应商的名称、地址，以便将迟交的响应文件原封退还。</w:t>
      </w:r>
      <w:r>
        <w:rPr>
          <w:rFonts w:ascii="方正仿宋_GBK" w:hAnsi="方正仿宋_GBK" w:eastAsia="方正仿宋_GBK"/>
          <w:sz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rPr>
        <w:t>3.如果未按上述规定进行密封和标记，采购代理机构对响应文件误投、丢失或提前拆封不负责任</w:t>
      </w:r>
      <w:r>
        <w:rPr>
          <w:rFonts w:ascii="方正仿宋_GBK" w:hAnsi="方正仿宋_GBK" w:eastAsia="方正仿宋_GBK" w:hint="eastAsia"/>
          <w:sz w:val="24"/>
          <w:szCs w:val="24"/>
        </w:rPr>
        <w:t>。</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（七）响应文件语言：简体中文</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（八）供应商参与人员</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各供应商应当派1-2名代表参与谈判，至少1人应为法定代表人或具有法定代表人授权委托书的授权代表。</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（九）无效谈判</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供应商发生以下条款情况之一者，视为无效谈判，其响应文件将被拒绝：</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1.供应商不符合规定的基本资格条件或特定资格条件的；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2.供应商的法定代表人或其授权代表未参加谈判；</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3.供应商未在保证金到账截止时间前提交足额保证金的；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4.供应商所提交的响应文件不按规定封装、签字、盖章的；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5.供应商的最后报价超过采购预算的；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6.供应商响应文件内容有与国家现行法律法规相违背的内容，或附有采购人无法接受条件的。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7.单位负责人为同一人或者存在直接控股、管理关系的不同供应商，</w:t>
      </w:r>
      <w:r>
        <w:rPr>
          <w:rFonts w:ascii="方正仿宋_GBK" w:hAnsi="方正仿宋_GBK" w:eastAsia="方正仿宋_GBK"/>
          <w:sz w:val="24"/>
          <w:szCs w:val="24"/>
        </w:rPr>
        <w:t>参加同一合同项</w:t>
      </w:r>
      <w:r>
        <w:rPr>
          <w:rFonts w:ascii="方正仿宋_GBK" w:hAnsi="方正仿宋_GBK" w:eastAsia="方正仿宋_GBK" w:hint="eastAsia"/>
          <w:sz w:val="24"/>
          <w:szCs w:val="24"/>
        </w:rPr>
        <w:t>（分包）</w:t>
      </w:r>
      <w:r>
        <w:rPr>
          <w:rFonts w:ascii="方正仿宋_GBK" w:hAnsi="方正仿宋_GBK" w:eastAsia="方正仿宋_GBK"/>
          <w:sz w:val="24"/>
          <w:szCs w:val="24"/>
        </w:rPr>
        <w:t>下政府采购活动</w:t>
      </w:r>
      <w:r>
        <w:rPr>
          <w:rFonts w:ascii="方正仿宋_GBK" w:hAnsi="方正仿宋_GBK" w:eastAsia="方正仿宋_GBK" w:hint="eastAsia"/>
          <w:sz w:val="24"/>
          <w:szCs w:val="24"/>
        </w:rPr>
        <w:t>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8.为采购项目提供整体设计、规范编制或者项目管理、监理、检测等服务的供应商再参加该采购项目的其他采购活动的；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9.同一</w:t>
      </w:r>
      <w:r>
        <w:rPr>
          <w:rFonts w:ascii="方正仿宋_GBK" w:hAnsi="方正仿宋_GBK" w:eastAsia="方正仿宋_GBK"/>
          <w:sz w:val="24"/>
          <w:szCs w:val="24"/>
        </w:rPr>
        <w:t>合同项</w:t>
      </w:r>
      <w:r>
        <w:rPr>
          <w:rFonts w:ascii="方正仿宋_GBK" w:hAnsi="方正仿宋_GBK" w:eastAsia="方正仿宋_GBK" w:hint="eastAsia"/>
          <w:sz w:val="24"/>
          <w:szCs w:val="24"/>
        </w:rPr>
        <w:t>（分包）</w:t>
      </w:r>
      <w:r>
        <w:rPr>
          <w:rFonts w:ascii="方正仿宋_GBK" w:hAnsi="方正仿宋_GBK" w:eastAsia="方正仿宋_GBK"/>
          <w:sz w:val="24"/>
          <w:szCs w:val="24"/>
        </w:rPr>
        <w:t>下</w:t>
      </w:r>
      <w:r>
        <w:rPr>
          <w:rFonts w:ascii="方正仿宋_GBK" w:hAnsi="方正仿宋_GBK" w:eastAsia="方正仿宋_GBK" w:hint="eastAsia"/>
          <w:sz w:val="24"/>
          <w:szCs w:val="24"/>
        </w:rPr>
        <w:t>的货物，制造商参与谈判的，再委托代理商参与谈判的；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10.供应商被列入失信被执行人、重大税收违法案件当事人名单、政府采购严重违法失信行为记录名单及其他不符合《中华人民共和国政府采购法》第二十二条规定条件的</w:t>
      </w:r>
      <w:r>
        <w:rPr>
          <w:rFonts w:ascii="方正仿宋_GBK" w:hAnsi="方正仿宋_GBK" w:eastAsia="方正仿宋_GBK" w:hint="eastAsia"/>
          <w:sz w:val="24"/>
          <w:szCs w:val="24"/>
        </w:rPr>
        <w:t>。</w:t>
      </w:r>
      <w:r>
        <w:rPr>
          <w:rFonts w:ascii="方正仿宋_GBK" w:hAnsi="方正仿宋_GBK" w:eastAsia="方正仿宋_GBK"/>
          <w:sz w:val="24"/>
          <w:szCs w:val="24"/>
        </w:rPr>
      </w:r>
    </w:p>
    <w:p>
      <w:pPr>
        <w:pStyle w:val="3"/>
        <w:spacing w:line="400" w:lineRule="exact"/>
        <w:rPr>
          <w:rFonts w:ascii="方正仿宋_GBK" w:hAnsi="方正仿宋_GBK" w:eastAsia="方正仿宋_GBK"/>
          <w:sz w:val="24"/>
          <w:szCs w:val="24"/>
        </w:rPr>
      </w:pPr>
      <w:r/>
      <w:bookmarkStart w:id="119" w:name="_Toc32581_WPSOffice_Level2"/>
      <w:bookmarkEnd w:id="119"/>
      <w:r/>
      <w:bookmarkStart w:id="120" w:name="_Toc102227319"/>
      <w:bookmarkEnd w:id="120"/>
      <w:r/>
      <w:bookmarkStart w:id="121" w:name="_Toc20949"/>
      <w:bookmarkEnd w:id="121"/>
      <w:r/>
      <w:bookmarkStart w:id="122" w:name="_Toc179714298"/>
      <w:bookmarkEnd w:id="122"/>
      <w:r/>
      <w:bookmarkStart w:id="123" w:name="_Toc342913393"/>
      <w:bookmarkEnd w:id="123"/>
      <w:r/>
      <w:r>
        <w:rPr>
          <w:rFonts w:ascii="方正仿宋_GBK" w:hAnsi="方正仿宋_GBK" w:eastAsia="方正仿宋_GBK" w:hint="eastAsia"/>
          <w:sz w:val="24"/>
          <w:szCs w:val="24"/>
        </w:rPr>
        <w:t>四、谈判程序</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（一）谈判按竞争性谈判文件规定的时间和地点进行。供应商须有法定代表人或其授权代表参加并签到。</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r>
        <w:rPr>
          <w:rFonts w:ascii="方正仿宋_GBK" w:hAnsi="方正仿宋_GBK" w:eastAsia="方正仿宋_GBK"/>
          <w:sz w:val="24"/>
          <w:szCs w:val="24"/>
        </w:rPr>
      </w:r>
    </w:p>
    <w:p>
      <w:pPr>
        <w:ind w:firstLine="480"/>
        <w:spacing w:line="400" w:lineRule="exact"/>
        <w:rPr>
          <w:rFonts w:ascii="方正仿宋_GBK" w:hAnsi="方正仿宋_GBK" w:eastAsia="方正仿宋_GBK" w:cs="宋体"/>
          <w:sz w:val="24"/>
          <w:szCs w:val="24"/>
        </w:rPr>
      </w:pPr>
      <w:r>
        <w:rPr>
          <w:rFonts w:ascii="方正仿宋_GBK" w:hAnsi="方正仿宋_GBK" w:eastAsia="方正仿宋_GBK" w:cs="宋体" w:hint="eastAsia"/>
          <w:sz w:val="24"/>
          <w:szCs w:val="24"/>
        </w:rPr>
        <w:t>1.资格性检查。依据法律法规和竞争性谈判文件的规定，对响应文件中的资格证明、保证金等进行审查，以确定供应商是否具备谈判资格。资格性检查资料表如下：</w:t>
      </w:r>
      <w:r>
        <w:rPr>
          <w:rFonts w:ascii="方正仿宋_GBK" w:hAnsi="方正仿宋_GBK" w:eastAsia="方正仿宋_GBK" w:cs="宋体"/>
          <w:sz w:val="24"/>
          <w:szCs w:val="24"/>
        </w:rPr>
      </w:r>
    </w:p>
    <w:tbl>
      <w:tblPr>
        <w:jc w:val="left"/>
        <w:tblInd w:w="-108" w:type="dxa"/>
        <w:tblW w:w="9628" w:type="dxa"/>
      </w:tblPr>
      <w:tblGrid>
        <w:gridCol w:w="676"/>
        <w:gridCol w:w="709"/>
        <w:gridCol w:w="4679"/>
        <w:gridCol w:w="3564"/>
      </w:tblGrid>
      <w:tr>
        <w:trPr>
          <w:trHeight w:val="0" w:hRule="auto"/>
        </w:trPr>
        <w:tc>
          <w:tcPr>
            <w:tcW w:w="6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cs="宋体"/>
                <w:b/>
                <w:sz w:val="21"/>
                <w:szCs w:val="21"/>
              </w:rPr>
            </w:pPr>
            <w:r>
              <w:rPr>
                <w:rFonts w:ascii="方正仿宋_GBK" w:hAnsi="方正仿宋_GBK" w:eastAsia="方正仿宋_GBK" w:cs="宋体" w:hint="eastAsia"/>
                <w:b/>
                <w:sz w:val="21"/>
                <w:szCs w:val="21"/>
              </w:rPr>
              <w:t>序号</w:t>
            </w:r>
            <w:r>
              <w:rPr>
                <w:rFonts w:ascii="方正仿宋_GBK" w:hAnsi="方正仿宋_GBK" w:eastAsia="方正仿宋_GBK" w:cs="宋体"/>
                <w:b/>
                <w:sz w:val="21"/>
                <w:szCs w:val="21"/>
              </w:rPr>
            </w:r>
          </w:p>
        </w:tc>
        <w:tc>
          <w:tcPr>
            <w:tcW w:w="5388"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cs="宋体"/>
                <w:b/>
                <w:sz w:val="21"/>
                <w:szCs w:val="21"/>
              </w:rPr>
            </w:pPr>
            <w:r>
              <w:rPr>
                <w:rFonts w:ascii="方正仿宋_GBK" w:hAnsi="方正仿宋_GBK" w:eastAsia="方正仿宋_GBK" w:cs="宋体" w:hint="eastAsia"/>
                <w:b/>
                <w:sz w:val="21"/>
                <w:szCs w:val="21"/>
              </w:rPr>
              <w:t>检查因素</w:t>
            </w:r>
            <w:r>
              <w:rPr>
                <w:rFonts w:ascii="方正仿宋_GBK" w:hAnsi="方正仿宋_GBK" w:eastAsia="方正仿宋_GBK" w:cs="宋体"/>
                <w:b/>
                <w:sz w:val="21"/>
                <w:szCs w:val="21"/>
              </w:rPr>
            </w:r>
          </w:p>
        </w:tc>
        <w:tc>
          <w:tcPr>
            <w:tcW w:w="356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cs="宋体"/>
                <w:b/>
                <w:sz w:val="21"/>
                <w:szCs w:val="21"/>
              </w:rPr>
            </w:pPr>
            <w:r>
              <w:rPr>
                <w:rFonts w:ascii="方正仿宋_GBK" w:hAnsi="方正仿宋_GBK" w:eastAsia="方正仿宋_GBK" w:cs="宋体" w:hint="eastAsia"/>
                <w:b/>
                <w:sz w:val="21"/>
                <w:szCs w:val="21"/>
              </w:rPr>
              <w:t>检查内容</w:t>
            </w:r>
            <w:r>
              <w:rPr>
                <w:rFonts w:ascii="方正仿宋_GBK" w:hAnsi="方正仿宋_GBK" w:eastAsia="方正仿宋_GBK" w:cs="宋体"/>
                <w:b/>
                <w:sz w:val="21"/>
                <w:szCs w:val="21"/>
              </w:rPr>
            </w:r>
          </w:p>
        </w:tc>
      </w:tr>
      <w:tr>
        <w:trPr>
          <w:trHeight w:val="0" w:hRule="auto"/>
        </w:trPr>
        <w:tc>
          <w:tcPr>
            <w:tcW w:w="676"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sz w:val="21"/>
                <w:szCs w:val="21"/>
              </w:rPr>
            </w:pPr>
            <w:r>
              <w:rPr>
                <w:rFonts w:ascii="方正仿宋_GBK" w:hAnsi="方正仿宋_GBK" w:eastAsia="方正仿宋_GBK" w:hint="eastAsia"/>
                <w:sz w:val="21"/>
                <w:szCs w:val="21"/>
              </w:rPr>
              <w:t>1</w:t>
            </w:r>
            <w:r>
              <w:rPr>
                <w:rFonts w:ascii="方正仿宋_GBK" w:hAnsi="方正仿宋_GBK" w:eastAsia="方正仿宋_GBK"/>
                <w:sz w:val="21"/>
                <w:szCs w:val="21"/>
              </w:rPr>
            </w:r>
          </w:p>
        </w:tc>
        <w:tc>
          <w:tcPr>
            <w:tcW w:w="709"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仿宋_GB2312"/>
                <w:sz w:val="21"/>
                <w:szCs w:val="21"/>
              </w:rPr>
            </w:pPr>
            <w:r>
              <w:rPr>
                <w:rFonts w:ascii="方正仿宋_GBK" w:hAnsi="方正仿宋_GBK" w:eastAsia="方正仿宋_GBK" w:cs="仿宋_GB2312" w:hint="eastAsia"/>
                <w:sz w:val="21"/>
                <w:szCs w:val="21"/>
              </w:rPr>
              <w:t>供应商应符合的基本资格条件</w:t>
            </w:r>
            <w:r>
              <w:rPr>
                <w:rFonts w:ascii="方正仿宋_GBK" w:hAnsi="方正仿宋_GBK" w:eastAsia="方正仿宋_GBK" w:cs="仿宋_GB2312"/>
                <w:sz w:val="21"/>
                <w:szCs w:val="21"/>
              </w:rPr>
            </w:r>
          </w:p>
        </w:tc>
        <w:tc>
          <w:tcPr>
            <w:tcW w:w="46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（1）具有独立承担民事责任的能力</w:t>
            </w:r>
            <w:r>
              <w:rPr>
                <w:rFonts w:ascii="方正仿宋_GBK" w:hAnsi="方正仿宋_GBK" w:eastAsia="方正仿宋_GBK"/>
                <w:sz w:val="21"/>
                <w:szCs w:val="21"/>
              </w:rPr>
            </w:r>
          </w:p>
        </w:tc>
        <w:tc>
          <w:tcPr>
            <w:tcW w:w="356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 xml:space="preserve">提供供应商法人营业执照（副本）或事业单位法人证书（副本）或个体工商户营业执照或有效的自然人身份证明、组织机构代码证复印件（注）； </w:t>
            </w:r>
            <w:r>
              <w:rPr>
                <w:rFonts w:ascii="方正仿宋_GBK" w:hAnsi="方正仿宋_GBK" w:eastAsia="方正仿宋_GBK"/>
                <w:sz w:val="21"/>
                <w:szCs w:val="21"/>
              </w:rPr>
            </w:r>
          </w:p>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提供供应商法定代表人身份证明和法定代表人授权代表委托书。不具有独立法人的分公司、办事处等分支机构不能参加谈判。</w:t>
            </w:r>
            <w:r>
              <w:rPr>
                <w:rFonts w:ascii="方正仿宋_GBK" w:hAnsi="方正仿宋_GBK" w:eastAsia="方正仿宋_GBK"/>
                <w:sz w:val="21"/>
                <w:szCs w:val="21"/>
              </w:rPr>
            </w:r>
          </w:p>
        </w:tc>
      </w:tr>
      <w:tr>
        <w:trPr>
          <w:trHeight w:val="0" w:hRule="auto"/>
        </w:trPr>
        <w:tc>
          <w:tcPr>
            <w:tcW w:w="676"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709"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46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cs="仿宋_GB2312" w:hint="eastAsia"/>
                <w:sz w:val="21"/>
                <w:szCs w:val="21"/>
              </w:rPr>
              <w:t>（2）</w:t>
            </w:r>
            <w:r>
              <w:rPr>
                <w:rFonts w:ascii="方正仿宋_GBK" w:hAnsi="方正仿宋_GBK" w:eastAsia="方正仿宋_GBK" w:hint="eastAsia"/>
                <w:sz w:val="21"/>
                <w:szCs w:val="21"/>
              </w:rPr>
              <w:t>具有良好的商业信誉和健全的财务会计制度</w:t>
            </w:r>
            <w:r>
              <w:rPr>
                <w:rFonts w:ascii="方正仿宋_GBK" w:hAnsi="方正仿宋_GBK" w:eastAsia="方正仿宋_GBK"/>
                <w:sz w:val="21"/>
                <w:szCs w:val="21"/>
              </w:rPr>
            </w:r>
          </w:p>
        </w:tc>
        <w:tc>
          <w:tcPr>
            <w:tcW w:w="356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提供2017年度财务状况报告（表）复印件，本年度新成立的公司提供提交响应文件截止时间前一个月的财务状况报告（表）复印件。（新成立公司不足一个月的除外）</w:t>
            </w:r>
            <w:r>
              <w:rPr>
                <w:rFonts w:ascii="方正仿宋_GBK" w:hAnsi="方正仿宋_GBK" w:eastAsia="方正仿宋_GBK"/>
                <w:sz w:val="21"/>
                <w:szCs w:val="21"/>
              </w:rPr>
            </w:r>
          </w:p>
        </w:tc>
      </w:tr>
      <w:tr>
        <w:trPr>
          <w:trHeight w:val="0" w:hRule="auto"/>
        </w:trPr>
        <w:tc>
          <w:tcPr>
            <w:tcW w:w="676"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709"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46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仿宋_GB2312"/>
                <w:sz w:val="21"/>
                <w:szCs w:val="21"/>
              </w:rPr>
            </w:pPr>
            <w:r>
              <w:rPr>
                <w:rFonts w:ascii="方正仿宋_GBK" w:hAnsi="方正仿宋_GBK" w:eastAsia="方正仿宋_GBK" w:cs="仿宋_GB2312" w:hint="eastAsia"/>
                <w:sz w:val="21"/>
                <w:szCs w:val="21"/>
              </w:rPr>
              <w:t>（3）具有履行合同所必需的设备和专业技术能力</w:t>
            </w:r>
            <w:r>
              <w:rPr>
                <w:rFonts w:ascii="方正仿宋_GBK" w:hAnsi="方正仿宋_GBK" w:eastAsia="方正仿宋_GBK" w:cs="仿宋_GB2312"/>
                <w:sz w:val="21"/>
                <w:szCs w:val="21"/>
              </w:rPr>
            </w:r>
          </w:p>
        </w:tc>
        <w:tc>
          <w:tcPr>
            <w:tcW w:w="356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供应商提供书面声明（见格式文件）</w:t>
            </w:r>
            <w:r>
              <w:rPr>
                <w:rFonts w:ascii="方正仿宋_GBK" w:hAnsi="方正仿宋_GBK" w:eastAsia="方正仿宋_GBK"/>
                <w:sz w:val="21"/>
                <w:szCs w:val="21"/>
              </w:rPr>
            </w:r>
          </w:p>
        </w:tc>
      </w:tr>
      <w:tr>
        <w:trPr>
          <w:trHeight w:val="0" w:hRule="auto"/>
        </w:trPr>
        <w:tc>
          <w:tcPr>
            <w:tcW w:w="676"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709"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46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仿宋_GB2312"/>
                <w:sz w:val="21"/>
                <w:szCs w:val="21"/>
              </w:rPr>
            </w:pPr>
            <w:r>
              <w:rPr>
                <w:rFonts w:ascii="方正仿宋_GBK" w:hAnsi="方正仿宋_GBK" w:eastAsia="方正仿宋_GBK" w:cs="仿宋_GB2312" w:hint="eastAsia"/>
                <w:sz w:val="21"/>
                <w:szCs w:val="21"/>
              </w:rPr>
              <w:t>（4）有依法缴纳税收和社会保障金的良好记录</w:t>
            </w:r>
            <w:r>
              <w:rPr>
                <w:rFonts w:ascii="方正仿宋_GBK" w:hAnsi="方正仿宋_GBK" w:eastAsia="方正仿宋_GBK" w:cs="仿宋_GB2312"/>
                <w:sz w:val="21"/>
                <w:szCs w:val="21"/>
              </w:rPr>
            </w:r>
          </w:p>
        </w:tc>
        <w:tc>
          <w:tcPr>
            <w:tcW w:w="356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提供税务登记证（副本）复印件（注）和社会保险缴纳证明材料</w:t>
            </w:r>
            <w:r>
              <w:rPr>
                <w:rFonts w:ascii="方正仿宋_GBK" w:hAnsi="方正仿宋_GBK" w:eastAsia="方正仿宋_GBK"/>
                <w:sz w:val="21"/>
                <w:szCs w:val="21"/>
              </w:rPr>
            </w:r>
          </w:p>
        </w:tc>
      </w:tr>
      <w:tr>
        <w:trPr>
          <w:trHeight w:val="0" w:hRule="auto"/>
        </w:trPr>
        <w:tc>
          <w:tcPr>
            <w:tcW w:w="676"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709"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46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仿宋_GB2312"/>
                <w:sz w:val="21"/>
                <w:szCs w:val="21"/>
              </w:rPr>
            </w:pPr>
            <w:r>
              <w:rPr>
                <w:rFonts w:ascii="方正仿宋_GBK" w:hAnsi="方正仿宋_GBK" w:eastAsia="方正仿宋_GBK" w:hint="eastAsia"/>
                <w:sz w:val="21"/>
                <w:szCs w:val="21"/>
              </w:rPr>
              <w:t>（5）参加政府采购活动前三年内，在经营活动中没有重大违法记录（注）</w:t>
            </w:r>
            <w:r>
              <w:rPr>
                <w:rFonts w:ascii="方正仿宋_GBK" w:hAnsi="方正仿宋_GBK" w:eastAsia="方正仿宋_GBK" w:cs="仿宋_GB2312"/>
                <w:sz w:val="21"/>
                <w:szCs w:val="21"/>
              </w:rPr>
            </w:r>
          </w:p>
        </w:tc>
        <w:tc>
          <w:tcPr>
            <w:tcW w:w="356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供应商提供书面声明（见格式文件）；</w:t>
            </w:r>
            <w:r>
              <w:rPr>
                <w:rFonts w:ascii="方正仿宋_GBK" w:hAnsi="方正仿宋_GBK" w:eastAsia="方正仿宋_GBK"/>
                <w:sz w:val="21"/>
                <w:szCs w:val="21"/>
              </w:rPr>
            </w:r>
          </w:p>
        </w:tc>
      </w:tr>
      <w:tr>
        <w:trPr>
          <w:trHeight w:val="0" w:hRule="auto"/>
        </w:trPr>
        <w:tc>
          <w:tcPr>
            <w:tcW w:w="676"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709"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46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（6）法律、行政法规规定的其他条件</w:t>
            </w:r>
            <w:r>
              <w:rPr>
                <w:rFonts w:ascii="方正仿宋_GBK" w:hAnsi="方正仿宋_GBK" w:eastAsia="方正仿宋_GBK"/>
                <w:sz w:val="21"/>
                <w:szCs w:val="21"/>
              </w:rPr>
            </w:r>
          </w:p>
        </w:tc>
        <w:tc>
          <w:tcPr>
            <w:tcW w:w="356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sz w:val="21"/>
                <w:szCs w:val="21"/>
              </w:rPr>
            </w:r>
          </w:p>
        </w:tc>
      </w:tr>
      <w:tr>
        <w:trPr>
          <w:trHeight w:val="0" w:hRule="auto"/>
        </w:trPr>
        <w:tc>
          <w:tcPr>
            <w:tcW w:w="6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sz w:val="21"/>
                <w:szCs w:val="21"/>
              </w:rPr>
            </w:pPr>
            <w:r>
              <w:rPr>
                <w:rFonts w:ascii="方正仿宋_GBK" w:hAnsi="方正仿宋_GBK" w:eastAsia="方正仿宋_GBK" w:hint="eastAsia"/>
                <w:sz w:val="21"/>
                <w:szCs w:val="21"/>
              </w:rPr>
              <w:t>2</w:t>
            </w:r>
            <w:r>
              <w:rPr>
                <w:rFonts w:ascii="方正仿宋_GBK" w:hAnsi="方正仿宋_GBK" w:eastAsia="方正仿宋_GBK"/>
                <w:sz w:val="21"/>
                <w:szCs w:val="21"/>
              </w:rPr>
            </w:r>
          </w:p>
        </w:tc>
        <w:tc>
          <w:tcPr>
            <w:tcW w:w="5388"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特定资格条件</w:t>
            </w:r>
            <w:r>
              <w:rPr>
                <w:rFonts w:ascii="方正仿宋_GBK" w:hAnsi="方正仿宋_GBK" w:eastAsia="方正仿宋_GBK"/>
                <w:sz w:val="21"/>
                <w:szCs w:val="21"/>
              </w:rPr>
            </w:r>
          </w:p>
        </w:tc>
        <w:tc>
          <w:tcPr>
            <w:tcW w:w="356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按第一篇“三、（二）特定资格条件”的要求提交</w:t>
            </w:r>
            <w:r>
              <w:rPr>
                <w:rFonts w:ascii="方正仿宋_GBK" w:hAnsi="方正仿宋_GBK" w:eastAsia="方正仿宋_GBK"/>
                <w:sz w:val="21"/>
                <w:szCs w:val="21"/>
              </w:rPr>
            </w:r>
          </w:p>
        </w:tc>
      </w:tr>
      <w:tr>
        <w:trPr>
          <w:trHeight w:val="0" w:hRule="auto"/>
        </w:trPr>
        <w:tc>
          <w:tcPr>
            <w:tcW w:w="6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sz w:val="21"/>
                <w:szCs w:val="21"/>
              </w:rPr>
            </w:pPr>
            <w:r>
              <w:rPr>
                <w:rFonts w:ascii="方正仿宋_GBK" w:hAnsi="方正仿宋_GBK" w:eastAsia="方正仿宋_GBK" w:hint="eastAsia"/>
                <w:sz w:val="21"/>
                <w:szCs w:val="21"/>
              </w:rPr>
              <w:t>3</w:t>
            </w:r>
            <w:r>
              <w:rPr>
                <w:rFonts w:ascii="方正仿宋_GBK" w:hAnsi="方正仿宋_GBK" w:eastAsia="方正仿宋_GBK"/>
                <w:sz w:val="21"/>
                <w:szCs w:val="21"/>
              </w:rPr>
            </w:r>
          </w:p>
        </w:tc>
        <w:tc>
          <w:tcPr>
            <w:tcW w:w="5388"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保证金</w:t>
            </w:r>
            <w:r>
              <w:rPr>
                <w:rFonts w:ascii="方正仿宋_GBK" w:hAnsi="方正仿宋_GBK" w:eastAsia="方正仿宋_GBK"/>
                <w:sz w:val="21"/>
                <w:szCs w:val="21"/>
              </w:rPr>
            </w:r>
          </w:p>
        </w:tc>
        <w:tc>
          <w:tcPr>
            <w:tcW w:w="356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保证金到账截止时间前足额缴纳保证金</w:t>
            </w:r>
            <w:r>
              <w:rPr>
                <w:rFonts w:ascii="方正仿宋_GBK" w:hAnsi="方正仿宋_GBK" w:eastAsia="方正仿宋_GBK"/>
                <w:sz w:val="21"/>
                <w:szCs w:val="21"/>
              </w:rPr>
            </w:r>
          </w:p>
        </w:tc>
      </w:tr>
    </w:tbl>
    <w:p>
      <w:pPr>
        <w:ind w:firstLine="480"/>
        <w:spacing w:line="400" w:lineRule="exact"/>
        <w:rPr>
          <w:rFonts w:ascii="方正仿宋_GBK" w:hAnsi="方正仿宋_GBK" w:eastAsia="方正仿宋_GBK" w:cs="宋体"/>
          <w:sz w:val="24"/>
          <w:szCs w:val="24"/>
        </w:rPr>
      </w:pPr>
      <w:r>
        <w:rPr>
          <w:rFonts w:ascii="方正仿宋_GBK" w:hAnsi="方正仿宋_GBK" w:eastAsia="方正仿宋_GBK" w:cs="宋体" w:hint="eastAsia"/>
          <w:sz w:val="24"/>
          <w:szCs w:val="24"/>
        </w:rPr>
        <w:t>注：</w:t>
      </w:r>
      <w:r>
        <w:rPr>
          <w:rFonts w:ascii="方正仿宋_GBK" w:hAnsi="方正仿宋_GBK" w:eastAsia="方正仿宋_GBK" w:cs="宋体"/>
          <w:sz w:val="24"/>
          <w:szCs w:val="24"/>
        </w:rPr>
      </w:r>
    </w:p>
    <w:p>
      <w:pPr>
        <w:ind w:firstLine="480"/>
        <w:spacing w:line="400" w:lineRule="exact"/>
        <w:rPr>
          <w:rFonts w:ascii="方正仿宋_GBK" w:hAnsi="方正仿宋_GBK" w:eastAsia="方正仿宋_GBK" w:cs="宋体"/>
          <w:sz w:val="24"/>
          <w:szCs w:val="24"/>
        </w:rPr>
      </w:pPr>
      <w:r>
        <w:rPr>
          <w:rFonts w:ascii="方正仿宋_GBK" w:hAnsi="方正仿宋_GBK" w:eastAsia="方正仿宋_GBK" w:cs="宋体" w:hint="eastAsia"/>
          <w:sz w:val="24"/>
          <w:szCs w:val="24"/>
        </w:rPr>
        <w:t>供应商按“三证合一”登记制度办理营业执照的，组织机构代码证和税务登记证（副本）以供应商所提供的营业执照（副本）复印件为准。</w:t>
      </w:r>
      <w:r>
        <w:rPr>
          <w:rFonts w:ascii="方正仿宋_GBK" w:hAnsi="方正仿宋_GBK" w:eastAsia="方正仿宋_GBK" w:cs="宋体"/>
          <w:sz w:val="24"/>
          <w:szCs w:val="24"/>
        </w:rPr>
      </w:r>
    </w:p>
    <w:p>
      <w:pPr>
        <w:ind w:firstLine="480"/>
        <w:spacing w:line="400" w:lineRule="exact"/>
        <w:rPr>
          <w:rFonts w:ascii="方正仿宋_GBK" w:hAnsi="方正仿宋_GBK" w:eastAsia="方正仿宋_GBK" w:cs="宋体"/>
          <w:sz w:val="24"/>
          <w:szCs w:val="24"/>
        </w:rPr>
      </w:pPr>
      <w:r>
        <w:rPr>
          <w:rFonts w:ascii="方正仿宋_GBK" w:hAnsi="方正仿宋_GBK" w:eastAsia="方正仿宋_GBK" w:cs="宋体" w:hint="eastAsia"/>
          <w:sz w:val="24"/>
          <w:szCs w:val="24"/>
        </w:rPr>
        <w:t>根据《</w:t>
      </w:r>
      <w:r>
        <w:rPr>
          <w:rFonts w:ascii="方正仿宋_GBK" w:hAnsi="方正仿宋_GBK" w:eastAsia="方正仿宋_GBK" w:cs="宋体"/>
          <w:sz w:val="24"/>
          <w:szCs w:val="24"/>
        </w:rPr>
        <w:t>中华人民共和国政府采购法实施条例</w:t>
      </w:r>
      <w:r>
        <w:rPr>
          <w:rFonts w:ascii="方正仿宋_GBK" w:hAnsi="方正仿宋_GBK" w:eastAsia="方正仿宋_GBK" w:cs="宋体" w:hint="eastAsia"/>
          <w:sz w:val="24"/>
          <w:szCs w:val="24"/>
        </w:rPr>
        <w:t>》第十九条“参加政府采购活动前三年内，在经营活动中没有重大违法记录”中“重大违法记录”</w:t>
      </w:r>
      <w:r>
        <w:rPr>
          <w:rFonts w:ascii="方正仿宋_GBK" w:hAnsi="方正仿宋_GBK" w:eastAsia="方正仿宋_GBK" w:cs="宋体"/>
          <w:sz w:val="24"/>
          <w:szCs w:val="24"/>
        </w:rPr>
        <w:t>，是指供应商因违法经营受到刑事处罚或者责令停产停业、吊销许可证或者执照、较大数额罚款等行政处罚。</w:t>
      </w:r>
      <w:r>
        <w:rPr>
          <w:rFonts w:ascii="方正仿宋_GBK" w:hAnsi="方正仿宋_GBK" w:eastAsia="方正仿宋_GBK" w:cs="宋体" w:hint="eastAsia"/>
          <w:sz w:val="24"/>
          <w:szCs w:val="24"/>
        </w:rPr>
        <w:t>行政处罚中“较大数额”的认定标准，由被执行人所在的省、自治区、直辖市人民政府制定，国务院有关部门规定了较大数额标准的，从其规定。</w:t>
      </w:r>
      <w:r>
        <w:rPr>
          <w:rFonts w:ascii="方正仿宋_GBK" w:hAnsi="方正仿宋_GBK" w:eastAsia="方正仿宋_GBK" w:cs="宋体"/>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cs="宋体" w:hint="eastAsia"/>
          <w:sz w:val="24"/>
          <w:szCs w:val="24"/>
        </w:rPr>
        <w:t>2.符合性检查。依据竞争性谈判文件的规定，从响应文件的有效性、完整性和对竞争性谈判文件的响应程度进行审查，以确定是否对竞争性谈判文件的实质性要求作出响应。</w:t>
      </w:r>
      <w:r>
        <w:rPr>
          <w:rFonts w:ascii="方正仿宋_GBK" w:hAnsi="方正仿宋_GBK" w:eastAsia="方正仿宋_GBK" w:hint="eastAsia"/>
          <w:sz w:val="24"/>
          <w:szCs w:val="24"/>
        </w:rPr>
        <w:t>符合性检查资料表如下：</w:t>
      </w:r>
      <w:r>
        <w:rPr>
          <w:rFonts w:ascii="方正仿宋_GBK" w:hAnsi="方正仿宋_GBK" w:eastAsia="方正仿宋_GBK"/>
          <w:sz w:val="24"/>
          <w:szCs w:val="24"/>
        </w:rPr>
      </w:r>
    </w:p>
    <w:tbl>
      <w:tblPr>
        <w:jc w:val="left"/>
        <w:tblInd w:w="-108" w:type="dxa"/>
        <w:tblW w:w="9628" w:type="dxa"/>
      </w:tblPr>
      <w:tblGrid>
        <w:gridCol w:w="675"/>
        <w:gridCol w:w="1560"/>
        <w:gridCol w:w="1984"/>
        <w:gridCol w:w="5409"/>
      </w:tblGrid>
      <w:tr>
        <w:trPr>
          <w:trHeight w:val="321" w:hRule="atLeast"/>
        </w:trPr>
        <w:tc>
          <w:tcPr>
            <w:tcW w:w="6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cs="宋体"/>
                <w:b/>
                <w:sz w:val="21"/>
                <w:szCs w:val="21"/>
              </w:rPr>
            </w:pPr>
            <w:r>
              <w:rPr>
                <w:rFonts w:ascii="方正仿宋_GBK" w:hAnsi="方正仿宋_GBK" w:eastAsia="方正仿宋_GBK" w:cs="宋体" w:hint="eastAsia"/>
                <w:b/>
                <w:sz w:val="21"/>
                <w:szCs w:val="21"/>
              </w:rPr>
              <w:t>序号</w:t>
            </w:r>
            <w:r>
              <w:rPr>
                <w:rFonts w:ascii="方正仿宋_GBK" w:hAnsi="方正仿宋_GBK" w:eastAsia="方正仿宋_GBK" w:cs="宋体"/>
                <w:b/>
                <w:sz w:val="21"/>
                <w:szCs w:val="21"/>
              </w:rPr>
            </w:r>
          </w:p>
        </w:tc>
        <w:tc>
          <w:tcPr>
            <w:tcW w:w="354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cs="宋体"/>
                <w:b/>
                <w:sz w:val="21"/>
                <w:szCs w:val="21"/>
              </w:rPr>
            </w:pPr>
            <w:r>
              <w:rPr>
                <w:rFonts w:ascii="方正仿宋_GBK" w:hAnsi="方正仿宋_GBK" w:eastAsia="方正仿宋_GBK" w:cs="宋体" w:hint="eastAsia"/>
                <w:b/>
                <w:sz w:val="21"/>
                <w:szCs w:val="21"/>
              </w:rPr>
              <w:t>评审因素</w:t>
            </w:r>
            <w:r>
              <w:rPr>
                <w:rFonts w:ascii="方正仿宋_GBK" w:hAnsi="方正仿宋_GBK" w:eastAsia="方正仿宋_GBK" w:cs="宋体"/>
                <w:b/>
                <w:sz w:val="21"/>
                <w:szCs w:val="21"/>
              </w:rPr>
            </w:r>
          </w:p>
        </w:tc>
        <w:tc>
          <w:tcPr>
            <w:tcW w:w="540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cs="宋体"/>
                <w:b/>
                <w:sz w:val="21"/>
                <w:szCs w:val="21"/>
              </w:rPr>
            </w:pPr>
            <w:r>
              <w:rPr>
                <w:rFonts w:ascii="方正仿宋_GBK" w:hAnsi="方正仿宋_GBK" w:eastAsia="方正仿宋_GBK" w:cs="宋体" w:hint="eastAsia"/>
                <w:b/>
                <w:sz w:val="21"/>
                <w:szCs w:val="21"/>
              </w:rPr>
              <w:t>评审标准</w:t>
            </w:r>
            <w:r>
              <w:rPr>
                <w:rFonts w:ascii="方正仿宋_GBK" w:hAnsi="方正仿宋_GBK" w:eastAsia="方正仿宋_GBK" w:cs="宋体"/>
                <w:b/>
                <w:sz w:val="21"/>
                <w:szCs w:val="21"/>
              </w:rPr>
            </w:r>
          </w:p>
        </w:tc>
      </w:tr>
      <w:tr>
        <w:trPr>
          <w:trHeight w:val="384" w:hRule="atLeast"/>
        </w:trPr>
        <w:tc>
          <w:tcPr>
            <w:tcW w:w="675"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cs="宋体"/>
                <w:sz w:val="21"/>
                <w:szCs w:val="21"/>
              </w:rPr>
            </w:pPr>
            <w:r>
              <w:rPr>
                <w:rFonts w:ascii="方正仿宋_GBK" w:hAnsi="方正仿宋_GBK" w:eastAsia="方正仿宋_GBK" w:cs="宋体" w:hint="eastAsia"/>
                <w:sz w:val="21"/>
                <w:szCs w:val="21"/>
              </w:rPr>
              <w:t>1</w:t>
            </w:r>
            <w:r>
              <w:rPr>
                <w:rFonts w:ascii="方正仿宋_GBK" w:hAnsi="方正仿宋_GBK" w:eastAsia="方正仿宋_GBK" w:cs="宋体"/>
                <w:sz w:val="21"/>
                <w:szCs w:val="21"/>
              </w:rPr>
            </w:r>
          </w:p>
        </w:tc>
        <w:tc>
          <w:tcPr>
            <w:tcW w:w="1560"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宋体"/>
                <w:sz w:val="21"/>
                <w:szCs w:val="21"/>
              </w:rPr>
            </w:pPr>
            <w:r>
              <w:rPr>
                <w:rFonts w:ascii="方正仿宋_GBK" w:hAnsi="方正仿宋_GBK" w:eastAsia="方正仿宋_GBK" w:cs="宋体" w:hint="eastAsia"/>
                <w:sz w:val="21"/>
                <w:szCs w:val="21"/>
              </w:rPr>
              <w:t>有效性审查</w:t>
            </w:r>
            <w:r>
              <w:rPr>
                <w:rFonts w:ascii="方正仿宋_GBK" w:hAnsi="方正仿宋_GBK" w:eastAsia="方正仿宋_GBK" w:cs="宋体"/>
                <w:sz w:val="21"/>
                <w:szCs w:val="21"/>
              </w:rPr>
            </w:r>
          </w:p>
        </w:tc>
        <w:tc>
          <w:tcPr>
            <w:tcW w:w="19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宋体"/>
                <w:sz w:val="21"/>
                <w:szCs w:val="21"/>
              </w:rPr>
            </w:pPr>
            <w:r>
              <w:rPr>
                <w:rFonts w:ascii="方正仿宋_GBK" w:hAnsi="方正仿宋_GBK" w:eastAsia="方正仿宋_GBK" w:hint="eastAsia"/>
                <w:sz w:val="21"/>
                <w:szCs w:val="21"/>
              </w:rPr>
              <w:t>响应文件签署</w:t>
            </w:r>
            <w:r>
              <w:rPr>
                <w:rFonts w:ascii="方正仿宋_GBK" w:hAnsi="方正仿宋_GBK" w:eastAsia="方正仿宋_GBK" w:cs="宋体"/>
                <w:sz w:val="21"/>
                <w:szCs w:val="21"/>
              </w:rPr>
            </w:r>
          </w:p>
        </w:tc>
        <w:tc>
          <w:tcPr>
            <w:tcW w:w="540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宋体"/>
                <w:sz w:val="21"/>
                <w:szCs w:val="21"/>
              </w:rPr>
            </w:pPr>
            <w:r>
              <w:rPr>
                <w:rFonts w:ascii="方正仿宋_GBK" w:hAnsi="方正仿宋_GBK" w:eastAsia="方正仿宋_GBK" w:hint="eastAsia"/>
                <w:sz w:val="21"/>
                <w:szCs w:val="21"/>
              </w:rPr>
              <w:t>响应文件上法定代表人或其授权代表人的签字齐全。</w:t>
            </w:r>
            <w:r>
              <w:rPr>
                <w:rFonts w:ascii="方正仿宋_GBK" w:hAnsi="方正仿宋_GBK" w:eastAsia="方正仿宋_GBK" w:cs="宋体"/>
                <w:sz w:val="21"/>
                <w:szCs w:val="21"/>
              </w:rPr>
            </w:r>
          </w:p>
        </w:tc>
      </w:tr>
      <w:tr>
        <w:trPr>
          <w:trHeight w:val="389" w:hRule="atLeast"/>
        </w:trPr>
        <w:tc>
          <w:tcPr>
            <w:tcW w:w="675"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560"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9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法定代表人身份证明及授权委托书</w:t>
            </w:r>
            <w:r>
              <w:rPr>
                <w:rFonts w:ascii="方正仿宋_GBK" w:hAnsi="方正仿宋_GBK" w:eastAsia="方正仿宋_GBK"/>
                <w:sz w:val="21"/>
                <w:szCs w:val="21"/>
              </w:rPr>
            </w:r>
          </w:p>
        </w:tc>
        <w:tc>
          <w:tcPr>
            <w:tcW w:w="540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sz w:val="21"/>
                <w:szCs w:val="21"/>
              </w:rPr>
            </w:pPr>
            <w:r>
              <w:rPr>
                <w:rFonts w:ascii="方正仿宋_GBK" w:hAnsi="方正仿宋_GBK" w:eastAsia="方正仿宋_GBK" w:hint="eastAsia"/>
                <w:sz w:val="21"/>
                <w:szCs w:val="21"/>
              </w:rPr>
              <w:t>法定代表人身份证明及授权委托书有效，符合竞争性谈判文件规定的格式，签字或盖章齐全。</w:t>
            </w:r>
            <w:r>
              <w:rPr>
                <w:rFonts w:ascii="方正仿宋_GBK" w:hAnsi="方正仿宋_GBK" w:eastAsia="方正仿宋_GBK"/>
                <w:sz w:val="21"/>
                <w:szCs w:val="21"/>
              </w:rPr>
            </w:r>
          </w:p>
        </w:tc>
      </w:tr>
      <w:tr>
        <w:trPr>
          <w:trHeight w:val="386" w:hRule="atLeast"/>
        </w:trPr>
        <w:tc>
          <w:tcPr>
            <w:tcW w:w="675"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560"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9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仿宋_GB2312"/>
                <w:sz w:val="21"/>
                <w:szCs w:val="21"/>
              </w:rPr>
            </w:pPr>
            <w:r>
              <w:rPr>
                <w:rFonts w:ascii="方正仿宋_GBK" w:hAnsi="方正仿宋_GBK" w:eastAsia="方正仿宋_GBK" w:cs="仿宋_GB2312" w:hint="eastAsia"/>
                <w:sz w:val="21"/>
                <w:szCs w:val="21"/>
              </w:rPr>
              <w:t>响应方案</w:t>
            </w:r>
            <w:r>
              <w:rPr>
                <w:rFonts w:ascii="方正仿宋_GBK" w:hAnsi="方正仿宋_GBK" w:eastAsia="方正仿宋_GBK" w:cs="仿宋_GB2312"/>
                <w:sz w:val="21"/>
                <w:szCs w:val="21"/>
              </w:rPr>
            </w:r>
          </w:p>
        </w:tc>
        <w:tc>
          <w:tcPr>
            <w:tcW w:w="540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宋体"/>
                <w:sz w:val="21"/>
                <w:szCs w:val="21"/>
              </w:rPr>
            </w:pPr>
            <w:r>
              <w:rPr>
                <w:rFonts w:ascii="方正仿宋_GBK" w:hAnsi="方正仿宋_GBK" w:eastAsia="方正仿宋_GBK" w:cs="仿宋_GB2312" w:hint="eastAsia"/>
                <w:sz w:val="21"/>
                <w:szCs w:val="21"/>
              </w:rPr>
              <w:t>只能有一个响应方案。</w:t>
            </w:r>
            <w:r>
              <w:rPr>
                <w:rFonts w:ascii="方正仿宋_GBK" w:hAnsi="方正仿宋_GBK" w:eastAsia="方正仿宋_GBK" w:cs="宋体"/>
                <w:sz w:val="21"/>
                <w:szCs w:val="21"/>
              </w:rPr>
            </w:r>
          </w:p>
        </w:tc>
      </w:tr>
      <w:tr>
        <w:trPr>
          <w:trHeight w:val="70" w:hRule="atLeast"/>
        </w:trPr>
        <w:tc>
          <w:tcPr>
            <w:tcW w:w="675"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560"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9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仿宋_GB2312"/>
                <w:sz w:val="21"/>
                <w:szCs w:val="21"/>
              </w:rPr>
            </w:pPr>
            <w:r>
              <w:rPr>
                <w:rFonts w:ascii="方正仿宋_GBK" w:hAnsi="方正仿宋_GBK" w:eastAsia="方正仿宋_GBK" w:hint="eastAsia"/>
                <w:sz w:val="21"/>
                <w:szCs w:val="21"/>
              </w:rPr>
              <w:t>报价唯一</w:t>
            </w:r>
            <w:r>
              <w:rPr>
                <w:rFonts w:ascii="方正仿宋_GBK" w:hAnsi="方正仿宋_GBK" w:eastAsia="方正仿宋_GBK" w:cs="仿宋_GB2312"/>
                <w:sz w:val="21"/>
                <w:szCs w:val="21"/>
              </w:rPr>
            </w:r>
          </w:p>
        </w:tc>
        <w:tc>
          <w:tcPr>
            <w:tcW w:w="540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宋体"/>
                <w:sz w:val="21"/>
                <w:szCs w:val="21"/>
              </w:rPr>
            </w:pPr>
            <w:r>
              <w:rPr>
                <w:rFonts w:ascii="方正仿宋_GBK" w:hAnsi="方正仿宋_GBK" w:eastAsia="方正仿宋_GBK" w:hint="eastAsia"/>
                <w:sz w:val="21"/>
                <w:szCs w:val="21"/>
              </w:rPr>
              <w:t>只能有一个有效报价，不得提交选择性报价。</w:t>
            </w:r>
            <w:r>
              <w:rPr>
                <w:rFonts w:ascii="方正仿宋_GBK" w:hAnsi="方正仿宋_GBK" w:eastAsia="方正仿宋_GBK" w:cs="宋体"/>
                <w:sz w:val="21"/>
                <w:szCs w:val="21"/>
              </w:rPr>
            </w:r>
          </w:p>
        </w:tc>
      </w:tr>
      <w:tr>
        <w:trPr>
          <w:trHeight w:val="486" w:hRule="atLeast"/>
        </w:trPr>
        <w:tc>
          <w:tcPr>
            <w:tcW w:w="6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cs="宋体"/>
                <w:sz w:val="21"/>
                <w:szCs w:val="21"/>
              </w:rPr>
            </w:pPr>
            <w:r>
              <w:rPr>
                <w:rFonts w:ascii="方正仿宋_GBK" w:hAnsi="方正仿宋_GBK" w:eastAsia="方正仿宋_GBK" w:cs="宋体" w:hint="eastAsia"/>
                <w:sz w:val="21"/>
                <w:szCs w:val="21"/>
              </w:rPr>
              <w:t>2</w:t>
            </w:r>
            <w:r>
              <w:rPr>
                <w:rFonts w:ascii="方正仿宋_GBK" w:hAnsi="方正仿宋_GBK" w:eastAsia="方正仿宋_GBK" w:cs="宋体"/>
                <w:sz w:val="21"/>
                <w:szCs w:val="21"/>
              </w:rPr>
            </w:r>
          </w:p>
        </w:tc>
        <w:tc>
          <w:tcPr>
            <w:tcW w:w="156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宋体"/>
                <w:sz w:val="21"/>
                <w:szCs w:val="21"/>
              </w:rPr>
            </w:pPr>
            <w:r>
              <w:rPr>
                <w:rFonts w:ascii="方正仿宋_GBK" w:hAnsi="方正仿宋_GBK" w:eastAsia="方正仿宋_GBK" w:cs="宋体" w:hint="eastAsia"/>
                <w:sz w:val="21"/>
                <w:szCs w:val="21"/>
              </w:rPr>
              <w:t>完整性审查</w:t>
            </w:r>
            <w:r>
              <w:rPr>
                <w:rFonts w:ascii="方正仿宋_GBK" w:hAnsi="方正仿宋_GBK" w:eastAsia="方正仿宋_GBK" w:cs="宋体"/>
                <w:sz w:val="21"/>
                <w:szCs w:val="21"/>
              </w:rPr>
            </w:r>
          </w:p>
        </w:tc>
        <w:tc>
          <w:tcPr>
            <w:tcW w:w="19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宋体"/>
                <w:sz w:val="21"/>
                <w:szCs w:val="21"/>
              </w:rPr>
            </w:pPr>
            <w:r>
              <w:rPr>
                <w:rFonts w:ascii="方正仿宋_GBK" w:hAnsi="方正仿宋_GBK" w:eastAsia="方正仿宋_GBK" w:cs="仿宋_GB2312" w:hint="eastAsia"/>
                <w:sz w:val="21"/>
                <w:szCs w:val="21"/>
              </w:rPr>
              <w:t>响应文件份数</w:t>
            </w:r>
            <w:r>
              <w:rPr>
                <w:rFonts w:ascii="方正仿宋_GBK" w:hAnsi="方正仿宋_GBK" w:eastAsia="方正仿宋_GBK" w:cs="宋体"/>
                <w:sz w:val="21"/>
                <w:szCs w:val="21"/>
              </w:rPr>
            </w:r>
          </w:p>
        </w:tc>
        <w:tc>
          <w:tcPr>
            <w:tcW w:w="540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宋体"/>
                <w:sz w:val="21"/>
                <w:szCs w:val="21"/>
              </w:rPr>
            </w:pPr>
            <w:r>
              <w:rPr>
                <w:rFonts w:ascii="方正仿宋_GBK" w:hAnsi="方正仿宋_GBK" w:eastAsia="方正仿宋_GBK" w:cs="仿宋_GB2312" w:hint="eastAsia"/>
                <w:sz w:val="21"/>
                <w:szCs w:val="21"/>
              </w:rPr>
              <w:t>响应文件正、副本数量（含电子文档）符合竞争性谈判文件要求。</w:t>
            </w:r>
            <w:r>
              <w:rPr>
                <w:rFonts w:ascii="方正仿宋_GBK" w:hAnsi="方正仿宋_GBK" w:eastAsia="方正仿宋_GBK" w:cs="宋体"/>
                <w:sz w:val="21"/>
                <w:szCs w:val="21"/>
              </w:rPr>
            </w:r>
          </w:p>
        </w:tc>
      </w:tr>
      <w:tr>
        <w:trPr>
          <w:trHeight w:val="405" w:hRule="atLeast"/>
        </w:trPr>
        <w:tc>
          <w:tcPr>
            <w:tcW w:w="675"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jc w:val="center"/>
              <w:rPr>
                <w:rFonts w:ascii="方正仿宋_GBK" w:hAnsi="方正仿宋_GBK" w:eastAsia="方正仿宋_GBK" w:cs="宋体"/>
                <w:sz w:val="21"/>
                <w:szCs w:val="21"/>
              </w:rPr>
            </w:pPr>
            <w:r>
              <w:rPr>
                <w:rFonts w:ascii="方正仿宋_GBK" w:hAnsi="方正仿宋_GBK" w:eastAsia="方正仿宋_GBK" w:cs="宋体" w:hint="eastAsia"/>
                <w:sz w:val="21"/>
                <w:szCs w:val="21"/>
              </w:rPr>
              <w:t>3</w:t>
            </w:r>
            <w:r>
              <w:rPr>
                <w:rFonts w:ascii="方正仿宋_GBK" w:hAnsi="方正仿宋_GBK" w:eastAsia="方正仿宋_GBK" w:cs="宋体"/>
                <w:sz w:val="21"/>
                <w:szCs w:val="21"/>
              </w:rPr>
            </w:r>
          </w:p>
        </w:tc>
        <w:tc>
          <w:tcPr>
            <w:tcW w:w="1560"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仿宋_GB2312"/>
                <w:sz w:val="21"/>
                <w:szCs w:val="21"/>
              </w:rPr>
            </w:pPr>
            <w:r>
              <w:rPr>
                <w:rFonts w:ascii="方正仿宋_GBK" w:hAnsi="方正仿宋_GBK" w:eastAsia="方正仿宋_GBK" w:cs="宋体" w:hint="eastAsia"/>
                <w:sz w:val="21"/>
                <w:szCs w:val="21"/>
              </w:rPr>
              <w:t>竞争性谈判文件的响应程度审查</w:t>
            </w:r>
            <w:r>
              <w:rPr>
                <w:rFonts w:ascii="方正仿宋_GBK" w:hAnsi="方正仿宋_GBK" w:eastAsia="方正仿宋_GBK" w:cs="仿宋_GB2312"/>
                <w:sz w:val="21"/>
                <w:szCs w:val="21"/>
              </w:rPr>
            </w:r>
          </w:p>
        </w:tc>
        <w:tc>
          <w:tcPr>
            <w:tcW w:w="19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宋体"/>
                <w:sz w:val="21"/>
                <w:szCs w:val="21"/>
              </w:rPr>
            </w:pPr>
            <w:r>
              <w:rPr>
                <w:rFonts w:ascii="方正仿宋_GBK" w:hAnsi="方正仿宋_GBK" w:eastAsia="方正仿宋_GBK" w:cs="宋体" w:hint="eastAsia"/>
                <w:sz w:val="21"/>
                <w:szCs w:val="21"/>
              </w:rPr>
              <w:t>响应文件内容</w:t>
            </w:r>
            <w:r>
              <w:rPr>
                <w:rFonts w:ascii="方正仿宋_GBK" w:hAnsi="方正仿宋_GBK" w:eastAsia="方正仿宋_GBK" w:cs="宋体"/>
                <w:sz w:val="21"/>
                <w:szCs w:val="21"/>
              </w:rPr>
            </w:r>
          </w:p>
        </w:tc>
        <w:tc>
          <w:tcPr>
            <w:tcW w:w="540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240" w:lineRule="exact"/>
              <w:rPr>
                <w:rFonts w:ascii="方正仿宋_GBK" w:hAnsi="方正仿宋_GBK" w:eastAsia="方正仿宋_GBK" w:cs="宋体"/>
                <w:sz w:val="21"/>
                <w:szCs w:val="21"/>
              </w:rPr>
            </w:pPr>
            <w:r>
              <w:rPr>
                <w:rFonts w:ascii="方正仿宋_GBK" w:hAnsi="方正仿宋_GBK" w:eastAsia="方正仿宋_GBK" w:cs="宋体" w:hint="eastAsia"/>
                <w:sz w:val="21"/>
                <w:szCs w:val="21"/>
              </w:rPr>
              <w:t>对竞争性谈判文件第三篇和第四篇规定的谈判内容作出响应。</w:t>
            </w:r>
            <w:r>
              <w:rPr>
                <w:rFonts w:ascii="方正仿宋_GBK" w:hAnsi="方正仿宋_GBK" w:eastAsia="方正仿宋_GBK" w:cs="宋体"/>
                <w:sz w:val="21"/>
                <w:szCs w:val="21"/>
              </w:rPr>
            </w:r>
          </w:p>
        </w:tc>
      </w:tr>
      <w:tr>
        <w:trPr>
          <w:trHeight w:val="300" w:hRule="atLeast"/>
        </w:trPr>
        <w:tc>
          <w:tcPr>
            <w:tcW w:w="675"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560"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9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宋体"/>
                <w:sz w:val="21"/>
                <w:szCs w:val="21"/>
              </w:rPr>
            </w:pPr>
            <w:r>
              <w:rPr>
                <w:rFonts w:ascii="方正仿宋_GBK" w:hAnsi="方正仿宋_GBK" w:eastAsia="方正仿宋_GBK" w:cs="宋体" w:hint="eastAsia"/>
                <w:sz w:val="21"/>
                <w:szCs w:val="21"/>
              </w:rPr>
              <w:t>谈判有效期</w:t>
            </w:r>
            <w:r>
              <w:rPr>
                <w:rFonts w:ascii="方正仿宋_GBK" w:hAnsi="方正仿宋_GBK" w:eastAsia="方正仿宋_GBK" w:cs="宋体"/>
                <w:sz w:val="21"/>
                <w:szCs w:val="21"/>
              </w:rPr>
            </w:r>
          </w:p>
        </w:tc>
        <w:tc>
          <w:tcPr>
            <w:tcW w:w="540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40" w:lineRule="exact"/>
              <w:rPr>
                <w:rFonts w:ascii="方正仿宋_GBK" w:hAnsi="方正仿宋_GBK" w:eastAsia="方正仿宋_GBK" w:cs="宋体"/>
                <w:sz w:val="21"/>
                <w:szCs w:val="21"/>
              </w:rPr>
            </w:pPr>
            <w:r>
              <w:rPr>
                <w:rFonts w:ascii="方正仿宋_GBK" w:hAnsi="方正仿宋_GBK" w:eastAsia="方正仿宋_GBK" w:cs="宋体" w:hint="eastAsia"/>
                <w:sz w:val="21"/>
                <w:szCs w:val="21"/>
              </w:rPr>
              <w:t>满足谈判文件</w:t>
            </w:r>
            <w:r>
              <w:rPr>
                <w:rFonts w:ascii="方正仿宋_GBK" w:hAnsi="方正仿宋_GBK" w:eastAsia="方正仿宋_GBK" w:cs="仿宋_GB2312" w:hint="eastAsia"/>
                <w:sz w:val="21"/>
                <w:szCs w:val="21"/>
              </w:rPr>
              <w:t>规定。</w:t>
            </w:r>
            <w:r>
              <w:rPr>
                <w:rFonts w:ascii="方正仿宋_GBK" w:hAnsi="方正仿宋_GBK" w:eastAsia="方正仿宋_GBK" w:cs="宋体"/>
                <w:sz w:val="21"/>
                <w:szCs w:val="21"/>
              </w:rPr>
            </w:r>
          </w:p>
        </w:tc>
      </w:tr>
    </w:tbl>
    <w:p>
      <w:pPr>
        <w:ind w:firstLine="24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（五）在谈判过程中谈判的任何一方不得向他人透露与谈判有关的技术资料、价格或其他信息。</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（七）供应商在谈判时作出的所有书面承诺须由法定代表人或其授权代表签字。</w:t>
      </w:r>
      <w:r>
        <w:rPr>
          <w:rFonts w:ascii="方正仿宋_GBK" w:hAnsi="方正仿宋_GBK" w:eastAsia="方正仿宋_GBK"/>
          <w:sz w:val="24"/>
          <w:szCs w:val="24"/>
        </w:rPr>
      </w:r>
    </w:p>
    <w:p>
      <w:pPr>
        <w:ind w:firstLine="360"/>
        <w:spacing w:line="390" w:lineRule="exact"/>
        <w:rPr>
          <w:rFonts w:ascii="方正仿宋_GBK" w:hAnsi="方正仿宋_GBK" w:eastAsia="方正仿宋_GBK"/>
          <w:b/>
          <w:sz w:val="24"/>
          <w:szCs w:val="24"/>
        </w:rPr>
      </w:pPr>
      <w:r>
        <w:rPr>
          <w:rFonts w:ascii="方正仿宋_GBK" w:hAnsi="方正仿宋_GBK" w:eastAsia="方正仿宋_GBK" w:hint="eastAsia"/>
          <w:sz w:val="24"/>
          <w:szCs w:val="24"/>
        </w:rPr>
        <w:t>（八）谈判结束后，谈判小组要求所有参加正式谈判的供应商在规定时间内同时书面提交最后报价及有关承诺（填写《最后报价表》提交）。</w:t>
      </w:r>
      <w:r>
        <w:rPr>
          <w:rFonts w:ascii="方正仿宋_GBK" w:hAnsi="方正仿宋_GBK" w:eastAsia="方正仿宋_GBK"/>
          <w:sz w:val="24"/>
          <w:szCs w:val="24"/>
        </w:rPr>
        <w:t>已提交响应文件</w:t>
      </w:r>
      <w:r>
        <w:rPr>
          <w:rFonts w:ascii="方正仿宋_GBK" w:hAnsi="方正仿宋_GBK" w:eastAsia="方正仿宋_GBK" w:hint="eastAsia"/>
          <w:sz w:val="24"/>
          <w:szCs w:val="24"/>
        </w:rPr>
        <w:t>但未在规定时间内</w:t>
      </w:r>
      <w:r>
        <w:rPr>
          <w:rFonts w:ascii="方正仿宋_GBK" w:hAnsi="方正仿宋_GBK" w:eastAsia="方正仿宋_GBK" w:cs="方正仿宋_GBK" w:hint="eastAsia"/>
          <w:sz w:val="24"/>
          <w:szCs w:val="24"/>
        </w:rPr>
        <w:t>进行最后报价的供应商，视为放弃最后报价，以供应商响应文件中的报价为准。</w:t>
      </w:r>
      <w:r>
        <w:rPr>
          <w:rFonts w:ascii="方正仿宋_GBK" w:hAnsi="方正仿宋_GBK" w:eastAsia="方正仿宋_GBK" w:cs="方正仿宋_GBK" w:hint="eastAsia"/>
          <w:sz w:val="24"/>
          <w:szCs w:val="24"/>
        </w:rPr>
        <w:t>谈判小组还可视情况要求供应商进行多次报价。</w:t>
      </w:r>
      <w:r>
        <w:rPr>
          <w:rFonts w:ascii="方正仿宋_GBK" w:hAnsi="方正仿宋_GBK" w:eastAsia="方正仿宋_GBK"/>
          <w:b/>
          <w:sz w:val="24"/>
          <w:szCs w:val="24"/>
        </w:rPr>
      </w:r>
    </w:p>
    <w:p>
      <w:pPr>
        <w:pStyle w:val="3"/>
        <w:spacing w:line="400" w:lineRule="exact"/>
        <w:rPr>
          <w:rFonts w:ascii="方正仿宋_GBK" w:hAnsi="方正仿宋_GBK" w:eastAsia="方正仿宋_GBK"/>
          <w:sz w:val="24"/>
          <w:szCs w:val="24"/>
        </w:rPr>
      </w:pPr>
      <w:r/>
      <w:bookmarkStart w:id="124" w:name="_Toc22774"/>
      <w:bookmarkEnd w:id="124"/>
      <w:r/>
      <w:bookmarkStart w:id="125" w:name="_Toc31873_WPSOffice_Level2"/>
      <w:bookmarkEnd w:id="125"/>
      <w:r/>
      <w:bookmarkStart w:id="126" w:name="_Toc102227320"/>
      <w:bookmarkEnd w:id="126"/>
      <w:r/>
      <w:bookmarkStart w:id="127" w:name="_Toc342913394"/>
      <w:bookmarkEnd w:id="127"/>
      <w:r/>
      <w:r>
        <w:rPr>
          <w:rFonts w:ascii="方正仿宋_GBK" w:hAnsi="方正仿宋_GBK" w:eastAsia="方正仿宋_GBK" w:hint="eastAsia"/>
          <w:sz w:val="24"/>
          <w:szCs w:val="24"/>
        </w:rPr>
        <w:t>五、评审依据</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评审的依据为竞争性谈判文件和响应文件（含有效的补充文件）。谈判小组判断响应文件对竞争性谈判文件的响应，仅基于响应文件本身而不靠外部证据。</w:t>
      </w:r>
      <w:r>
        <w:rPr>
          <w:rFonts w:ascii="方正仿宋_GBK" w:hAnsi="方正仿宋_GBK" w:eastAsia="方正仿宋_GBK"/>
          <w:sz w:val="24"/>
          <w:szCs w:val="24"/>
        </w:rPr>
      </w:r>
    </w:p>
    <w:p>
      <w:pPr>
        <w:pStyle w:val="3"/>
        <w:spacing w:line="400" w:lineRule="exact"/>
        <w:rPr>
          <w:rFonts w:ascii="方正仿宋_GBK" w:hAnsi="方正仿宋_GBK" w:eastAsia="方正仿宋_GBK"/>
          <w:sz w:val="24"/>
          <w:szCs w:val="24"/>
        </w:rPr>
      </w:pPr>
      <w:r/>
      <w:bookmarkStart w:id="128" w:name="_Toc21479"/>
      <w:bookmarkEnd w:id="128"/>
      <w:r/>
      <w:bookmarkStart w:id="129" w:name="_Toc5231_WPSOffice_Level2"/>
      <w:bookmarkEnd w:id="129"/>
      <w:r/>
      <w:r>
        <w:rPr>
          <w:rFonts w:ascii="方正仿宋_GBK" w:hAnsi="方正仿宋_GBK" w:eastAsia="方正仿宋_GBK" w:hint="eastAsia"/>
          <w:sz w:val="24"/>
          <w:szCs w:val="24"/>
        </w:rPr>
        <w:t>六、成交</w:t>
      </w:r>
      <w:r>
        <w:rPr>
          <w:rFonts w:ascii="方正仿宋_GBK" w:hAnsi="方正仿宋_GBK" w:eastAsia="方正仿宋_GBK" w:hint="eastAsia"/>
          <w:sz w:val="24"/>
          <w:szCs w:val="24"/>
        </w:rPr>
        <w:t>原则</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（一）评审办法</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2.若供应商的最后报价经扣减后价格相同，按技术参数（条款）的优劣顺序排列；以上都相同的，按服务条款的优劣顺序排列。</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3.成交价格=成交供应商的最后报价</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（二）评审细则：</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1.资格符合性检查</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依据法律法规和竞争性谈判文件的规定，对供应商的资格证明、保证金等进行审查，以确定供应商是否具备谈判资格。</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2.对响应文件的有效性、完整性和响应程度检查</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3.成交供应商的确定：</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3.1“第三篇 谈判项目技术需求”有一条及以上不能满足竞争性谈判文件要求的供应商将失去成为成交供应商的资格；</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3.2“第四篇 谈判项目服务需求”有一条及以上不能满足竞争性谈判文件要求的供应商将失去成为成交供应商的资格。</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3.4谈判小组将依照评审办法提出成交候选人。</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3.5</w:t>
      </w:r>
      <w:r>
        <w:rPr>
          <w:rFonts w:ascii="方正仿宋_GBK" w:hAnsi="方正仿宋_GBK" w:eastAsia="方正仿宋_GBK"/>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w:t>
      </w:r>
      <w:r>
        <w:rPr>
          <w:rFonts w:ascii="方正仿宋_GBK" w:hAnsi="方正仿宋_GBK" w:eastAsia="方正仿宋_GBK" w:hint="eastAsia"/>
          <w:sz w:val="24"/>
          <w:szCs w:val="24"/>
        </w:rPr>
        <w:t>（包一包二总价）</w:t>
      </w:r>
      <w:r>
        <w:rPr>
          <w:rFonts w:ascii="方正仿宋_GBK" w:hAnsi="方正仿宋_GBK" w:eastAsia="方正仿宋_GBK"/>
          <w:sz w:val="24"/>
          <w:szCs w:val="24"/>
        </w:rPr>
        <w:t>最低的原则确定成交供应商，也可以书面授权谈判小组直接确定成交供应商。采购人逾期未确定成交供应商且不提出异议的，视为确定评审报告提出的最后报价最低的供应商为成交供应商。</w:t>
      </w:r>
      <w:r>
        <w:rPr>
          <w:rFonts w:ascii="方正仿宋_GBK" w:hAnsi="方正仿宋_GBK" w:eastAsia="方正仿宋_GBK"/>
          <w:sz w:val="24"/>
          <w:szCs w:val="24"/>
        </w:rPr>
      </w:r>
    </w:p>
    <w:p>
      <w:pPr>
        <w:ind w:firstLine="40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4.成交供应商的变更</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4.1若为下列情况之一的，成交供应商因不可抗力或者自身原因不能履行合同的，采购人可以确定排名其后一位的成交候选人为成交供应商：</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4.1.1拟成交金额在100万及以下的，报价不超过前一名报价5%的成交候选人；</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4.1.2拟成交金额在100（不含）～200万（不含）的，报价不超过前一名报价4%的成交候选人；</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4.1.3拟成交金额在200万及以上的，报价不超过前一名报价3%的成交候选人；</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4.1.4采购人须按以上程序确认成交供应商，否则应重新组织采购。</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4.2成交供应商无充分理由放弃成交的，采购人将会同采购代理机构把相关情况报财政部门，财政部门将根据财政部十八号令第七十五条的规定对违规供应商进行处罚。</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bookmarkStart w:id="130" w:name="_Toc102227321"/>
      <w:bookmarkEnd w:id="130"/>
      <w:r/>
      <w:bookmarkStart w:id="131" w:name="_Toc342913395"/>
      <w:bookmarkEnd w:id="131"/>
      <w:r/>
      <w:r>
        <w:rPr>
          <w:rFonts w:ascii="方正仿宋_GBK" w:hAnsi="方正仿宋_GBK" w:eastAsia="方正仿宋_GBK" w:hint="eastAsia"/>
          <w:sz w:val="24"/>
          <w:szCs w:val="24"/>
        </w:rPr>
        <w:t>5.出现下列情形之一的，采购人或者采购代理机构应当终止竞争性谈判采购活动，发布项目终止公告并说明原因，重新开展采购活动：</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5.1因情况变化，不再符合规定的竞争性谈判采购方式适用情形的；</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5.2出现影响采购公正的违法、违规行为的；</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5.3在采购过程中符合竞争要求的供应商或者报价未超过采购预算的供应商不足3家的，但《政府采购非招标采购方式管理办法》第二十七条第二款规定的情形除外。</w:t>
      </w:r>
      <w:r>
        <w:rPr>
          <w:rFonts w:ascii="方正仿宋_GBK" w:hAnsi="方正仿宋_GBK" w:eastAsia="方正仿宋_GBK"/>
          <w:sz w:val="24"/>
          <w:szCs w:val="24"/>
        </w:rPr>
      </w:r>
    </w:p>
    <w:p>
      <w:pPr>
        <w:pStyle w:val="3"/>
        <w:spacing w:line="400" w:lineRule="exact"/>
        <w:rPr>
          <w:rFonts w:ascii="方正仿宋_GBK" w:hAnsi="方正仿宋_GBK" w:eastAsia="方正仿宋_GBK"/>
          <w:sz w:val="24"/>
          <w:szCs w:val="24"/>
        </w:rPr>
      </w:pPr>
      <w:r/>
      <w:bookmarkStart w:id="132" w:name="_Toc28616"/>
      <w:bookmarkEnd w:id="132"/>
      <w:r/>
      <w:bookmarkStart w:id="133" w:name="_Toc8307_WPSOffice_Level2"/>
      <w:bookmarkEnd w:id="133"/>
      <w:r/>
      <w:r>
        <w:rPr>
          <w:rFonts w:ascii="方正仿宋_GBK" w:hAnsi="方正仿宋_GBK" w:eastAsia="方正仿宋_GBK" w:hint="eastAsia"/>
          <w:sz w:val="24"/>
          <w:szCs w:val="24"/>
        </w:rPr>
        <w:t>七、成交通知</w:t>
      </w:r>
      <w:r>
        <w:rPr>
          <w:rFonts w:ascii="方正仿宋_GBK" w:hAnsi="方正仿宋_GBK" w:eastAsia="方正仿宋_GBK"/>
          <w:sz w:val="24"/>
          <w:szCs w:val="24"/>
        </w:rPr>
      </w:r>
    </w:p>
    <w:p>
      <w:pPr>
        <w:ind w:firstLine="360"/>
        <w:spacing w:line="400" w:lineRule="exact"/>
        <w:rPr>
          <w:rFonts w:ascii="方正仿宋_GBK" w:hAnsi="方正仿宋_GBK" w:eastAsia="方正仿宋_GBK" w:cs="方正仿宋_GBK"/>
          <w:sz w:val="24"/>
          <w:szCs w:val="24"/>
        </w:rPr>
      </w:pPr>
      <w:r>
        <w:rPr>
          <w:rFonts w:ascii="方正仿宋_GBK" w:hAnsi="方正仿宋_GBK" w:eastAsia="方正仿宋_GBK" w:hint="eastAsia"/>
          <w:sz w:val="24"/>
          <w:szCs w:val="24"/>
        </w:rPr>
        <w:t>（一）成交供应商确定后，重庆城市管理职业学院将</w:t>
      </w:r>
      <w:r>
        <w:rPr>
          <w:rFonts w:ascii="方正仿宋_GBK" w:hAnsi="方正仿宋_GBK" w:eastAsia="方正仿宋_GBK" w:cs="方正仿宋_GBK" w:hint="eastAsia"/>
          <w:sz w:val="24"/>
          <w:szCs w:val="24"/>
        </w:rPr>
        <w:t>在</w:t>
      </w:r>
      <w:r>
        <w:rPr>
          <w:rFonts w:ascii="方正仿宋_GBK" w:hAnsi="方正仿宋_GBK" w:eastAsia="方正仿宋_GBK" w:cs="方正仿宋_GBK" w:hint="eastAsia"/>
          <w:sz w:val="24"/>
          <w:szCs w:val="24"/>
        </w:rPr>
        <w:t>重庆城市管理职业学院校园网（http://www.cswu.cn/zbzx/）</w:t>
      </w:r>
      <w:r>
        <w:rPr>
          <w:rFonts w:ascii="方正仿宋_GBK" w:hAnsi="方正仿宋_GBK" w:eastAsia="方正仿宋_GBK" w:cs="方正仿宋_GBK" w:hint="eastAsia"/>
          <w:sz w:val="24"/>
          <w:szCs w:val="24"/>
        </w:rPr>
        <w:t>上发布成交结果预公示。</w:t>
      </w:r>
      <w:r>
        <w:rPr>
          <w:rFonts w:ascii="方正仿宋_GBK" w:hAnsi="方正仿宋_GBK" w:eastAsia="方正仿宋_GBK" w:cs="方正仿宋_GBK"/>
          <w:sz w:val="24"/>
          <w:szCs w:val="24"/>
        </w:rPr>
      </w:r>
    </w:p>
    <w:p>
      <w:pPr>
        <w:ind w:firstLine="360"/>
        <w:spacing w:line="400" w:lineRule="exact"/>
        <w:rPr>
          <w:rFonts w:ascii="方正仿宋_GBK" w:hAnsi="方正仿宋_GBK" w:eastAsia="方正仿宋_GBK" w:hint="eastAsia"/>
          <w:sz w:val="24"/>
          <w:szCs w:val="24"/>
        </w:rPr>
      </w:pPr>
      <w:r>
        <w:rPr>
          <w:rFonts w:ascii="方正仿宋_GBK" w:hAnsi="方正仿宋_GBK" w:eastAsia="方正仿宋_GBK" w:hint="eastAsia"/>
          <w:sz w:val="24"/>
          <w:szCs w:val="24"/>
        </w:rPr>
        <w:t>（二）结果公告发布后，公告期满</w:t>
      </w:r>
      <w:r>
        <w:rPr>
          <w:rFonts w:ascii="方正仿宋_GBK" w:hAnsi="方正仿宋_GBK" w:eastAsia="方正仿宋_GBK" w:hint="eastAsia"/>
          <w:sz w:val="24"/>
          <w:szCs w:val="24"/>
        </w:rPr>
        <w:t>无异议，第一中标候选人自动成为中标单位。中标单位可以到学校招标采购中心领取成交通知书。</w:t>
      </w:r>
      <w:r>
        <w:rPr>
          <w:rFonts w:ascii="方正仿宋_GBK" w:hAnsi="方正仿宋_GBK" w:eastAsia="方正仿宋_GBK" w:hint="eastAsia"/>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（三</w:t>
      </w:r>
      <w:r>
        <w:rPr>
          <w:rFonts w:ascii="方正仿宋_GBK" w:hAnsi="方正仿宋_GBK" w:eastAsia="方正仿宋_GBK" w:hint="eastAsia"/>
          <w:sz w:val="24"/>
          <w:szCs w:val="24"/>
        </w:rPr>
        <w:t>）如有供应商对成交结果提出质疑的，在质疑处理完毕后发出成交通知书。</w:t>
      </w:r>
      <w:r>
        <w:rPr>
          <w:rFonts w:ascii="方正仿宋_GBK" w:hAnsi="方正仿宋_GBK" w:eastAsia="方正仿宋_GBK"/>
          <w:sz w:val="24"/>
          <w:szCs w:val="24"/>
        </w:rPr>
      </w:r>
    </w:p>
    <w:p>
      <w:pPr>
        <w:pStyle w:val="3"/>
        <w:spacing w:line="400" w:lineRule="exact"/>
        <w:rPr>
          <w:rFonts w:ascii="方正仿宋_GBK" w:hAnsi="方正仿宋_GBK" w:eastAsia="方正仿宋_GBK"/>
          <w:sz w:val="24"/>
          <w:szCs w:val="24"/>
        </w:rPr>
      </w:pPr>
      <w:r/>
      <w:bookmarkStart w:id="134" w:name="_Toc31990"/>
      <w:bookmarkEnd w:id="134"/>
      <w:r/>
      <w:bookmarkStart w:id="135" w:name="_Toc14575_WPSOffice_Level2"/>
      <w:bookmarkEnd w:id="135"/>
      <w:r/>
      <w:r>
        <w:rPr>
          <w:rFonts w:ascii="方正仿宋_GBK" w:hAnsi="方正仿宋_GBK" w:eastAsia="方正仿宋_GBK" w:hint="eastAsia"/>
          <w:sz w:val="24"/>
          <w:szCs w:val="24"/>
        </w:rPr>
        <w:t>八、关于质疑和投诉</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（一）质疑内容、时限</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1.供应商对成交结果有异议的，应当在结果预公示发布之日起七个工作日内以书面形式向重庆城市管理职业学院招标采购中心提出质疑，并附相关证明材料。</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2.供应商对竞争性谈判文件中供应商特定资格条件、技术质量和商务要求、评审标准及评审细则有异议的，应主要向采购人提出质疑，其他问题可向重庆城市管理职业学院招标采购中心提出质疑。</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（二）质疑答复</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重庆城市管理职业学院招标采购中心</w:t>
      </w:r>
      <w:r>
        <w:rPr>
          <w:rFonts w:ascii="方正仿宋_GBK" w:hAnsi="方正仿宋_GBK" w:eastAsia="方正仿宋_GBK" w:hint="eastAsia"/>
          <w:sz w:val="24"/>
        </w:rPr>
        <w:t>在收到供应商书面质疑后七个工作日内，对质疑内容作出答复</w:t>
      </w:r>
      <w:r>
        <w:rPr>
          <w:rFonts w:ascii="方正仿宋_GBK" w:hAnsi="方正仿宋_GBK" w:eastAsia="方正仿宋_GBK" w:hint="eastAsia"/>
          <w:sz w:val="24"/>
          <w:szCs w:val="24"/>
        </w:rPr>
        <w:t>。</w:t>
      </w:r>
      <w:r>
        <w:rPr>
          <w:rFonts w:ascii="方正仿宋_GBK" w:hAnsi="方正仿宋_GBK" w:eastAsia="方正仿宋_GBK"/>
          <w:sz w:val="24"/>
          <w:szCs w:val="24"/>
        </w:rPr>
      </w:r>
    </w:p>
    <w:p>
      <w:pPr>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 xml:space="preserve">   （三）不予受理或暂缓受理</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1.质疑有下列情形之一的，不予受理：</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1.1质疑供应商参与了谈判活动后，再对竞争性谈判文件内容提出质疑的；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1.2质疑超过有效期的；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1.3对同一事项重复质疑的。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2.质疑有下列情形之一的，应暂不受理并告知供应商补充材料。供应商及时补充材料的，应予受理；逾期未补充的，不予受理：</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2.1质疑书格式和内容不符合国家或重庆市相关规定的；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2.2质疑书提供的依据或证明材料不全的；</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2.3质疑书副本数量不足的。</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（四）投诉</w:t>
      </w:r>
      <w:r>
        <w:rPr>
          <w:rFonts w:ascii="方正仿宋_GBK" w:hAnsi="方正仿宋_GBK" w:eastAsia="方正仿宋_GBK"/>
          <w:sz w:val="24"/>
          <w:szCs w:val="24"/>
        </w:rPr>
      </w:r>
    </w:p>
    <w:p>
      <w:pPr>
        <w:ind w:right="12" w:firstLine="480"/>
        <w:spacing w:line="400" w:lineRule="exact"/>
        <w:rPr>
          <w:rFonts w:ascii="方正仿宋_GBK" w:hAnsi="方正仿宋_GBK" w:eastAsia="方正仿宋_GBK"/>
          <w:sz w:val="24"/>
        </w:rPr>
      </w:pPr>
      <w:r>
        <w:rPr>
          <w:rFonts w:ascii="方正仿宋_GBK" w:hAnsi="方正仿宋_GBK" w:eastAsia="方正仿宋_GBK" w:hint="eastAsia"/>
          <w:sz w:val="24"/>
        </w:rPr>
        <w:t>1.供应商对</w:t>
      </w:r>
      <w:r>
        <w:rPr>
          <w:rFonts w:ascii="方正仿宋_GBK" w:hAnsi="方正仿宋_GBK" w:eastAsia="方正仿宋_GBK" w:hint="eastAsia"/>
          <w:sz w:val="24"/>
          <w:szCs w:val="24"/>
        </w:rPr>
        <w:t>重庆城市管理职业学院招标采购中心</w:t>
      </w:r>
      <w:r>
        <w:rPr>
          <w:rFonts w:ascii="方正仿宋_GBK" w:hAnsi="方正仿宋_GBK" w:eastAsia="方正仿宋_GBK" w:hint="eastAsia"/>
          <w:sz w:val="24"/>
        </w:rPr>
        <w:t>的答复不满意，或者</w:t>
      </w:r>
      <w:r>
        <w:rPr>
          <w:rFonts w:ascii="方正仿宋_GBK" w:hAnsi="方正仿宋_GBK" w:eastAsia="方正仿宋_GBK" w:hint="eastAsia"/>
          <w:sz w:val="24"/>
          <w:szCs w:val="24"/>
        </w:rPr>
        <w:t>重庆城市管理职业学院招标采购中心</w:t>
      </w:r>
      <w:r>
        <w:rPr>
          <w:rFonts w:ascii="方正仿宋_GBK" w:hAnsi="方正仿宋_GBK" w:eastAsia="方正仿宋_GBK" w:hint="eastAsia"/>
          <w:sz w:val="24"/>
        </w:rPr>
        <w:t>未在规定时间内答复的，可在答复期满后十五个工作日内按有关规定，向同级财政部门投诉。</w:t>
      </w:r>
      <w:r>
        <w:rPr>
          <w:rFonts w:ascii="方正仿宋_GBK" w:hAnsi="方正仿宋_GBK" w:eastAsia="方正仿宋_GBK"/>
          <w:sz w:val="24"/>
        </w:rPr>
      </w:r>
    </w:p>
    <w:p>
      <w:pPr>
        <w:ind w:right="12" w:firstLine="480"/>
        <w:spacing w:line="400" w:lineRule="exact"/>
        <w:rPr>
          <w:rFonts w:ascii="方正仿宋_GBK" w:hAnsi="方正仿宋_GBK" w:eastAsia="方正仿宋_GBK"/>
          <w:sz w:val="24"/>
        </w:rPr>
      </w:pPr>
      <w:r>
        <w:rPr>
          <w:rFonts w:ascii="方正仿宋_GBK" w:hAnsi="方正仿宋_GBK" w:eastAsia="方正仿宋_GBK" w:hint="eastAsia"/>
          <w:sz w:val="24"/>
        </w:rPr>
        <w:t>2.在提出投诉时，应附送相关证明材料。投诉书及证明材料为外文的，应同时提供其中文译本；中文与外文意思不一致的，以中文为准。</w:t>
      </w:r>
      <w:r>
        <w:rPr>
          <w:rFonts w:ascii="方正仿宋_GBK" w:hAnsi="方正仿宋_GBK" w:eastAsia="方正仿宋_GBK"/>
          <w:sz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rPr>
        <w:t>3.在确定受理投诉后，财政部门自受理投诉之日起三十个工作日内（</w:t>
      </w:r>
      <w:r>
        <w:rPr>
          <w:rFonts w:ascii="方正仿宋_GBK" w:hAnsi="方正仿宋_GBK" w:eastAsia="方正仿宋_GBK"/>
          <w:sz w:val="24"/>
        </w:rPr>
        <w:t>进行调查取证或者组织质证</w:t>
      </w:r>
      <w:r>
        <w:rPr>
          <w:rFonts w:ascii="方正仿宋_GBK" w:hAnsi="方正仿宋_GBK" w:eastAsia="方正仿宋_GBK" w:hint="eastAsia"/>
          <w:sz w:val="24"/>
        </w:rPr>
        <w:t>时间除外）对投诉事项做出处理决定，并将投诉处理决定书送达投诉人、被投诉人和其他与投诉处理决定有利害关系的政府采购相关当事人，同时在重庆市政府采购网公告投诉处理决定书</w:t>
      </w:r>
      <w:r>
        <w:rPr>
          <w:rFonts w:ascii="方正仿宋_GBK" w:hAnsi="方正仿宋_GBK" w:eastAsia="方正仿宋_GBK" w:hint="eastAsia"/>
          <w:sz w:val="24"/>
          <w:szCs w:val="24"/>
        </w:rPr>
        <w:t>。</w:t>
      </w:r>
      <w:r>
        <w:rPr>
          <w:rFonts w:ascii="方正仿宋_GBK" w:hAnsi="方正仿宋_GBK" w:eastAsia="方正仿宋_GBK"/>
          <w:sz w:val="24"/>
          <w:szCs w:val="24"/>
        </w:rPr>
      </w:r>
    </w:p>
    <w:p>
      <w:pPr>
        <w:pStyle w:val="3"/>
        <w:spacing w:line="400" w:lineRule="exact"/>
        <w:rPr>
          <w:rFonts w:ascii="方正仿宋_GBK" w:hAnsi="方正仿宋_GBK" w:eastAsia="方正仿宋_GBK"/>
          <w:sz w:val="24"/>
          <w:szCs w:val="24"/>
        </w:rPr>
      </w:pPr>
      <w:r/>
      <w:bookmarkStart w:id="136" w:name="_Toc24105"/>
      <w:bookmarkEnd w:id="136"/>
      <w:r/>
      <w:bookmarkStart w:id="137" w:name="_Toc21010_WPSOffice_Level2"/>
      <w:bookmarkEnd w:id="137"/>
      <w:r/>
      <w:bookmarkStart w:id="138" w:name="_Toc342913396"/>
      <w:bookmarkEnd w:id="138"/>
      <w:r/>
      <w:bookmarkStart w:id="139" w:name="_Toc102227322"/>
      <w:bookmarkEnd w:id="139"/>
      <w:r/>
      <w:r>
        <w:rPr>
          <w:rFonts w:ascii="方正仿宋_GBK" w:hAnsi="方正仿宋_GBK" w:eastAsia="方正仿宋_GBK" w:hint="eastAsia"/>
          <w:sz w:val="24"/>
          <w:szCs w:val="24"/>
        </w:rPr>
        <w:t>九、签订合同</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（一）采购人应当自成交通知书发出之日</w:t>
      </w:r>
      <w:r>
        <w:rPr>
          <w:rFonts w:ascii="方正仿宋_GBK" w:hAnsi="方正仿宋_GBK" w:eastAsia="方正仿宋_GBK" w:hint="eastAsia"/>
          <w:sz w:val="24"/>
          <w:szCs w:val="24"/>
        </w:rPr>
        <w:t>（或中标结果公告期满无异议后）</w:t>
      </w:r>
      <w:r>
        <w:rPr>
          <w:rFonts w:ascii="方正仿宋_GBK" w:hAnsi="方正仿宋_GBK" w:eastAsia="方正仿宋_GBK" w:hint="eastAsia"/>
          <w:sz w:val="24"/>
          <w:szCs w:val="24"/>
        </w:rPr>
        <w:t>起</w:t>
      </w:r>
      <w:r>
        <w:rPr>
          <w:rFonts w:ascii="方正仿宋_GBK" w:hAnsi="方正仿宋_GBK" w:eastAsia="方正仿宋_GBK" w:hint="eastAsia"/>
          <w:sz w:val="24"/>
          <w:szCs w:val="24"/>
        </w:rPr>
        <w:t>五</w:t>
      </w:r>
      <w:r>
        <w:rPr>
          <w:rFonts w:ascii="方正仿宋_GBK" w:hAnsi="方正仿宋_GBK" w:eastAsia="方正仿宋_GBK" w:hint="eastAsia"/>
          <w:sz w:val="24"/>
          <w:szCs w:val="24"/>
        </w:rPr>
        <w:t>日内，按照竞争性谈判文件和成交供应商响应文件的约定，与成交供应商签订书面合同。所签订的合同不得对竞争性谈判文件和供应商的响应文件作实质性修改。逾期不与采购人签订合同的，采购人有权终止与该成交供应商关系并另行确定中标供应商或进行重新招标。</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（二）采购人应当自政府采购合同签订之日起2个工作日内，将政府采购合同在重庆市政府采购网上公告，但政府采购合同中涉及国家秘密、商业秘密的内容除外。</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（三）竞争性谈判文件、供应商的响应文件及澄清文件等，均为签订政府采购合同的依据。</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（四）合同生效条款由供需双方约定，法律、行政法规规定应当办理批准、登记等手续后生效的合同，依照其规定。</w:t>
      </w:r>
      <w:r>
        <w:rPr>
          <w:rFonts w:ascii="方正仿宋_GBK" w:hAnsi="方正仿宋_GBK" w:eastAsia="方正仿宋_GBK"/>
          <w:sz w:val="24"/>
          <w:szCs w:val="24"/>
        </w:rPr>
      </w:r>
    </w:p>
    <w:p>
      <w:pPr>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（五）合同原则上应按照《重庆市政府采购合同》签订，相关单位要求适用合同通用格式版本的，应按其要求另行签订其他合同。</w:t>
      </w:r>
      <w:r>
        <w:rPr>
          <w:rFonts w:ascii="方正仿宋_GBK" w:hAnsi="方正仿宋_GBK" w:eastAsia="方正仿宋_GBK"/>
          <w:sz w:val="24"/>
          <w:szCs w:val="24"/>
        </w:rPr>
      </w:r>
    </w:p>
    <w:p>
      <w:pPr>
        <w:ind w:firstLine="360"/>
        <w:spacing w:line="400" w:lineRule="exact"/>
        <w:rPr>
          <w:rFonts w:ascii="方正仿宋_GBK" w:hAnsi="方正仿宋_GBK" w:eastAsia="方正仿宋_GBK" w:hint="eastAsia"/>
          <w:sz w:val="24"/>
          <w:szCs w:val="24"/>
        </w:rPr>
      </w:pPr>
      <w:r>
        <w:rPr>
          <w:rFonts w:ascii="方正仿宋_GBK" w:hAnsi="方正仿宋_GBK" w:eastAsia="方正仿宋_GBK" w:hint="eastAsia"/>
          <w:sz w:val="24"/>
          <w:szCs w:val="24"/>
        </w:rPr>
        <w:t>（六）采购人要求成交供应商提供履约保证金的，应当在竞争性谈判文件中予以约定。成交供应商履约完毕后，采购人应于五日内无息退还其履约保证金。</w:t>
      </w:r>
    </w:p>
    <w:p>
      <w:pPr>
        <w:ind w:firstLine="360"/>
        <w:spacing w:line="400" w:lineRule="exact"/>
        <w:rPr>
          <w:rFonts w:ascii="仿宋" w:hAnsi="仿宋" w:eastAsia="仿宋" w:cs="仿宋" w:hint="eastAsia"/>
          <w:sz w:val="24"/>
          <w:szCs w:val="24"/>
          <w:shd w:val="clear" w:fill="ffff00"/>
        </w:rPr>
      </w:pPr>
      <w:r>
        <w:rPr>
          <w:rFonts w:ascii="宋体" w:hAnsi="宋体" w:hint="eastAsia"/>
          <w:sz w:val="24"/>
          <w:szCs w:val="24"/>
        </w:rPr>
        <w:t>（</w:t>
      </w:r>
      <w:r>
        <w:rPr>
          <w:rFonts w:ascii="仿宋" w:hAnsi="仿宋" w:eastAsia="仿宋" w:cs="仿宋" w:hint="eastAsia"/>
          <w:sz w:val="24"/>
          <w:szCs w:val="24"/>
        </w:rPr>
        <w:t>七）</w:t>
      </w:r>
      <w:r>
        <w:rPr>
          <w:rFonts w:ascii="仿宋" w:hAnsi="仿宋" w:eastAsia="仿宋" w:cs="仿宋" w:hint="eastAsia"/>
          <w:sz w:val="24"/>
          <w:szCs w:val="24"/>
          <w:shd w:val="clear" w:fill="00ff00"/>
        </w:rPr>
        <w:t>包一、包二的合同分别拟定；</w:t>
      </w:r>
      <w:r>
        <w:rPr>
          <w:rFonts w:ascii="仿宋" w:hAnsi="仿宋" w:eastAsia="仿宋" w:cs="仿宋" w:hint="eastAsia"/>
          <w:sz w:val="24"/>
          <w:szCs w:val="24"/>
          <w:shd w:val="clear" w:fill="00ff00"/>
        </w:rPr>
        <w:t>包二</w:t>
      </w:r>
      <w:r>
        <w:rPr>
          <w:rFonts w:ascii="仿宋" w:hAnsi="仿宋" w:eastAsia="仿宋" w:hint="eastAsia"/>
          <w:bCs/>
          <w:sz w:val="24"/>
          <w:szCs w:val="24"/>
          <w:shd w:val="clear" w:fill="00ff00"/>
        </w:rPr>
        <w:t>逸雅苑小区消防火灾自动报警联动系统更换修复项目的</w:t>
      </w:r>
      <w:r>
        <w:rPr>
          <w:rFonts w:ascii="仿宋" w:hAnsi="仿宋" w:eastAsia="仿宋" w:cs="仿宋" w:hint="eastAsia"/>
          <w:sz w:val="24"/>
          <w:szCs w:val="24"/>
          <w:shd w:val="clear" w:fill="00ff00"/>
        </w:rPr>
        <w:t>合同签订与执行，由中标单位直接与重庆市沙平坝区虎溪街道逸雅苑小区业主委员会协商签订合同，合同内容，参照包一合同条款执行。</w:t>
      </w:r>
      <w:r>
        <w:rPr>
          <w:rFonts w:ascii="仿宋" w:hAnsi="仿宋" w:eastAsia="仿宋" w:cs="仿宋" w:hint="eastAsia"/>
          <w:sz w:val="24"/>
          <w:szCs w:val="24"/>
          <w:shd w:val="clear" w:fill="ffff00"/>
        </w:rPr>
      </w:r>
    </w:p>
    <w:p>
      <w:pPr>
        <w:sectPr>
          <w:footnotePr>
            <w:pos w:val="pageBottom"/>
            <w:numFmt w:val="decimal"/>
            <w:numStart w:val="1"/>
            <w:numRestart w:val="continuous"/>
          </w:footnotePr>
          <w:endnotePr>
            <w:pos w:val="docEnd"/>
            <w:numFmt w:val="decimal"/>
            <w:numStart w:val="1"/>
            <w:numRestart w:val="continuous"/>
          </w:endnotePr>
          <w:headerReference w:type="default" r:id="rId13"/>
          <w:footerReference w:type="default" r:id="rId14"/>
          <w:type w:val="nextPage"/>
          <w:pgSz w:h="16840" w:w="11907"/>
          <w:pgMar w:left="1304" w:top="1134" w:right="1191" w:bottom="1134" w:header="964" w:footer="992"/>
          <w:paperSrc w:first="0" w:other="0"/>
          <w:tmSection w:h="-1"/>
        </w:sectPr>
      </w:pPr>
    </w:p>
    <w:p>
      <w:pPr>
        <w:pStyle w:val="2"/>
        <w:spacing w:line="360" w:lineRule="auto"/>
        <w:jc w:val="center"/>
        <w:rPr>
          <w:rFonts w:ascii="方正小标宋_GBK" w:hAnsi="方正小标宋_GBK" w:eastAsia="方正小标宋_GBK"/>
          <w:b w:val="0"/>
          <w:sz w:val="30"/>
          <w:szCs w:val="30"/>
        </w:rPr>
      </w:pPr>
      <w:r/>
      <w:bookmarkStart w:id="140" w:name="_Toc24265"/>
      <w:bookmarkEnd w:id="140"/>
      <w:r/>
      <w:bookmarkStart w:id="141" w:name="_Toc29466_WPSOffice_Level1"/>
      <w:bookmarkEnd w:id="141"/>
      <w:r/>
      <w:r>
        <w:rPr>
          <w:rFonts w:ascii="方正小标宋_GBK" w:hAnsi="方正小标宋_GBK" w:eastAsia="方正小标宋_GBK" w:hint="eastAsia"/>
          <w:b w:val="0"/>
          <w:sz w:val="36"/>
          <w:szCs w:val="30"/>
        </w:rPr>
        <w:t>第三篇  谈判项目技术需求</w:t>
      </w:r>
      <w:r>
        <w:rPr>
          <w:rFonts w:ascii="方正小标宋_GBK" w:hAnsi="方正小标宋_GBK" w:eastAsia="方正小标宋_GBK"/>
          <w:b w:val="0"/>
          <w:sz w:val="30"/>
          <w:szCs w:val="30"/>
        </w:rPr>
      </w:r>
    </w:p>
    <w:p>
      <w:pPr>
        <w:pStyle w:val="3"/>
        <w:spacing w:line="360" w:lineRule="auto"/>
        <w:rPr>
          <w:rFonts w:ascii="仿宋" w:hAnsi="仿宋" w:eastAsia="仿宋" w:cs="仿宋"/>
          <w:sz w:val="24"/>
          <w:szCs w:val="24"/>
        </w:rPr>
      </w:pPr>
      <w:r/>
      <w:bookmarkStart w:id="142" w:name="_Toc29932"/>
      <w:bookmarkEnd w:id="142"/>
      <w:r/>
      <w:bookmarkStart w:id="143" w:name="_Toc22100_WPSOffice_Level2"/>
      <w:bookmarkEnd w:id="143"/>
      <w:r/>
      <w:bookmarkStart w:id="144" w:name="_Toc12789058"/>
      <w:bookmarkEnd w:id="144"/>
      <w:r/>
      <w:r>
        <w:rPr>
          <w:rFonts w:ascii="仿宋" w:hAnsi="仿宋" w:eastAsia="仿宋" w:cs="仿宋" w:hint="eastAsia"/>
          <w:sz w:val="24"/>
          <w:szCs w:val="24"/>
        </w:rPr>
        <w:t>一、</w:t>
      </w:r>
      <w:r>
        <w:rPr>
          <w:rFonts w:ascii="仿宋" w:hAnsi="仿宋" w:eastAsia="仿宋" w:cs="仿宋" w:hint="eastAsia"/>
          <w:sz w:val="24"/>
          <w:szCs w:val="24"/>
        </w:rPr>
        <w:t>项目</w:t>
      </w:r>
      <w:r>
        <w:rPr>
          <w:rFonts w:ascii="仿宋" w:hAnsi="仿宋" w:eastAsia="仿宋" w:cs="仿宋" w:hint="eastAsia"/>
          <w:sz w:val="24"/>
          <w:szCs w:val="24"/>
        </w:rPr>
        <w:t>要求</w:t>
      </w:r>
      <w:r>
        <w:rPr>
          <w:rFonts w:ascii="仿宋" w:hAnsi="仿宋" w:eastAsia="仿宋" w:cs="仿宋"/>
          <w:sz w:val="24"/>
          <w:szCs w:val="24"/>
        </w:rPr>
      </w:r>
    </w:p>
    <w:p>
      <w:pPr>
        <w:rPr>
          <w:rFonts w:eastAsia="仿宋_GB2312" w:cs="宋体"/>
          <w:b/>
          <w:bCs/>
          <w:sz w:val="24"/>
          <w:szCs w:val="24"/>
        </w:rPr>
      </w:pPr>
      <w:r>
        <w:rPr>
          <w:rFonts w:ascii="仿宋" w:hAnsi="仿宋" w:eastAsia="仿宋" w:cs="仿宋" w:hint="eastAsia"/>
          <w:b/>
          <w:spacing w:val="-13"/>
          <w:sz w:val="24"/>
          <w:szCs w:val="24"/>
        </w:rPr>
        <w:t>（一）项目概况</w:t>
      </w:r>
      <w:r>
        <w:rPr>
          <w:rFonts w:eastAsia="仿宋_GB2312" w:cs="宋体"/>
          <w:b/>
          <w:bCs/>
          <w:sz w:val="24"/>
          <w:szCs w:val="24"/>
        </w:rPr>
      </w:r>
    </w:p>
    <w:p>
      <w:pPr>
        <w:ind w:firstLine="480"/>
        <w:spacing w:line="288" w:lineRule="auto"/>
        <w:jc w:val="left"/>
        <w:rPr>
          <w:rFonts w:ascii="仿宋" w:hAnsi="仿宋" w:eastAsia="仿宋" w:cs="仿宋" w:hint="eastAsia"/>
          <w:sz w:val="24"/>
          <w:szCs w:val="24"/>
        </w:rPr>
      </w:pPr>
      <w:r>
        <w:rPr>
          <w:rFonts w:ascii="仿宋" w:hAnsi="仿宋" w:eastAsia="仿宋" w:cs="仿宋" w:hint="eastAsia"/>
          <w:sz w:val="24"/>
          <w:szCs w:val="24"/>
        </w:rPr>
        <w:t>重庆城市管理职业学院车库和</w:t>
      </w:r>
      <w:r>
        <w:rPr>
          <w:rFonts w:ascii="仿宋" w:hAnsi="仿宋" w:eastAsia="仿宋" w:cs="仿宋" w:hint="eastAsia"/>
          <w:sz w:val="24"/>
          <w:szCs w:val="24"/>
        </w:rPr>
        <w:t>小区位于重庆市沙坪坝区大学城南二路155号，设置有自动报警系统。火灾自动报警系统是由触发装置、火灾报警装置、火灾警报装置以及具有其它辅助功能装置组成的，它具有能在火灾初期，将燃烧产生的烟雾、热量、火焰等物理量，通过火灾探测器变成电信号，传输到火灾报警控制器，并同时显示出火灾发生的部位、时间等，使人们能够及时发现火灾，并及时采取有效措施，扑灭初期火灾，最大限度的减少因火灾造成的生命和财产的损失。</w:t>
      </w:r>
      <w:r>
        <w:rPr>
          <w:rFonts w:ascii="仿宋" w:hAnsi="仿宋" w:eastAsia="仿宋" w:cs="仿宋" w:hint="eastAsia"/>
          <w:sz w:val="24"/>
          <w:szCs w:val="24"/>
        </w:rPr>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消防控制室2009年建设使用报警设备为北京狮岛消防电子有限公司的产品。目前该报警主机存在多线盘故障、频繁误报火警、多线控制线路老化、回路点位丢失及故障信息频繁等问题。</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同时现有火灾自动报警系统经多年使用，消防系统存在多处故障，设备元件已经老化，且性能已经不能满足现行消防规范要求。报警系统主要存在问题为：</w:t>
      </w:r>
    </w:p>
    <w:p>
      <w:pPr>
        <w:spacing/>
        <w:jc w:val="left"/>
        <w:widowControl/>
        <w:rPr>
          <w:rFonts w:ascii="仿宋" w:hAnsi="仿宋" w:eastAsia="仿宋" w:cs="仿宋" w:hint="eastAsia"/>
          <w:sz w:val="24"/>
          <w:szCs w:val="24"/>
        </w:rPr>
      </w:pPr>
      <w:r>
        <w:rPr>
          <w:rFonts w:ascii="仿宋" w:hAnsi="仿宋" w:eastAsia="仿宋" w:cs="仿宋" w:hint="eastAsia"/>
          <w:sz w:val="24"/>
          <w:szCs w:val="24"/>
        </w:rPr>
        <w:t>同时现有火灾自动报警系统经多年使用，消防系统存在多处故障，设备元件已经老化，且性能已经不能满足现行消防规范要求。报警系统主要存在问题为：</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1、报警主机多线盘故障。</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2、多线控制线路老化断路。</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3、部分风机控制柜设计存在缺陷，不能单独控制每台风机。</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4、报警系统线路故障,各回路均缺失点位。</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5、部分报警设备故障。</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以上问题导致自动报警系统不能及时发现初期火灾，也不能对初期火灾进行预警及处理，存在重大的消防安全隐患。</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集中报警控制系统优点是：1、能统一管理全校区的消防报警任务，而各个分区域报警系统又能相对独立管理相对区域的报警任务，因此某个区域报警有问题不会影响全校区的报警系统。 2、集中火灾控制系统能降低管线成本，其报警线路到相应的区域主机就行了，大大的减轻了报警线路的长度，能提高报警的性能。</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同时考虑到学校后期建设要求，建议学校对现有报警设备进行更换，为后期建设预留报警点位及联动控制系统，同时对部分报警线路进行更换及调整。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因食堂、实训楼及 气体灭火系统采用的是海湾的产品，且海湾系统是国内目前较主流的报警产品，建议学校更换报警设备采用海湾产品。</w:t>
      </w:r>
    </w:p>
    <w:p>
      <w:pPr>
        <w:ind w:firstLine="480"/>
        <w:spacing/>
        <w:jc w:val="left"/>
        <w:widowControl/>
        <w:rPr>
          <w:rFonts w:eastAsia="仿宋_GB2312" w:cs="宋体"/>
          <w:sz w:val="32"/>
          <w:szCs w:val="32"/>
        </w:rPr>
      </w:pPr>
      <w:r>
        <w:rPr>
          <w:rFonts w:ascii="仿宋" w:hAnsi="仿宋" w:eastAsia="仿宋" w:cs="仿宋" w:hint="eastAsia"/>
          <w:sz w:val="24"/>
          <w:szCs w:val="24"/>
        </w:rPr>
        <w:t>考虑后期建设要求，采用集中报警控制系统，后期建设消防报警主机可以采用本方案更换的报警主机，减少成本。</w:t>
      </w:r>
      <w:r>
        <w:rPr>
          <w:rFonts w:eastAsia="仿宋_GB2312" w:cs="宋体"/>
          <w:sz w:val="32"/>
          <w:szCs w:val="32"/>
        </w:rPr>
      </w:r>
    </w:p>
    <w:p>
      <w:pPr>
        <w:spacing w:line="360" w:lineRule="auto"/>
        <w:outlineLvl w:val="0"/>
        <w:rPr>
          <w:rFonts w:ascii="仿宋" w:hAnsi="仿宋" w:eastAsia="仿宋" w:cs="仿宋" w:hint="eastAsia"/>
          <w:b/>
          <w:sz w:val="24"/>
          <w:szCs w:val="24"/>
        </w:rPr>
      </w:pPr>
      <w:r/>
      <w:bookmarkStart w:id="145" w:name="_Toc29165"/>
      <w:bookmarkEnd w:id="145"/>
      <w:r/>
      <w:r>
        <w:rPr>
          <w:rFonts w:ascii="仿宋" w:hAnsi="仿宋" w:eastAsia="仿宋" w:cs="仿宋" w:hint="eastAsia"/>
          <w:b/>
          <w:sz w:val="24"/>
          <w:szCs w:val="24"/>
        </w:rPr>
      </w:r>
    </w:p>
    <w:p>
      <w:pPr>
        <w:spacing w:line="360" w:lineRule="auto"/>
        <w:outlineLvl w:val="0"/>
        <w:rPr>
          <w:rFonts w:ascii="仿宋" w:hAnsi="仿宋" w:eastAsia="仿宋" w:cs="仿宋" w:hint="eastAsia"/>
          <w:b/>
          <w:sz w:val="24"/>
          <w:szCs w:val="24"/>
        </w:rPr>
      </w:pPr>
      <w:r>
        <w:rPr>
          <w:rFonts w:ascii="仿宋" w:hAnsi="仿宋" w:eastAsia="仿宋" w:cs="仿宋" w:hint="eastAsia"/>
          <w:b/>
          <w:sz w:val="24"/>
          <w:szCs w:val="24"/>
        </w:rPr>
        <w:t>（二） 主要产品性能和参数</w:t>
      </w:r>
      <w:r>
        <w:rPr>
          <w:rFonts w:ascii="仿宋" w:hAnsi="仿宋" w:eastAsia="仿宋" w:cs="仿宋" w:hint="eastAsia"/>
          <w:b/>
          <w:sz w:val="24"/>
          <w:szCs w:val="24"/>
        </w:rPr>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火灾自动报警系统又称消防自动报警系统，一般由火灾探测报警系统、消防联动控制系统等组成。主要设备包括火灾报警控制器、联动控制器、应急广播系统、消防电话系统。</w:t>
      </w:r>
    </w:p>
    <w:p>
      <w:pPr>
        <w:spacing/>
        <w:jc w:val="left"/>
        <w:widowControl/>
        <w:rPr>
          <w:rFonts w:ascii="仿宋" w:hAnsi="仿宋" w:eastAsia="仿宋" w:cs="仿宋" w:hint="eastAsia"/>
          <w:sz w:val="24"/>
          <w:szCs w:val="24"/>
        </w:rPr>
      </w:pPr>
      <w:r>
        <w:rPr>
          <w:noProof/>
        </w:rPr>
        <w:drawing>
          <wp:inline distT="0" distB="0" distL="0" distR="0">
            <wp:extent cx="5245100" cy="2190750"/>
            <wp:effectExtent l="0" t="0" r="0" b="0"/>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MBAAAAgAAAAAAAAAAAAAAAAAAAAAAAAAAAAAAAAAAAAAAAAAAAAABEIAAAeg0AAAAAAAAAAAAAAAAAAA=="/>
                        </a:ext>
                      </a:extLst>
                    </pic:cNvPicPr>
                  </pic:nvPicPr>
                  <pic:blipFill>
                    <a:blip r:embed="rId15"/>
                    <a:stretch>
                      <a:fillRect/>
                    </a:stretch>
                  </pic:blipFill>
                  <pic:spPr>
                    <a:xfrm>
                      <a:off x="0" y="0"/>
                      <a:ext cx="5245100" cy="2190750"/>
                    </a:xfrm>
                    <a:prstGeom prst="rect">
                      <a:avLst/>
                    </a:prstGeom>
                    <a:noFill/>
                    <a:ln w="12700">
                      <a:noFill/>
                    </a:ln>
                  </pic:spPr>
                </pic:pic>
              </a:graphicData>
            </a:graphic>
          </wp:inline>
        </w:drawing>
      </w:r>
      <w:r>
        <w:rPr>
          <w:rFonts w:ascii="仿宋" w:hAnsi="仿宋" w:eastAsia="仿宋" w:cs="仿宋" w:hint="eastAsia"/>
          <w:sz w:val="24"/>
          <w:szCs w:val="24"/>
        </w:rPr>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1、集中报警控制主机  JB-QG-GST5000(联动型)火灾报警控制器：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a． 特点：最大容量可扩展到16个200地址编码点的回路，并可任意配置多块直接控制盘，完成对消防控制系统中重要设备的控制。控制器具有多种网络连接方式，可多组成报警网络。联网时最多可接32台其他控制器。控制器支持报警平面图显示，有专用的图形/文本操作键，具有RS232标准接口，可传递信息到电脑显示，做到异地报警显示。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b． 柜式主机外观 </w:t>
      </w:r>
    </w:p>
    <w:p>
      <w:pPr>
        <w:ind w:firstLine="560"/>
        <w:rPr>
          <w:rFonts w:ascii="仿宋" w:hAnsi="仿宋" w:eastAsia="仿宋" w:cs="仿宋" w:hint="eastAsia"/>
          <w:sz w:val="24"/>
          <w:szCs w:val="24"/>
        </w:rPr>
      </w:pPr>
      <w:r>
        <w:rPr>
          <w:noProof/>
        </w:rPr>
        <w:drawing>
          <wp:inline distT="0" distB="0" distL="0" distR="0">
            <wp:extent cx="2819400" cy="36830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cBAAAAgAAAAAAAAAAAAAAAAAAAAAAAAAAAAAAAAAAAAAAAAAAAAABYEQAAqBYAAAAAAAAAAAAAAAAAAA=="/>
                        </a:ext>
                      </a:extLst>
                    </pic:cNvPicPr>
                  </pic:nvPicPr>
                  <pic:blipFill>
                    <a:blip r:embed="rId16"/>
                    <a:stretch>
                      <a:fillRect/>
                    </a:stretch>
                  </pic:blipFill>
                  <pic:spPr>
                    <a:xfrm>
                      <a:off x="0" y="0"/>
                      <a:ext cx="2819400" cy="3683000"/>
                    </a:xfrm>
                    <a:prstGeom prst="rect">
                      <a:avLst/>
                    </a:prstGeom>
                    <a:noFill/>
                    <a:ln w="12700">
                      <a:noFill/>
                    </a:ln>
                  </pic:spPr>
                </pic:pic>
              </a:graphicData>
            </a:graphic>
          </wp:inline>
        </w:drawing>
      </w:r>
      <w:r>
        <w:rPr>
          <w:rFonts w:ascii="仿宋" w:hAnsi="仿宋" w:eastAsia="仿宋" w:cs="仿宋" w:hint="eastAsia"/>
          <w:sz w:val="24"/>
          <w:szCs w:val="24"/>
        </w:rPr>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c． 主要技术指标：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液晶屏规格：10.4英寸彩色液晶屏，640×480图形点阵；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控制器容量：最大容量为3200个地址编码点。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使用环境：温度：0℃¯+40℃ 相对湿度≤95％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d.电源：主电为交流电220V±10％.控制器备电：直流电24/，功耗≤550W  </w:t>
      </w:r>
      <w:r>
        <w:rPr>
          <w:rFonts w:ascii="仿宋" w:hAnsi="仿宋" w:eastAsia="仿宋" w:cs="仿宋" w:hint="eastAsia"/>
          <w:sz w:val="24"/>
          <w:szCs w:val="24"/>
        </w:rPr>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2、消防广播盘</w:t>
      </w:r>
    </w:p>
    <w:p>
      <w:pPr>
        <w:rPr>
          <w:rFonts w:ascii="仿宋" w:hAnsi="仿宋" w:eastAsia="仿宋" w:cs="仿宋" w:hint="eastAsia"/>
          <w:sz w:val="24"/>
          <w:szCs w:val="24"/>
        </w:rPr>
      </w:pPr>
      <w:r>
        <w:rPr>
          <w:rFonts w:ascii="仿宋" w:hAnsi="仿宋" w:eastAsia="仿宋" w:cs="仿宋" w:hint="eastAsia"/>
          <w:sz w:val="24"/>
          <w:szCs w:val="24"/>
        </w:rPr>
        <w:t xml:space="preserve">               </w:t>
      </w:r>
      <w:r>
        <w:rPr>
          <w:noProof/>
        </w:rPr>
        <w:drawing>
          <wp:inline distT="0" distB="0" distL="0" distR="0">
            <wp:extent cx="4117975" cy="2159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4BAAAAgAAAAAAAAAAAAAAAAAAAAAAAAAAAAAAAAAAAAAAAAAAAAABVGQAASA0AAAAAAAAAAAAAAAAAAA=="/>
                        </a:ext>
                      </a:extLst>
                    </pic:cNvPicPr>
                  </pic:nvPicPr>
                  <pic:blipFill>
                    <a:blip r:embed="rId17"/>
                    <a:stretch>
                      <a:fillRect/>
                    </a:stretch>
                  </pic:blipFill>
                  <pic:spPr>
                    <a:xfrm>
                      <a:off x="0" y="0"/>
                      <a:ext cx="4117975" cy="2159000"/>
                    </a:xfrm>
                    <a:prstGeom prst="rect">
                      <a:avLst/>
                    </a:prstGeom>
                    <a:noFill/>
                    <a:ln w="12700">
                      <a:noFill/>
                    </a:ln>
                  </pic:spPr>
                </pic:pic>
              </a:graphicData>
            </a:graphic>
          </wp:inline>
        </w:drawing>
      </w:r>
      <w:r>
        <w:rPr>
          <w:rFonts w:ascii="仿宋" w:hAnsi="仿宋" w:eastAsia="仿宋" w:cs="仿宋" w:hint="eastAsia"/>
          <w:sz w:val="24"/>
          <w:szCs w:val="24"/>
        </w:rPr>
      </w:r>
      <w:r>
        <w:rPr>
          <w:rFonts w:ascii="仿宋" w:hAnsi="仿宋" w:eastAsia="仿宋" w:cs="仿宋" w:hint="eastAsia"/>
          <w:sz w:val="24"/>
          <w:szCs w:val="24"/>
        </w:rPr>
      </w:r>
    </w:p>
    <w:p>
      <w:pPr>
        <w:rPr>
          <w:rFonts w:ascii="仿宋" w:hAnsi="仿宋" w:eastAsia="仿宋" w:cs="仿宋" w:hint="eastAsia"/>
          <w:sz w:val="24"/>
          <w:szCs w:val="24"/>
        </w:rPr>
      </w:pPr>
      <w:r>
        <w:rPr>
          <w:rFonts w:ascii="仿宋" w:hAnsi="仿宋" w:eastAsia="仿宋" w:cs="仿宋" w:hint="eastAsia"/>
          <w:sz w:val="24"/>
          <w:szCs w:val="24"/>
        </w:rPr>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含GST-GBFB-200/MP3、GST-GF150W型功率放大器各一台，额定功率为150W；不含柜，分区定义通过控制器二次码方式，可组入各式19英寸标准机柜中。</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3、防电话系统</w:t>
      </w:r>
    </w:p>
    <w:p>
      <w:pPr>
        <w:rPr>
          <w:rFonts w:ascii="仿宋" w:hAnsi="仿宋" w:eastAsia="仿宋" w:cs="仿宋" w:hint="eastAsia"/>
          <w:sz w:val="24"/>
          <w:szCs w:val="24"/>
        </w:rPr>
      </w:pPr>
      <w:r>
        <w:rPr>
          <w:rFonts w:ascii="仿宋" w:hAnsi="仿宋" w:eastAsia="仿宋" w:cs="仿宋" w:hint="eastAsia"/>
          <w:sz w:val="24"/>
          <w:szCs w:val="24"/>
        </w:rPr>
      </w:r>
    </w:p>
    <w:p>
      <w:pPr>
        <w:rPr>
          <w:rFonts w:ascii="仿宋" w:hAnsi="仿宋" w:eastAsia="仿宋" w:cs="仿宋" w:hint="eastAsia"/>
          <w:sz w:val="24"/>
          <w:szCs w:val="24"/>
        </w:rPr>
      </w:pPr>
      <w:r>
        <w:rPr>
          <w:rFonts w:ascii="仿宋" w:hAnsi="仿宋" w:eastAsia="仿宋" w:cs="仿宋" w:hint="eastAsia"/>
          <w:sz w:val="24"/>
          <w:szCs w:val="24"/>
        </w:rPr>
        <w:t xml:space="preserve">          </w:t>
      </w:r>
      <w:r>
        <w:rPr>
          <w:noProof/>
        </w:rPr>
        <w:drawing>
          <wp:inline distT="0" distB="0" distL="0" distR="0">
            <wp:extent cx="3855085" cy="958850"/>
            <wp:effectExtent l="0" t="0" r="0" b="0"/>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GMBAAAAgAAAAAAAAAAAAAAAAAAAAAAAAAAAAAAAAAAAAAAAAAAAAAC3FwAA5gUAAAAAAAAAAAAAAAAAAA=="/>
                        </a:ext>
                      </a:extLst>
                    </pic:cNvPicPr>
                  </pic:nvPicPr>
                  <pic:blipFill>
                    <a:blip r:embed="rId18"/>
                    <a:stretch>
                      <a:fillRect/>
                    </a:stretch>
                  </pic:blipFill>
                  <pic:spPr>
                    <a:xfrm>
                      <a:off x="0" y="0"/>
                      <a:ext cx="3855085" cy="958850"/>
                    </a:xfrm>
                    <a:prstGeom prst="rect">
                      <a:avLst/>
                    </a:prstGeom>
                    <a:noFill/>
                    <a:ln w="12700">
                      <a:noFill/>
                    </a:ln>
                  </pic:spPr>
                </pic:pic>
              </a:graphicData>
            </a:graphic>
          </wp:inline>
        </w:drawing>
      </w:r>
      <w:r>
        <w:rPr>
          <w:rFonts w:ascii="仿宋" w:hAnsi="仿宋" w:eastAsia="仿宋" w:cs="仿宋" w:hint="eastAsia"/>
          <w:sz w:val="24"/>
          <w:szCs w:val="24"/>
        </w:rPr>
      </w:r>
      <w:r>
        <w:rPr>
          <w:rFonts w:ascii="仿宋" w:hAnsi="仿宋" w:eastAsia="仿宋" w:cs="仿宋" w:hint="eastAsia"/>
          <w:sz w:val="24"/>
          <w:szCs w:val="24"/>
        </w:rPr>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1）、GST-TS-Z01A电话总机特点</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GST-TS-Z01A型消防电话总机是消防通信专用设备，当发生火灾报警时，由它可以提供方便快捷的通信手段，是消防控制及其报警系统中不可缺少的通信设备。主要具有以下特点：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（1）每台总机可以连接最多90路消防电话分机或2100个消防电话插孔；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（2）总机采用液晶图形汉字显示，通过显示汉字菜单及汉字提示信息，非常直观的显示了各种功能操作及通话呼叫状态，使用非常便利；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（3）在总机前面板上设计有15路的呼叫操作键和状态指示灯，和现场电话分机形成一对一的按键操作和状态指示，使得呼叫通话操作非常直观方便；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2）、GST-TS-Z01A电话总机技术特性</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（1）工作电压：DC24V±10%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（2）工作电流≤0.5A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（3）允许消防电话分机环路电阻：&lt;1000欧姆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（4）频率范围：300～3400Hz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（5）串音电平：&lt;-60dB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（6）传输损耗：&lt;5dB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（7）使用环境：</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温度：0℃～+40℃</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 xml:space="preserve">相对湿度≤95%，不结露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（8）外形尺寸：</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482.6mm×88.1mm×155.0mm </w:t>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4、点型光电感烟火灾探测器</w:t>
      </w:r>
    </w:p>
    <w:p>
      <w:pPr>
        <w:pStyle w:val="()"/>
        <w:ind w:firstLine="480"/>
        <w:rPr>
          <w:rFonts w:ascii="仿宋" w:hAnsi="仿宋" w:eastAsia="仿宋" w:cs="仿宋" w:hint="eastAsia"/>
        </w:rPr>
      </w:pPr>
      <w:r>
        <w:rPr>
          <w:rFonts w:ascii="仿宋" w:hAnsi="仿宋" w:eastAsia="仿宋" w:cs="仿宋" w:hint="eastAsia"/>
        </w:rPr>
        <w:t xml:space="preserve">JTY-GD-G3型点型光电感烟火灾探测器采用无极性信号二总线技术，可与海湾公司生产的各类火灾报警控制器配合使用。本探测器主要具有以下特点：  </w:t>
        <w:br w:type="textWrapping"/>
      </w:r>
      <w:r>
        <w:rPr>
          <w:rFonts w:ascii="仿宋" w:hAnsi="仿宋" w:eastAsia="仿宋" w:cs="仿宋" w:hint="eastAsia"/>
        </w:rPr>
        <w:t xml:space="preserve">  </w:t>
      </w:r>
      <w:r>
        <w:rPr>
          <w:rFonts w:ascii="仿宋" w:hAnsi="仿宋" w:eastAsia="仿宋" w:cs="仿宋" w:hint="eastAsia"/>
        </w:rPr>
        <w:t xml:space="preserve">（1）内置带A/D转换的八位单片计算机，具备强大的分析、判断能力，通过在探测器内部固化的运算程序，可自动完成对外界环境参数变化的补偿及火警、故障的判断，存储环境参数变化的特征曲线，极大提高了整个系统探测火灾的实时性、准确性；  </w:t>
      </w:r>
      <w:r>
        <w:rPr>
          <w:rFonts w:ascii="仿宋" w:hAnsi="仿宋" w:eastAsia="仿宋" w:cs="仿宋" w:hint="eastAsia"/>
        </w:rPr>
        <w:br w:type="textWrapping"/>
      </w:r>
      <w:r>
        <w:rPr>
          <w:rFonts w:ascii="仿宋" w:hAnsi="仿宋" w:eastAsia="仿宋" w:cs="仿宋" w:hint="eastAsia"/>
        </w:rPr>
        <w:t xml:space="preserve">  </w:t>
      </w:r>
      <w:r>
        <w:rPr>
          <w:rFonts w:ascii="仿宋" w:hAnsi="仿宋" w:eastAsia="仿宋" w:cs="仿宋" w:hint="eastAsia"/>
        </w:rPr>
        <w:t xml:space="preserve">（2）采用电子编码方式，现场编码简单、方便；  </w:t>
      </w:r>
      <w:r>
        <w:rPr>
          <w:rFonts w:ascii="仿宋" w:hAnsi="仿宋" w:eastAsia="仿宋" w:cs="仿宋" w:hint="eastAsia"/>
        </w:rPr>
        <w:br w:type="textWrapping"/>
      </w:r>
      <w:r>
        <w:rPr>
          <w:rFonts w:ascii="仿宋" w:hAnsi="仿宋" w:eastAsia="仿宋" w:cs="仿宋" w:hint="eastAsia"/>
        </w:rPr>
        <w:t xml:space="preserve">  </w:t>
      </w:r>
      <w:r>
        <w:rPr>
          <w:rFonts w:ascii="仿宋" w:hAnsi="仿宋" w:eastAsia="仿宋" w:cs="仿宋" w:hint="eastAsia"/>
        </w:rPr>
        <w:t xml:space="preserve">（3）采用指示灯闪烁的方式提示其正常工作状态，可在现场观察其运行状况；  </w:t>
      </w:r>
      <w:r>
        <w:rPr>
          <w:rFonts w:ascii="仿宋" w:hAnsi="仿宋" w:eastAsia="仿宋" w:cs="仿宋" w:hint="eastAsia"/>
        </w:rPr>
        <w:br w:type="textWrapping"/>
      </w:r>
      <w:r>
        <w:rPr>
          <w:rFonts w:ascii="仿宋" w:hAnsi="仿宋" w:eastAsia="仿宋" w:cs="仿宋" w:hint="eastAsia"/>
        </w:rPr>
        <w:t xml:space="preserve">  </w:t>
      </w:r>
      <w:r>
        <w:rPr>
          <w:rFonts w:ascii="仿宋" w:hAnsi="仿宋" w:eastAsia="仿宋" w:cs="仿宋" w:hint="eastAsia"/>
        </w:rPr>
        <w:t>（4）底部采用密封方式，可有效防水、防尘、防止恶劣的应用环境对探测器造成的损坏； </w:t>
      </w:r>
      <w:r>
        <w:rPr>
          <w:rFonts w:ascii="仿宋" w:hAnsi="仿宋" w:eastAsia="仿宋" w:cs="仿宋" w:hint="eastAsia"/>
        </w:rPr>
      </w:r>
    </w:p>
    <w:p>
      <w:pPr>
        <w:rPr>
          <w:rFonts w:ascii="仿宋" w:hAnsi="仿宋" w:eastAsia="仿宋" w:cs="仿宋" w:hint="eastAsia"/>
          <w:sz w:val="24"/>
          <w:szCs w:val="24"/>
        </w:rPr>
      </w:pPr>
      <w:r>
        <w:rPr>
          <w:rFonts w:ascii="仿宋" w:hAnsi="仿宋" w:eastAsia="仿宋" w:cs="仿宋" w:hint="eastAsia"/>
          <w:sz w:val="24"/>
          <w:szCs w:val="24"/>
        </w:rPr>
        <w:t xml:space="preserve">   </w:t>
      </w:r>
      <w:r>
        <w:rPr>
          <w:noProof/>
        </w:rPr>
        <w:drawing>
          <wp:inline distT="0" distB="0" distL="0" distR="0">
            <wp:extent cx="1905000" cy="1657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HcBAAAAgAAAAAAAAAAAAAAAAAAAAAAAAAAAAAAAAAAAAAAAAAAAAAC4CwAAMgoAAAAAAAAAAAAAAAAAAA=="/>
                        </a:ext>
                      </a:extLst>
                    </pic:cNvPicPr>
                  </pic:nvPicPr>
                  <pic:blipFill>
                    <a:blip r:embed="rId19"/>
                    <a:stretch>
                      <a:fillRect/>
                    </a:stretch>
                  </pic:blipFill>
                  <pic:spPr>
                    <a:xfrm>
                      <a:off x="0" y="0"/>
                      <a:ext cx="1905000" cy="1657350"/>
                    </a:xfrm>
                    <a:prstGeom prst="rect">
                      <a:avLst/>
                    </a:prstGeom>
                    <a:noFill/>
                    <a:ln w="12700">
                      <a:noFill/>
                    </a:ln>
                  </pic:spPr>
                </pic:pic>
              </a:graphicData>
            </a:graphic>
          </wp:inline>
        </w:drawing>
      </w:r>
      <w:r>
        <w:rPr>
          <w:rFonts w:ascii="仿宋" w:hAnsi="仿宋" w:eastAsia="仿宋" w:cs="仿宋" w:hint="eastAsia"/>
          <w:sz w:val="24"/>
          <w:szCs w:val="24"/>
        </w:rPr>
      </w:r>
      <w:r>
        <w:rPr>
          <w:rFonts w:ascii="仿宋" w:hAnsi="仿宋" w:eastAsia="仿宋" w:cs="仿宋" w:hint="eastAsia"/>
          <w:sz w:val="24"/>
          <w:szCs w:val="24"/>
        </w:rPr>
      </w:r>
    </w:p>
    <w:p>
      <w:pPr>
        <w:rPr>
          <w:rFonts w:ascii="仿宋" w:hAnsi="仿宋" w:eastAsia="仿宋" w:cs="仿宋" w:hint="eastAsia"/>
          <w:sz w:val="24"/>
          <w:szCs w:val="24"/>
        </w:rPr>
      </w:pPr>
      <w:r>
        <w:rPr>
          <w:rFonts w:ascii="仿宋" w:hAnsi="仿宋" w:eastAsia="仿宋" w:cs="仿宋" w:hint="eastAsia"/>
          <w:sz w:val="24"/>
          <w:szCs w:val="24"/>
        </w:rPr>
      </w:r>
    </w:p>
    <w:p>
      <w:pPr>
        <w:numPr>
          <w:ilvl w:val="0"/>
          <w:numId w:val="0"/>
        </w:numPr>
        <w:ind w:firstLine="480"/>
        <w:rPr>
          <w:rFonts w:ascii="仿宋" w:hAnsi="仿宋" w:eastAsia="仿宋" w:cs="仿宋" w:hint="eastAsia"/>
          <w:sz w:val="24"/>
          <w:szCs w:val="24"/>
        </w:rPr>
      </w:pPr>
      <w:r>
        <w:rPr>
          <w:rFonts w:ascii="仿宋" w:hAnsi="仿宋" w:eastAsia="仿宋" w:cs="仿宋" w:hint="eastAsia"/>
          <w:sz w:val="24"/>
          <w:szCs w:val="24"/>
        </w:rPr>
        <w:t>4、感温火灾探测器</w:t>
      </w:r>
      <w:r>
        <w:rPr>
          <w:rFonts w:ascii="仿宋" w:hAnsi="仿宋" w:eastAsia="仿宋" w:cs="仿宋" w:hint="eastAsia"/>
          <w:sz w:val="24"/>
          <w:szCs w:val="24"/>
        </w:rPr>
      </w:r>
    </w:p>
    <w:p>
      <w:pPr>
        <w:ind w:firstLine="480"/>
        <w:rPr>
          <w:rFonts w:ascii="仿宋" w:hAnsi="仿宋" w:eastAsia="仿宋" w:cs="仿宋" w:hint="eastAsia"/>
          <w:sz w:val="24"/>
          <w:szCs w:val="24"/>
        </w:rPr>
      </w:pPr>
      <w:r>
        <w:rPr>
          <w:rFonts w:ascii="仿宋" w:hAnsi="仿宋" w:eastAsia="仿宋" w:cs="仿宋" w:hint="eastAsia"/>
          <w:sz w:val="24"/>
          <w:szCs w:val="24"/>
        </w:rPr>
        <w:t xml:space="preserve">JTW-ZCD-G3N型点型感温火灾探测器采用无极性信号二总线技术，可与本公司生产的各类火灾报警控制器的报警总线以任意方式并接，特别适用于发生火灾时有剧烈温升的场所，与感烟探测器配合使用更能可靠探测火灾，减少损失。本探测器具有以下特点：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（1）结构新颖、外形美观、性能稳定可靠；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（2）采用带A/D转换的单片机，实时采样处理数据、并能保存14个历史数据，曲线显示跟踪现场情况；  </w:t>
      </w:r>
    </w:p>
    <w:p>
      <w:pPr>
        <w:ind w:firstLine="480"/>
        <w:rPr>
          <w:rFonts w:ascii="仿宋" w:hAnsi="仿宋" w:eastAsia="仿宋" w:cs="仿宋" w:hint="eastAsia"/>
          <w:sz w:val="24"/>
          <w:szCs w:val="24"/>
        </w:rPr>
      </w:pPr>
      <w:r>
        <w:rPr>
          <w:rFonts w:ascii="仿宋" w:hAnsi="仿宋" w:eastAsia="仿宋" w:cs="仿宋" w:hint="eastAsia"/>
          <w:sz w:val="24"/>
          <w:szCs w:val="24"/>
        </w:rPr>
        <w:t>（3）地址编码由电子编码器直接写入，工程调试简便可靠； </w:t>
      </w:r>
    </w:p>
    <w:p>
      <w:pPr>
        <w:rPr>
          <w:rFonts w:ascii="仿宋" w:hAnsi="仿宋" w:eastAsia="仿宋" w:cs="仿宋" w:hint="eastAsia"/>
          <w:sz w:val="24"/>
          <w:szCs w:val="24"/>
        </w:rPr>
      </w:pPr>
      <w:r>
        <w:rPr>
          <w:rFonts w:ascii="仿宋" w:hAnsi="仿宋" w:eastAsia="仿宋" w:cs="仿宋" w:hint="eastAsia"/>
          <w:sz w:val="24"/>
          <w:szCs w:val="24"/>
        </w:rPr>
        <w:t xml:space="preserve">  </w:t>
      </w:r>
      <w:r>
        <w:rPr>
          <w:noProof/>
        </w:rPr>
        <w:drawing>
          <wp:inline distT="0" distB="0" distL="0" distR="0">
            <wp:extent cx="2190750" cy="2190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H4BAAAAgAAAAAAAAAAAAAAAAAAAAAAAAAAAAAAAAAAAAAAAAAAAAAB6DQAAeg0AAAAAAAAAAAAAAAAAAA=="/>
                        </a:ext>
                      </a:extLst>
                    </pic:cNvPicPr>
                  </pic:nvPicPr>
                  <pic:blipFill>
                    <a:blip r:embed="rId20"/>
                    <a:stretch>
                      <a:fillRect/>
                    </a:stretch>
                  </pic:blipFill>
                  <pic:spPr>
                    <a:xfrm>
                      <a:off x="0" y="0"/>
                      <a:ext cx="2190750" cy="2190750"/>
                    </a:xfrm>
                    <a:prstGeom prst="rect">
                      <a:avLst/>
                    </a:prstGeom>
                    <a:noFill/>
                    <a:ln w="12700">
                      <a:noFill/>
                    </a:ln>
                  </pic:spPr>
                </pic:pic>
              </a:graphicData>
            </a:graphic>
          </wp:inline>
        </w:drawing>
      </w:r>
      <w:r>
        <w:rPr>
          <w:rFonts w:ascii="仿宋" w:hAnsi="仿宋" w:eastAsia="仿宋" w:cs="仿宋" w:hint="eastAsia"/>
          <w:sz w:val="24"/>
          <w:szCs w:val="24"/>
        </w:rPr>
      </w:r>
      <w:r>
        <w:rPr>
          <w:rFonts w:ascii="仿宋" w:hAnsi="仿宋" w:eastAsia="仿宋" w:cs="仿宋" w:hint="eastAsia"/>
          <w:sz w:val="24"/>
          <w:szCs w:val="24"/>
        </w:rPr>
      </w:r>
    </w:p>
    <w:p>
      <w:pPr>
        <w:numPr>
          <w:ilvl w:val="0"/>
          <w:numId w:val="0"/>
        </w:numPr>
        <w:ind w:firstLine="480"/>
        <w:rPr>
          <w:rFonts w:ascii="仿宋" w:hAnsi="仿宋" w:eastAsia="仿宋" w:cs="仿宋" w:hint="eastAsia"/>
          <w:sz w:val="24"/>
          <w:szCs w:val="24"/>
        </w:rPr>
      </w:pPr>
      <w:r>
        <w:rPr>
          <w:rFonts w:ascii="仿宋" w:hAnsi="仿宋" w:eastAsia="仿宋" w:cs="仿宋" w:hint="eastAsia"/>
          <w:sz w:val="24"/>
          <w:szCs w:val="24"/>
        </w:rPr>
        <w:t>5、消火栓按钮</w:t>
      </w:r>
      <w:r>
        <w:rPr>
          <w:rFonts w:ascii="仿宋" w:hAnsi="仿宋" w:eastAsia="仿宋" w:cs="仿宋" w:hint="eastAsia"/>
          <w:sz w:val="24"/>
          <w:szCs w:val="24"/>
        </w:rPr>
      </w:r>
    </w:p>
    <w:p>
      <w:pPr>
        <w:ind w:firstLine="480"/>
        <w:rPr>
          <w:rFonts w:ascii="仿宋" w:hAnsi="仿宋" w:eastAsia="仿宋" w:cs="仿宋" w:hint="eastAsia"/>
          <w:sz w:val="24"/>
          <w:szCs w:val="24"/>
        </w:rPr>
      </w:pPr>
      <w:r>
        <w:rPr>
          <w:rFonts w:ascii="仿宋" w:hAnsi="仿宋" w:eastAsia="仿宋" w:cs="仿宋" w:hint="eastAsia"/>
          <w:sz w:val="24"/>
          <w:szCs w:val="24"/>
        </w:rPr>
        <w:t xml:space="preserve">J-SAM-GST9123型消火栓按钮为编码型，可直接接入控制器总线，占一个地址编码。消火栓按钮表面装有一按片，当启用消火栓时，可直接按下按片，此时消火栓按钮的红色启动指示灯亮，黄色警示物弹出，表明已向消防控制室发出了报警信息，火灾报警控制器在确认了消防水泵已启动运行后，就向消火栓按钮发出命令信号点亮红色启动指示灯。消火栓按钮上的绿色回答指示灯，只可由火灾报警控制器点亮。本按钮主要具有以下特点：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（1）采用底座分离式结构设计，安装简单方便；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（2）电子编码，可现场改写；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（3）消火栓按钮为可重复使用型，采用压下报警方式，按下后可用专用钥匙复位；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（4）按下消火栓按钮按片，消火栓按钮提供的独立输出触点，可直接控制其它外部设备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（5）采用微处理器实现对消防设备的控制，用数字信号与火灾报警控制器进行通信，工作稳定可靠，对电磁干扰有良好的抑制能力；  </w:t>
      </w:r>
    </w:p>
    <w:p>
      <w:pPr>
        <w:ind w:firstLine="480"/>
        <w:rPr>
          <w:rFonts w:ascii="仿宋" w:hAnsi="仿宋" w:eastAsia="仿宋" w:cs="仿宋" w:hint="eastAsia"/>
          <w:sz w:val="24"/>
          <w:szCs w:val="24"/>
        </w:rPr>
      </w:pPr>
      <w:r>
        <w:rPr>
          <w:rFonts w:ascii="仿宋" w:hAnsi="仿宋" w:eastAsia="仿宋" w:cs="仿宋" w:hint="eastAsia"/>
          <w:sz w:val="24"/>
          <w:szCs w:val="24"/>
        </w:rPr>
        <w:t>（6）由微处理器对运行情况进行监视，给出诊断信息。 </w:t>
      </w:r>
    </w:p>
    <w:p>
      <w:pPr>
        <w:rPr>
          <w:rFonts w:ascii="仿宋" w:hAnsi="仿宋" w:eastAsia="仿宋" w:cs="仿宋" w:hint="eastAsia"/>
          <w:sz w:val="24"/>
          <w:szCs w:val="24"/>
        </w:rPr>
      </w:pPr>
      <w:r>
        <w:rPr>
          <w:rFonts w:ascii="仿宋" w:hAnsi="仿宋" w:eastAsia="仿宋" w:cs="仿宋" w:hint="eastAsia"/>
          <w:sz w:val="24"/>
          <w:szCs w:val="24"/>
        </w:rPr>
        <w:t xml:space="preserve">  </w:t>
      </w:r>
      <w:r>
        <w:rPr>
          <w:noProof/>
        </w:rPr>
        <w:drawing>
          <wp:inline distT="0" distB="0" distL="0" distR="0">
            <wp:extent cx="2184400" cy="22034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IcBAAAAgAAAAAAAAAAAAAAAAAAAAAAAAAAAAAAAAAAAAAAAAAAAAABwDQAAjg0AAAAAAAAAAAAAAAAAAA=="/>
                        </a:ext>
                      </a:extLst>
                    </pic:cNvPicPr>
                  </pic:nvPicPr>
                  <pic:blipFill>
                    <a:blip r:embed="rId21"/>
                    <a:stretch>
                      <a:fillRect/>
                    </a:stretch>
                  </pic:blipFill>
                  <pic:spPr>
                    <a:xfrm>
                      <a:off x="0" y="0"/>
                      <a:ext cx="2184400" cy="2203450"/>
                    </a:xfrm>
                    <a:prstGeom prst="rect">
                      <a:avLst/>
                    </a:prstGeom>
                    <a:noFill/>
                    <a:ln w="12700">
                      <a:noFill/>
                    </a:ln>
                  </pic:spPr>
                </pic:pic>
              </a:graphicData>
            </a:graphic>
          </wp:inline>
        </w:drawing>
      </w:r>
      <w:r>
        <w:rPr>
          <w:rFonts w:ascii="仿宋" w:hAnsi="仿宋" w:eastAsia="仿宋" w:cs="仿宋" w:hint="eastAsia"/>
          <w:sz w:val="24"/>
          <w:szCs w:val="24"/>
        </w:rPr>
      </w:r>
      <w:r>
        <w:rPr>
          <w:rFonts w:ascii="仿宋" w:hAnsi="仿宋" w:eastAsia="仿宋" w:cs="仿宋" w:hint="eastAsia"/>
          <w:sz w:val="24"/>
          <w:szCs w:val="24"/>
        </w:rPr>
      </w:r>
    </w:p>
    <w:p>
      <w:pPr>
        <w:ind w:firstLine="480"/>
        <w:rPr>
          <w:rFonts w:ascii="仿宋" w:hAnsi="仿宋" w:eastAsia="仿宋" w:cs="仿宋" w:hint="eastAsia"/>
          <w:sz w:val="24"/>
          <w:szCs w:val="24"/>
        </w:rPr>
      </w:pPr>
      <w:r>
        <w:rPr>
          <w:rFonts w:ascii="仿宋" w:hAnsi="仿宋" w:eastAsia="仿宋" w:cs="仿宋" w:hint="eastAsia"/>
          <w:sz w:val="24"/>
          <w:szCs w:val="24"/>
        </w:rPr>
        <w:t>6、隔离模块</w:t>
      </w:r>
      <w:r>
        <w:rPr>
          <w:rFonts w:ascii="仿宋" w:hAnsi="仿宋" w:eastAsia="仿宋" w:cs="仿宋" w:hint="eastAsia"/>
          <w:sz w:val="24"/>
          <w:szCs w:val="24"/>
        </w:rPr>
      </w:r>
    </w:p>
    <w:p>
      <w:pPr>
        <w:rPr>
          <w:rFonts w:ascii="仿宋" w:hAnsi="仿宋" w:eastAsia="仿宋" w:cs="仿宋" w:hint="eastAsia"/>
          <w:sz w:val="24"/>
          <w:szCs w:val="24"/>
        </w:rPr>
      </w:pPr>
      <w:r>
        <w:rPr>
          <w:noProof/>
        </w:rPr>
        <w:drawing>
          <wp:inline distT="0" distB="0" distL="0" distR="0">
            <wp:extent cx="2114550" cy="2146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IkBAAAAgAAAAAAAAAAAAAAAAAAAAAAAAAAAAAAAAAAAAAAAAAAAAAACDQAANA0AAAAAAAAAAAAAAAAAAA=="/>
                        </a:ext>
                      </a:extLst>
                    </pic:cNvPicPr>
                  </pic:nvPicPr>
                  <pic:blipFill>
                    <a:blip r:embed="rId22"/>
                    <a:stretch>
                      <a:fillRect/>
                    </a:stretch>
                  </pic:blipFill>
                  <pic:spPr>
                    <a:xfrm>
                      <a:off x="0" y="0"/>
                      <a:ext cx="2114550" cy="2146300"/>
                    </a:xfrm>
                    <a:prstGeom prst="rect">
                      <a:avLst/>
                    </a:prstGeom>
                    <a:noFill/>
                    <a:ln w="12700">
                      <a:noFill/>
                    </a:ln>
                  </pic:spPr>
                </pic:pic>
              </a:graphicData>
            </a:graphic>
          </wp:inline>
        </w:drawing>
      </w:r>
      <w:r>
        <w:rPr>
          <w:rFonts w:ascii="仿宋" w:hAnsi="仿宋" w:eastAsia="仿宋" w:cs="仿宋" w:hint="eastAsia"/>
          <w:sz w:val="24"/>
          <w:szCs w:val="24"/>
        </w:rPr>
      </w:r>
    </w:p>
    <w:p>
      <w:pPr>
        <w:ind w:firstLine="480"/>
        <w:rPr>
          <w:rFonts w:ascii="仿宋" w:hAnsi="仿宋" w:eastAsia="仿宋" w:cs="仿宋" w:hint="eastAsia"/>
          <w:sz w:val="24"/>
          <w:szCs w:val="24"/>
        </w:rPr>
      </w:pPr>
      <w:r>
        <w:rPr>
          <w:rFonts w:ascii="仿宋" w:hAnsi="仿宋" w:eastAsia="仿宋" w:cs="仿宋" w:hint="eastAsia"/>
          <w:sz w:val="24"/>
          <w:szCs w:val="24"/>
        </w:rPr>
        <w:t>1）、GST-LD-8313隔离器特点</w:t>
      </w:r>
    </w:p>
    <w:p>
      <w:pPr>
        <w:ind w:firstLine="480"/>
        <w:rPr>
          <w:rFonts w:ascii="仿宋" w:hAnsi="仿宋" w:eastAsia="仿宋" w:cs="仿宋" w:hint="eastAsia"/>
          <w:sz w:val="24"/>
          <w:szCs w:val="24"/>
        </w:rPr>
      </w:pPr>
      <w:r>
        <w:rPr>
          <w:rFonts w:ascii="仿宋" w:hAnsi="仿宋" w:eastAsia="仿宋" w:cs="仿宋" w:hint="eastAsia"/>
          <w:sz w:val="24"/>
          <w:szCs w:val="24"/>
        </w:rPr>
        <w:t>在总线制火灾自动报警系统中，往往会出现某一局部总线出现故障（例如短路）造成整个报警系统无法正常工作的情况。隔离器的作用是，当总线发生故障时，将发生故障的总线部分与整个系统隔离开来，以保证系统的其它部分能够正常工作，同时便于确定出发生故障的总线部位。当故障部分的总线修复后，隔离器可自行恢复工作，将被隔离出去的部分重新纳入系统。  </w:t>
      </w:r>
    </w:p>
    <w:p>
      <w:pPr>
        <w:ind w:firstLine="480"/>
        <w:rPr>
          <w:rFonts w:ascii="仿宋" w:hAnsi="仿宋" w:eastAsia="仿宋" w:cs="仿宋" w:hint="eastAsia"/>
          <w:sz w:val="24"/>
          <w:szCs w:val="24"/>
        </w:rPr>
      </w:pPr>
      <w:r>
        <w:rPr>
          <w:rFonts w:ascii="仿宋" w:hAnsi="仿宋" w:eastAsia="仿宋" w:cs="仿宋" w:hint="eastAsia"/>
          <w:sz w:val="24"/>
          <w:szCs w:val="24"/>
        </w:rPr>
        <w:t>2）、GST-LD-8313主要技术指标</w:t>
      </w:r>
    </w:p>
    <w:p>
      <w:pPr>
        <w:ind w:firstLine="480"/>
        <w:rPr>
          <w:rFonts w:ascii="仿宋" w:hAnsi="仿宋" w:eastAsia="仿宋" w:cs="仿宋" w:hint="eastAsia"/>
          <w:sz w:val="24"/>
          <w:szCs w:val="24"/>
        </w:rPr>
      </w:pPr>
      <w:r>
        <w:rPr>
          <w:rFonts w:ascii="仿宋" w:hAnsi="仿宋" w:eastAsia="仿宋" w:cs="仿宋" w:hint="eastAsia"/>
          <w:sz w:val="24"/>
          <w:szCs w:val="24"/>
        </w:rPr>
        <w:t xml:space="preserve">（1）工作电压：总线24V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（2）动作电流≤100mA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（3）动作确认灯：黄色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（4）使用环境：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 温度：-10℃～+50℃  </w:t>
      </w:r>
    </w:p>
    <w:p>
      <w:pPr>
        <w:rPr>
          <w:rFonts w:ascii="仿宋" w:hAnsi="仿宋" w:eastAsia="仿宋" w:cs="仿宋" w:hint="eastAsia"/>
          <w:sz w:val="24"/>
          <w:szCs w:val="24"/>
        </w:rPr>
      </w:pPr>
      <w:r>
        <w:rPr>
          <w:rFonts w:ascii="仿宋" w:hAnsi="仿宋" w:eastAsia="仿宋" w:cs="仿宋" w:hint="eastAsia"/>
          <w:sz w:val="24"/>
          <w:szCs w:val="24"/>
        </w:rPr>
        <w:t xml:space="preserve">   </w:t>
      </w:r>
      <w:r>
        <w:rPr>
          <w:rFonts w:ascii="仿宋" w:hAnsi="仿宋" w:eastAsia="仿宋" w:cs="仿宋" w:hint="eastAsia"/>
          <w:sz w:val="24"/>
          <w:szCs w:val="24"/>
        </w:rPr>
        <w:t xml:space="preserve">相对湿度≤95%，不结露  </w:t>
      </w:r>
      <w:r>
        <w:rPr>
          <w:rFonts w:ascii="仿宋" w:hAnsi="仿宋" w:eastAsia="仿宋" w:cs="仿宋" w:hint="eastAsia"/>
          <w:sz w:val="24"/>
          <w:szCs w:val="24"/>
        </w:rPr>
      </w:r>
    </w:p>
    <w:p>
      <w:pPr>
        <w:ind w:firstLine="480"/>
        <w:rPr>
          <w:rFonts w:ascii="仿宋" w:hAnsi="仿宋" w:eastAsia="仿宋" w:cs="仿宋" w:hint="eastAsia"/>
          <w:sz w:val="24"/>
          <w:szCs w:val="24"/>
        </w:rPr>
      </w:pPr>
      <w:r>
        <w:rPr>
          <w:rFonts w:ascii="仿宋" w:hAnsi="仿宋" w:eastAsia="仿宋" w:cs="仿宋" w:hint="eastAsia"/>
          <w:sz w:val="24"/>
          <w:szCs w:val="24"/>
        </w:rPr>
        <w:t xml:space="preserve">（5）外壳防护等级：IP30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（6）外形尺寸：  </w:t>
      </w:r>
    </w:p>
    <w:p>
      <w:pPr>
        <w:ind w:firstLine="480"/>
        <w:rPr>
          <w:rFonts w:ascii="仿宋" w:hAnsi="仿宋" w:eastAsia="仿宋" w:cs="仿宋" w:hint="eastAsia"/>
          <w:sz w:val="24"/>
          <w:szCs w:val="24"/>
        </w:rPr>
      </w:pPr>
      <w:r>
        <w:rPr>
          <w:rFonts w:ascii="仿宋" w:hAnsi="仿宋" w:eastAsia="仿宋" w:cs="仿宋" w:hint="eastAsia"/>
          <w:sz w:val="24"/>
          <w:szCs w:val="24"/>
        </w:rPr>
        <w:t> 86mm×86mm×43mm（带底壳）  </w:t>
      </w:r>
    </w:p>
    <w:p>
      <w:pPr>
        <w:numPr>
          <w:ilvl w:val="0"/>
          <w:numId w:val="0"/>
        </w:numPr>
        <w:ind w:firstLine="480"/>
        <w:rPr>
          <w:rFonts w:ascii="仿宋" w:hAnsi="仿宋" w:eastAsia="仿宋" w:cs="仿宋" w:hint="eastAsia"/>
          <w:sz w:val="24"/>
          <w:szCs w:val="24"/>
        </w:rPr>
      </w:pPr>
      <w:r>
        <w:rPr>
          <w:rFonts w:ascii="仿宋" w:hAnsi="仿宋" w:eastAsia="仿宋" w:cs="仿宋" w:hint="eastAsia"/>
          <w:sz w:val="24"/>
          <w:szCs w:val="24"/>
        </w:rPr>
        <w:t xml:space="preserve">7、手动报警按钮  </w:t>
      </w:r>
      <w:r>
        <w:rPr>
          <w:rFonts w:ascii="仿宋" w:hAnsi="仿宋" w:eastAsia="仿宋" w:cs="仿宋" w:hint="eastAsia"/>
          <w:sz w:val="24"/>
          <w:szCs w:val="24"/>
        </w:rPr>
      </w:r>
    </w:p>
    <w:p>
      <w:pPr>
        <w:rPr>
          <w:rFonts w:ascii="仿宋" w:hAnsi="仿宋" w:eastAsia="仿宋" w:cs="仿宋" w:hint="eastAsia"/>
          <w:sz w:val="24"/>
          <w:szCs w:val="24"/>
        </w:rPr>
      </w:pPr>
      <w:r>
        <w:rPr>
          <w:rFonts w:ascii="仿宋" w:hAnsi="仿宋" w:eastAsia="仿宋" w:cs="仿宋" w:hint="eastAsia"/>
          <w:sz w:val="24"/>
          <w:szCs w:val="24"/>
        </w:rPr>
        <w:t xml:space="preserve">  </w:t>
      </w:r>
      <w:r>
        <w:rPr>
          <w:noProof/>
        </w:rPr>
        <w:drawing>
          <wp:inline distT="0" distB="0" distL="0" distR="0">
            <wp:extent cx="1797050" cy="16573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JcBAAAAgAAAAAAAAAAAAAAAAAAAAAAAAAAAAAAAAAAAAAAAAAAAAAAOCwAAMgoAAAAAAAAAAAAAAAAAAA=="/>
                        </a:ext>
                      </a:extLst>
                    </pic:cNvPicPr>
                  </pic:nvPicPr>
                  <pic:blipFill>
                    <a:blip r:embed="rId23"/>
                    <a:stretch>
                      <a:fillRect/>
                    </a:stretch>
                  </pic:blipFill>
                  <pic:spPr>
                    <a:xfrm>
                      <a:off x="0" y="0"/>
                      <a:ext cx="1797050" cy="1657350"/>
                    </a:xfrm>
                    <a:prstGeom prst="rect">
                      <a:avLst/>
                    </a:prstGeom>
                    <a:noFill/>
                    <a:ln w="12700">
                      <a:noFill/>
                    </a:ln>
                  </pic:spPr>
                </pic:pic>
              </a:graphicData>
            </a:graphic>
          </wp:inline>
        </w:drawing>
      </w:r>
      <w:r>
        <w:rPr>
          <w:rFonts w:ascii="仿宋" w:hAnsi="仿宋" w:eastAsia="仿宋" w:cs="仿宋" w:hint="eastAsia"/>
          <w:sz w:val="24"/>
          <w:szCs w:val="24"/>
        </w:rPr>
      </w:r>
      <w:r>
        <w:rPr>
          <w:rFonts w:ascii="仿宋" w:hAnsi="仿宋" w:eastAsia="仿宋" w:cs="仿宋" w:hint="eastAsia"/>
          <w:sz w:val="24"/>
          <w:szCs w:val="24"/>
        </w:rPr>
      </w:r>
    </w:p>
    <w:p>
      <w:pPr>
        <w:ind w:firstLine="480"/>
        <w:rPr>
          <w:rFonts w:ascii="仿宋" w:hAnsi="仿宋" w:eastAsia="仿宋" w:cs="仿宋" w:hint="eastAsia"/>
          <w:sz w:val="24"/>
          <w:szCs w:val="24"/>
        </w:rPr>
      </w:pPr>
      <w:r>
        <w:rPr>
          <w:rFonts w:ascii="仿宋" w:hAnsi="仿宋" w:eastAsia="仿宋" w:cs="仿宋" w:hint="eastAsia"/>
          <w:sz w:val="24"/>
          <w:szCs w:val="24"/>
        </w:rPr>
        <w:t>J-SAM-GST9122手动火灾报警按钮安装在公共场所，本报警按钮含电话插孔。当人工确认发生火灾后，按下报警按钮上的按片，即可向</w:t>
      </w:r>
      <w:hyperlink r:id="rId24" w:history="1">
        <w:r>
          <w:rPr>
            <w:rFonts w:ascii="仿宋" w:hAnsi="仿宋" w:eastAsia="仿宋" w:cs="仿宋" w:hint="eastAsia"/>
            <w:sz w:val="24"/>
            <w:szCs w:val="24"/>
          </w:rPr>
          <w:t>控制器</w:t>
        </w:r>
      </w:hyperlink>
      <w:r>
        <w:rPr>
          <w:rFonts w:ascii="仿宋" w:hAnsi="仿宋" w:eastAsia="仿宋" w:cs="仿宋" w:hint="eastAsia"/>
          <w:sz w:val="24"/>
          <w:szCs w:val="24"/>
        </w:rPr>
        <w:t xml:space="preserve">发出报警信号，控制器接收到报警信号后，将显示出报警按钮的编码信息并发出报警声响，将消防电话分机插入电话插孔即可与电话主机通讯。本手动火灾报警按钮主要具有以下特点：  </w:t>
      </w:r>
      <w:r>
        <w:rPr>
          <w:rFonts w:ascii="仿宋" w:hAnsi="仿宋" w:eastAsia="仿宋" w:cs="仿宋" w:hint="eastAsia"/>
          <w:sz w:val="24"/>
          <w:szCs w:val="24"/>
        </w:rPr>
        <w:br w:type="textWrapping"/>
      </w:r>
      <w:r>
        <w:rPr>
          <w:rFonts w:ascii="仿宋" w:hAnsi="仿宋" w:eastAsia="仿宋" w:cs="仿宋" w:hint="eastAsia"/>
          <w:sz w:val="24"/>
          <w:szCs w:val="24"/>
        </w:rPr>
        <w:t> </w:t>
      </w:r>
      <w:r>
        <w:rPr>
          <w:rFonts w:ascii="仿宋" w:hAnsi="仿宋" w:eastAsia="仿宋" w:cs="仿宋" w:hint="eastAsia"/>
          <w:sz w:val="24"/>
          <w:szCs w:val="24"/>
        </w:rPr>
        <w:t xml:space="preserve">  </w:t>
      </w:r>
      <w:r>
        <w:rPr>
          <w:rFonts w:ascii="仿宋" w:hAnsi="仿宋" w:eastAsia="仿宋" w:cs="仿宋" w:hint="eastAsia"/>
          <w:sz w:val="24"/>
          <w:szCs w:val="24"/>
        </w:rPr>
        <w:t xml:space="preserve">（1）采用拔插式结构设计，安装简单方便，按钮上的按片在按下后可用专用工具复位。  </w:t>
      </w:r>
      <w:r>
        <w:rPr>
          <w:rFonts w:ascii="仿宋" w:hAnsi="仿宋" w:eastAsia="仿宋" w:cs="仿宋" w:hint="eastAsia"/>
          <w:sz w:val="24"/>
          <w:szCs w:val="24"/>
        </w:rPr>
        <w:br w:type="textWrapping"/>
      </w:r>
      <w:r>
        <w:rPr>
          <w:rFonts w:ascii="仿宋" w:hAnsi="仿宋" w:eastAsia="仿宋" w:cs="仿宋" w:hint="eastAsia"/>
          <w:sz w:val="24"/>
          <w:szCs w:val="24"/>
        </w:rPr>
        <w:t> </w:t>
      </w:r>
      <w:r>
        <w:rPr>
          <w:rFonts w:ascii="仿宋" w:hAnsi="仿宋" w:eastAsia="仿宋" w:cs="仿宋" w:hint="eastAsia"/>
          <w:sz w:val="24"/>
          <w:szCs w:val="24"/>
        </w:rPr>
        <w:t xml:space="preserve">  </w:t>
      </w:r>
      <w:r>
        <w:rPr>
          <w:rFonts w:ascii="仿宋" w:hAnsi="仿宋" w:eastAsia="仿宋" w:cs="仿宋" w:hint="eastAsia"/>
          <w:sz w:val="24"/>
          <w:szCs w:val="24"/>
        </w:rPr>
        <w:t xml:space="preserve">（2）按下报警按钮按片，可由报警按钮提供独立输出触点，可直接控制其它外部设备。  </w:t>
      </w:r>
      <w:r>
        <w:rPr>
          <w:rFonts w:ascii="仿宋" w:hAnsi="仿宋" w:eastAsia="仿宋" w:cs="仿宋" w:hint="eastAsia"/>
          <w:sz w:val="24"/>
          <w:szCs w:val="24"/>
        </w:rPr>
        <w:br w:type="textWrapping"/>
      </w:r>
      <w:r>
        <w:rPr>
          <w:rFonts w:ascii="仿宋" w:hAnsi="仿宋" w:eastAsia="仿宋" w:cs="仿宋" w:hint="eastAsia"/>
          <w:sz w:val="24"/>
          <w:szCs w:val="24"/>
        </w:rPr>
        <w:t> </w:t>
      </w:r>
      <w:r>
        <w:rPr>
          <w:rFonts w:ascii="仿宋" w:hAnsi="仿宋" w:eastAsia="仿宋" w:cs="仿宋" w:hint="eastAsia"/>
          <w:sz w:val="24"/>
          <w:szCs w:val="24"/>
        </w:rPr>
        <w:t xml:space="preserve">  </w:t>
      </w:r>
      <w:r>
        <w:rPr>
          <w:rFonts w:ascii="仿宋" w:hAnsi="仿宋" w:eastAsia="仿宋" w:cs="仿宋" w:hint="eastAsia"/>
          <w:sz w:val="24"/>
          <w:szCs w:val="24"/>
        </w:rPr>
        <w:t xml:space="preserve">（3）采用微处理器实现信号处理，用数字信号与控制器进行通信，工作稳定可靠，对电磁干扰有良好的抑制能力。  </w:t>
      </w:r>
      <w:r>
        <w:rPr>
          <w:rFonts w:ascii="仿宋" w:hAnsi="仿宋" w:eastAsia="仿宋" w:cs="仿宋" w:hint="eastAsia"/>
          <w:sz w:val="24"/>
          <w:szCs w:val="24"/>
        </w:rPr>
        <w:br w:type="textWrapping"/>
      </w:r>
      <w:r>
        <w:rPr>
          <w:rFonts w:ascii="仿宋" w:hAnsi="仿宋" w:eastAsia="仿宋" w:cs="仿宋" w:hint="eastAsia"/>
          <w:sz w:val="24"/>
          <w:szCs w:val="24"/>
        </w:rPr>
        <w:t> </w:t>
      </w:r>
      <w:r>
        <w:rPr>
          <w:rFonts w:ascii="仿宋" w:hAnsi="仿宋" w:eastAsia="仿宋" w:cs="仿宋" w:hint="eastAsia"/>
          <w:sz w:val="24"/>
          <w:szCs w:val="24"/>
        </w:rPr>
        <w:t xml:space="preserve">  </w:t>
      </w:r>
      <w:r>
        <w:rPr>
          <w:rFonts w:ascii="仿宋" w:hAnsi="仿宋" w:eastAsia="仿宋" w:cs="仿宋" w:hint="eastAsia"/>
          <w:sz w:val="24"/>
          <w:szCs w:val="24"/>
        </w:rPr>
        <w:t>（4）地址码为电子编码，可现场改写。</w:t>
      </w:r>
      <w:r>
        <w:rPr>
          <w:rFonts w:ascii="仿宋" w:hAnsi="仿宋" w:eastAsia="仿宋" w:cs="仿宋" w:hint="eastAsia"/>
          <w:sz w:val="24"/>
          <w:szCs w:val="24"/>
        </w:rPr>
      </w:r>
    </w:p>
    <w:p>
      <w:pPr>
        <w:rPr>
          <w:rFonts w:ascii="仿宋" w:hAnsi="仿宋" w:eastAsia="仿宋" w:cs="仿宋" w:hint="eastAsia"/>
          <w:sz w:val="24"/>
          <w:szCs w:val="24"/>
        </w:rPr>
      </w:pPr>
      <w:r>
        <w:rPr>
          <w:rFonts w:ascii="仿宋" w:hAnsi="仿宋" w:eastAsia="仿宋" w:cs="仿宋" w:hint="eastAsia"/>
          <w:sz w:val="24"/>
          <w:szCs w:val="24"/>
        </w:rPr>
      </w:r>
    </w:p>
    <w:p>
      <w:pPr>
        <w:numPr>
          <w:ilvl w:val="0"/>
          <w:numId w:val="0"/>
        </w:numPr>
        <w:ind w:firstLine="480"/>
        <w:rPr>
          <w:rFonts w:ascii="仿宋" w:hAnsi="仿宋" w:eastAsia="仿宋" w:cs="仿宋" w:hint="eastAsia"/>
          <w:sz w:val="24"/>
          <w:szCs w:val="24"/>
        </w:rPr>
      </w:pPr>
      <w:r>
        <w:rPr>
          <w:rFonts w:ascii="仿宋" w:hAnsi="仿宋" w:eastAsia="仿宋" w:cs="仿宋" w:hint="eastAsia"/>
          <w:sz w:val="24"/>
          <w:szCs w:val="24"/>
        </w:rPr>
        <w:t>8、声光报警器</w:t>
      </w:r>
      <w:r>
        <w:rPr>
          <w:rFonts w:ascii="仿宋" w:hAnsi="仿宋" w:eastAsia="仿宋" w:cs="仿宋" w:hint="eastAsia"/>
          <w:sz w:val="24"/>
          <w:szCs w:val="24"/>
        </w:rPr>
      </w:r>
    </w:p>
    <w:p>
      <w:pPr>
        <w:rPr>
          <w:rFonts w:ascii="仿宋" w:hAnsi="仿宋" w:eastAsia="仿宋" w:cs="仿宋" w:hint="eastAsia"/>
          <w:sz w:val="24"/>
          <w:szCs w:val="24"/>
        </w:rPr>
      </w:pPr>
      <w:r>
        <w:rPr>
          <w:rFonts w:ascii="仿宋" w:hAnsi="仿宋" w:eastAsia="仿宋" w:cs="仿宋" w:hint="eastAsia"/>
          <w:sz w:val="24"/>
          <w:szCs w:val="24"/>
        </w:rPr>
        <w:t xml:space="preserve">  </w:t>
      </w:r>
      <w:r>
        <w:rPr>
          <w:noProof/>
        </w:rPr>
        <w:drawing>
          <wp:inline distT="0" distB="0" distL="0" distR="0">
            <wp:extent cx="2057400" cy="14414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JsBAAAAgAAAAAAAAAAAAAAAAAAAAAAAAAAAAAAAAAAAAAAAAAAAAACoDAAA3ggAAAAAAAAAAAAAAAAAAA=="/>
                        </a:ext>
                      </a:extLst>
                    </pic:cNvPicPr>
                  </pic:nvPicPr>
                  <pic:blipFill>
                    <a:blip r:embed="rId25"/>
                    <a:stretch>
                      <a:fillRect/>
                    </a:stretch>
                  </pic:blipFill>
                  <pic:spPr>
                    <a:xfrm>
                      <a:off x="0" y="0"/>
                      <a:ext cx="2057400" cy="1441450"/>
                    </a:xfrm>
                    <a:prstGeom prst="rect">
                      <a:avLst/>
                    </a:prstGeom>
                    <a:noFill/>
                    <a:ln w="12700">
                      <a:noFill/>
                    </a:ln>
                  </pic:spPr>
                </pic:pic>
              </a:graphicData>
            </a:graphic>
          </wp:inline>
        </w:drawing>
      </w:r>
      <w:r>
        <w:rPr>
          <w:rFonts w:ascii="仿宋" w:hAnsi="仿宋" w:eastAsia="仿宋" w:cs="仿宋" w:hint="eastAsia"/>
          <w:sz w:val="24"/>
          <w:szCs w:val="24"/>
        </w:rPr>
      </w:r>
      <w:r>
        <w:rPr>
          <w:rFonts w:ascii="仿宋" w:hAnsi="仿宋" w:eastAsia="仿宋" w:cs="仿宋" w:hint="eastAsia"/>
          <w:sz w:val="24"/>
          <w:szCs w:val="24"/>
        </w:rPr>
      </w:r>
    </w:p>
    <w:p>
      <w:pPr>
        <w:ind w:firstLine="480"/>
        <w:rPr>
          <w:rFonts w:ascii="仿宋" w:hAnsi="仿宋" w:eastAsia="仿宋" w:cs="仿宋" w:hint="eastAsia"/>
          <w:sz w:val="24"/>
          <w:szCs w:val="24"/>
        </w:rPr>
      </w:pPr>
      <w:r>
        <w:rPr>
          <w:rFonts w:ascii="仿宋" w:hAnsi="仿宋" w:eastAsia="仿宋" w:cs="仿宋" w:hint="eastAsia"/>
          <w:sz w:val="24"/>
          <w:szCs w:val="24"/>
        </w:rPr>
        <w:t xml:space="preserve">HX-100A型火灾声光警报器是一种安装在现场的声光报警设备，当现场发生火灾并确认后，安装在现场的火灾声光警报器可由消防控制中心的火灾报警控制器启动，发出强烈的声光报警信号，以达到提醒现场人员注意的目的。  </w:t>
      </w:r>
    </w:p>
    <w:p>
      <w:pPr>
        <w:ind w:firstLine="480"/>
        <w:rPr>
          <w:rFonts w:ascii="仿宋" w:hAnsi="仿宋" w:eastAsia="仿宋" w:cs="仿宋" w:hint="eastAsia"/>
          <w:sz w:val="24"/>
          <w:szCs w:val="24"/>
        </w:rPr>
      </w:pPr>
      <w:r>
        <w:rPr>
          <w:rFonts w:ascii="仿宋" w:hAnsi="仿宋" w:eastAsia="仿宋" w:cs="仿宋" w:hint="eastAsia"/>
          <w:sz w:val="24"/>
          <w:szCs w:val="24"/>
        </w:rPr>
        <w:t>HX-100A型火灾声光警报器为非编码型，可直接由有源DC24V常开触点进行控制。 </w:t>
      </w:r>
    </w:p>
    <w:p>
      <w:pPr>
        <w:ind w:firstLine="480"/>
        <w:rPr>
          <w:rFonts w:ascii="仿宋" w:hAnsi="仿宋" w:eastAsia="仿宋" w:cs="仿宋" w:hint="eastAsia"/>
          <w:sz w:val="24"/>
          <w:szCs w:val="24"/>
        </w:rPr>
      </w:pPr>
      <w:r>
        <w:rPr>
          <w:rFonts w:ascii="仿宋" w:hAnsi="仿宋" w:eastAsia="仿宋" w:cs="仿宋" w:hint="eastAsia"/>
          <w:sz w:val="24"/>
          <w:szCs w:val="24"/>
        </w:rPr>
        <w:t>9、控制模块</w:t>
      </w:r>
      <w:r>
        <w:rPr>
          <w:rFonts w:ascii="仿宋" w:hAnsi="仿宋" w:eastAsia="仿宋" w:cs="仿宋" w:hint="eastAsia"/>
          <w:sz w:val="24"/>
          <w:szCs w:val="24"/>
        </w:rPr>
      </w:r>
    </w:p>
    <w:p>
      <w:pPr>
        <w:rPr>
          <w:rFonts w:ascii="仿宋" w:hAnsi="仿宋" w:eastAsia="仿宋" w:cs="仿宋" w:hint="eastAsia"/>
          <w:sz w:val="24"/>
          <w:szCs w:val="24"/>
        </w:rPr>
      </w:pPr>
      <w:r>
        <w:rPr>
          <w:rFonts w:ascii="仿宋" w:hAnsi="仿宋" w:eastAsia="仿宋" w:cs="仿宋" w:hint="eastAsia"/>
          <w:sz w:val="24"/>
          <w:szCs w:val="24"/>
        </w:rPr>
        <w:t xml:space="preserve">  </w:t>
      </w:r>
      <w:r>
        <w:rPr>
          <w:noProof/>
        </w:rPr>
        <w:drawing>
          <wp:inline distT="0" distB="0" distL="0" distR="0">
            <wp:extent cx="2108200" cy="2190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J8BAAAAgAAAAAAAAAAAAAAAAAAAAAAAAAAAAAAAAAAAAAAAAAAAAAD4DAAAeg0AAAAAAAAAAAAAAAAAAA=="/>
                        </a:ext>
                      </a:extLst>
                    </pic:cNvPicPr>
                  </pic:nvPicPr>
                  <pic:blipFill>
                    <a:blip r:embed="rId26"/>
                    <a:stretch>
                      <a:fillRect/>
                    </a:stretch>
                  </pic:blipFill>
                  <pic:spPr>
                    <a:xfrm>
                      <a:off x="0" y="0"/>
                      <a:ext cx="2108200" cy="2190750"/>
                    </a:xfrm>
                    <a:prstGeom prst="rect">
                      <a:avLst/>
                    </a:prstGeom>
                    <a:noFill/>
                    <a:ln w="12700">
                      <a:noFill/>
                    </a:ln>
                  </pic:spPr>
                </pic:pic>
              </a:graphicData>
            </a:graphic>
          </wp:inline>
        </w:drawing>
      </w:r>
      <w:r>
        <w:rPr>
          <w:rFonts w:ascii="仿宋" w:hAnsi="仿宋" w:eastAsia="仿宋" w:cs="仿宋" w:hint="eastAsia"/>
          <w:sz w:val="24"/>
          <w:szCs w:val="24"/>
        </w:rPr>
      </w:r>
      <w:r>
        <w:rPr>
          <w:rFonts w:ascii="仿宋" w:hAnsi="仿宋" w:eastAsia="仿宋" w:cs="仿宋" w:hint="eastAsia"/>
          <w:sz w:val="24"/>
          <w:szCs w:val="24"/>
        </w:rPr>
      </w:r>
    </w:p>
    <w:p>
      <w:pPr>
        <w:ind w:firstLine="480"/>
        <w:rPr>
          <w:rFonts w:ascii="仿宋" w:hAnsi="仿宋" w:eastAsia="仿宋" w:cs="仿宋" w:hint="eastAsia"/>
          <w:sz w:val="24"/>
          <w:szCs w:val="24"/>
        </w:rPr>
      </w:pPr>
      <w:r>
        <w:rPr>
          <w:rFonts w:ascii="仿宋" w:hAnsi="仿宋" w:eastAsia="仿宋" w:cs="仿宋" w:hint="eastAsia"/>
          <w:sz w:val="24"/>
          <w:szCs w:val="24"/>
        </w:rPr>
        <w:t xml:space="preserve">GST-LD-8303输入/输出模块是一种总线制控制接口，可用于完成对二步降防火卷帘门、水泵、排烟风机等双动作设备的控制。主要用于防火卷帘门的位置控制，能控制其从上位到中位，也能控制其从中位到下位，同时也能确认防火卷帘门是处于上、中、下的哪一位。该模块也可作为两个独立的GST-LD-8301输入/输出模块使用。  </w:t>
      </w:r>
    </w:p>
    <w:p>
      <w:pPr>
        <w:ind w:firstLine="480"/>
        <w:rPr>
          <w:rFonts w:ascii="仿宋" w:hAnsi="仿宋" w:eastAsia="仿宋" w:cs="仿宋" w:hint="eastAsia"/>
          <w:sz w:val="24"/>
          <w:szCs w:val="24"/>
        </w:rPr>
      </w:pPr>
      <w:r>
        <w:rPr>
          <w:rFonts w:ascii="仿宋" w:hAnsi="仿宋" w:eastAsia="仿宋" w:cs="仿宋" w:hint="eastAsia"/>
          <w:sz w:val="24"/>
          <w:szCs w:val="24"/>
        </w:rPr>
        <w:t xml:space="preserve">GST-LD-8303输入/输出模块具有两个编码地址，两个编码地址连续，最大编码为242，可接收来自控制器的二次不同动作的命令，具有二次不同控制输出和确认二个不同输入回答信号的功能。此模块所需输入信号为常开开关信号，一旦开关信号动作，GST-LD-8303将此开关信号通过联动总线送入控制器，联动控制器产生报警并显示出动作设备的地址号。当模块本身出现故障时，控制器也将产生报警并将模块编号显示出来。本模块具有两对常开、常闭触点及两组有源输出，输入、输出具有检线功能。  </w:t>
      </w:r>
    </w:p>
    <w:p>
      <w:pPr>
        <w:ind w:firstLine="480"/>
        <w:rPr>
          <w:rFonts w:eastAsia="仿宋_GB2312" w:cs="宋体" w:hint="eastAsia"/>
          <w:sz w:val="32"/>
          <w:szCs w:val="32"/>
        </w:rPr>
      </w:pPr>
      <w:r>
        <w:rPr>
          <w:rFonts w:ascii="仿宋" w:hAnsi="仿宋" w:eastAsia="仿宋" w:cs="仿宋" w:hint="eastAsia"/>
          <w:sz w:val="24"/>
          <w:szCs w:val="24"/>
        </w:rPr>
        <w:t>GST-LD-8303模块的编码方式为电子编码，在编入一个编码地址后，另一个编码地址自动生成为：编入地址+1。该编码方式简便快捷，现场编码时使用海湾公司生产的GST-BMQ-2型电子编码器进行。</w:t>
      </w:r>
      <w:r>
        <w:rPr>
          <w:rFonts w:eastAsia="仿宋_GB2312" w:cs="宋体"/>
          <w:sz w:val="32"/>
          <w:szCs w:val="32"/>
        </w:rPr>
        <w:t>  </w:t>
      </w:r>
      <w:r/>
      <w:bookmarkStart w:id="146" w:name="_Toc18117"/>
      <w:bookmarkEnd w:id="146"/>
      <w:r/>
      <w:r>
        <w:rPr>
          <w:rFonts w:eastAsia="仿宋_GB2312" w:cs="宋体" w:hint="eastAsia"/>
          <w:sz w:val="32"/>
          <w:szCs w:val="32"/>
        </w:rPr>
      </w:r>
    </w:p>
    <w:p>
      <w:pPr>
        <w:ind w:firstLine="482"/>
        <w:rPr>
          <w:rFonts w:ascii="仿宋" w:hAnsi="仿宋" w:eastAsia="仿宋" w:cs="仿宋" w:hint="eastAsia"/>
          <w:b/>
          <w:sz w:val="24"/>
          <w:szCs w:val="24"/>
        </w:rPr>
      </w:pPr>
      <w:r>
        <w:rPr>
          <w:rFonts w:ascii="仿宋" w:hAnsi="仿宋" w:eastAsia="仿宋" w:cs="仿宋" w:hint="eastAsia"/>
          <w:b/>
          <w:sz w:val="24"/>
          <w:szCs w:val="24"/>
        </w:rPr>
        <w:t>（三）主要项目施工方法</w:t>
      </w:r>
      <w:r>
        <w:rPr>
          <w:rFonts w:ascii="仿宋" w:hAnsi="仿宋" w:eastAsia="仿宋" w:cs="仿宋" w:hint="eastAsia"/>
          <w:b/>
          <w:sz w:val="24"/>
          <w:szCs w:val="24"/>
        </w:rPr>
      </w:r>
    </w:p>
    <w:p>
      <w:pPr>
        <w:numPr>
          <w:ilvl w:val="0"/>
          <w:numId w:val="0"/>
        </w:numPr>
        <w:ind w:firstLine="480"/>
        <w:rPr>
          <w:rFonts w:ascii="仿宋" w:hAnsi="仿宋" w:eastAsia="仿宋" w:cs="仿宋" w:hint="eastAsia"/>
          <w:sz w:val="24"/>
          <w:szCs w:val="24"/>
        </w:rPr>
      </w:pPr>
      <w:r>
        <w:rPr>
          <w:rFonts w:ascii="仿宋" w:hAnsi="仿宋" w:eastAsia="仿宋" w:cs="仿宋" w:hint="eastAsia"/>
          <w:sz w:val="24"/>
          <w:szCs w:val="24"/>
        </w:rPr>
        <w:t xml:space="preserve">1、系统原理及控制过程：    </w:t>
      </w:r>
      <w:r>
        <w:rPr>
          <w:rFonts w:ascii="仿宋" w:hAnsi="仿宋" w:eastAsia="仿宋" w:cs="仿宋" w:hint="eastAsia"/>
          <w:sz w:val="24"/>
          <w:szCs w:val="24"/>
        </w:rPr>
      </w:r>
    </w:p>
    <w:p>
      <w:pPr>
        <w:rPr>
          <w:rFonts w:ascii="仿宋" w:hAnsi="仿宋" w:eastAsia="仿宋" w:cs="仿宋" w:hint="eastAsia"/>
          <w:sz w:val="24"/>
          <w:szCs w:val="24"/>
        </w:rPr>
      </w:pPr>
      <w:r>
        <w:rPr>
          <w:rFonts w:ascii="仿宋" w:hAnsi="仿宋" w:eastAsia="仿宋" w:cs="仿宋" w:hint="eastAsia"/>
          <w:sz w:val="24"/>
          <w:szCs w:val="24"/>
        </w:rPr>
        <w:t xml:space="preserve">火灾报警：探测器或人员通过手动报警按钮，向消防控制中心报警。通过消防应急广播系统疏散人员、指挥灭火。       </w:t>
      </w:r>
    </w:p>
    <w:p>
      <w:pPr>
        <w:numPr>
          <w:ilvl w:val="0"/>
          <w:numId w:val="0"/>
        </w:numPr>
        <w:ind w:firstLine="480"/>
        <w:rPr>
          <w:rFonts w:ascii="仿宋" w:hAnsi="仿宋" w:eastAsia="仿宋" w:cs="仿宋" w:hint="eastAsia"/>
          <w:sz w:val="24"/>
          <w:szCs w:val="24"/>
        </w:rPr>
      </w:pPr>
      <w:r>
        <w:rPr>
          <w:rFonts w:ascii="仿宋" w:hAnsi="仿宋" w:eastAsia="仿宋" w:cs="仿宋" w:hint="eastAsia"/>
          <w:sz w:val="24"/>
          <w:szCs w:val="24"/>
        </w:rPr>
        <w:t xml:space="preserve">2、联动流程 </w:t>
      </w:r>
      <w:r>
        <w:rPr>
          <w:rFonts w:ascii="仿宋" w:hAnsi="仿宋" w:eastAsia="仿宋" w:cs="仿宋" w:hint="eastAsia"/>
          <w:sz w:val="24"/>
          <w:szCs w:val="24"/>
        </w:rPr>
      </w:r>
    </w:p>
    <w:p>
      <w:pPr>
        <w:rPr>
          <w:rFonts w:ascii="仿宋" w:hAnsi="仿宋" w:eastAsia="仿宋" w:cs="仿宋" w:hint="eastAsia"/>
          <w:sz w:val="24"/>
          <w:szCs w:val="24"/>
        </w:rPr>
      </w:pPr>
      <w:r>
        <w:rPr>
          <w:noProof/>
        </w:rPr>
        <w:drawing>
          <wp:inline distT="0" distB="0" distL="0" distR="0">
            <wp:extent cx="3943350" cy="2343150"/>
            <wp:effectExtent l="0" t="0" r="0" b="0"/>
            <wp:docPr id="1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8"/>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KcBAAAAgAAAAAAAAAAAAAAAAAAAAAAAAAAAAAAAAAAAAAAAAAAAAABCGAAAag4AAAAAAAAAAAAAAAAAAA=="/>
                        </a:ext>
                      </a:extLst>
                    </pic:cNvPicPr>
                  </pic:nvPicPr>
                  <pic:blipFill>
                    <a:blip r:embed="rId27"/>
                    <a:stretch>
                      <a:fillRect/>
                    </a:stretch>
                  </pic:blipFill>
                  <pic:spPr>
                    <a:xfrm>
                      <a:off x="0" y="0"/>
                      <a:ext cx="3943350" cy="2343150"/>
                    </a:xfrm>
                    <a:prstGeom prst="rect">
                      <a:avLst/>
                    </a:prstGeom>
                    <a:noFill/>
                    <a:ln w="12700">
                      <a:noFill/>
                    </a:ln>
                  </pic:spPr>
                </pic:pic>
              </a:graphicData>
            </a:graphic>
          </wp:inline>
        </w:drawing>
      </w:r>
      <w:r>
        <w:rPr>
          <w:rFonts w:ascii="仿宋" w:hAnsi="仿宋" w:eastAsia="仿宋" w:cs="仿宋" w:hint="eastAsia"/>
          <w:sz w:val="24"/>
          <w:szCs w:val="24"/>
        </w:rPr>
      </w:r>
    </w:p>
    <w:p>
      <w:pPr>
        <w:numPr>
          <w:ilvl w:val="0"/>
          <w:numId w:val="0"/>
        </w:numPr>
        <w:ind w:firstLine="480"/>
        <w:rPr>
          <w:rFonts w:ascii="仿宋" w:hAnsi="仿宋" w:eastAsia="仿宋" w:cs="仿宋" w:hint="eastAsia"/>
          <w:sz w:val="24"/>
          <w:szCs w:val="24"/>
        </w:rPr>
      </w:pPr>
      <w:r>
        <w:rPr>
          <w:rFonts w:ascii="仿宋" w:hAnsi="仿宋" w:eastAsia="仿宋" w:cs="仿宋" w:hint="eastAsia"/>
          <w:sz w:val="24"/>
          <w:szCs w:val="24"/>
        </w:rPr>
        <w:t xml:space="preserve">3、工程施工程序： </w:t>
      </w:r>
      <w:r>
        <w:rPr>
          <w:rFonts w:ascii="仿宋" w:hAnsi="仿宋" w:eastAsia="仿宋" w:cs="仿宋" w:hint="eastAsia"/>
          <w:sz w:val="24"/>
          <w:szCs w:val="24"/>
        </w:rPr>
      </w:r>
    </w:p>
    <w:p>
      <w:pPr>
        <w:rPr>
          <w:rFonts w:eastAsia="仿宋_GB2312"/>
          <w:sz w:val="32"/>
          <w:szCs w:val="32"/>
        </w:rPr>
      </w:pPr>
      <w:r>
        <w:rPr>
          <w:rFonts w:ascii="仿宋" w:hAnsi="仿宋" w:eastAsia="仿宋" w:cs="仿宋" w:hint="eastAsia"/>
          <w:sz w:val="24"/>
          <w:szCs w:val="24"/>
        </w:rPr>
      </w:r>
      <w:r>
        <w:rPr>
          <w:noProof/>
        </w:rPr>
        <w:drawing>
          <wp:inline distT="0" distB="0" distL="0" distR="0">
            <wp:extent cx="5916295" cy="2006600"/>
            <wp:effectExtent l="0" t="0" r="0" b="0"/>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a:extLst>
                        <a:ext uri="smNativeData">
                          <sm:smNativeData xmlns:sm="smo" val="SMDATA_12_w2ab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KkBAAAAgAAAAAAAAAAAAAAAAAAAAAAAAAAAAAAAAAAAAAAAAAAAAABlJAAAWAwAAAAAAAAAAAAAAAAAAA=="/>
                        </a:ext>
                      </a:extLst>
                    </pic:cNvPicPr>
                  </pic:nvPicPr>
                  <pic:blipFill>
                    <a:blip r:embed="rId28"/>
                    <a:stretch>
                      <a:fillRect/>
                    </a:stretch>
                  </pic:blipFill>
                  <pic:spPr>
                    <a:xfrm>
                      <a:off x="0" y="0"/>
                      <a:ext cx="5916295" cy="2006600"/>
                    </a:xfrm>
                    <a:prstGeom prst="rect">
                      <a:avLst/>
                    </a:prstGeom>
                    <a:noFill/>
                    <a:ln w="12700">
                      <a:noFill/>
                    </a:ln>
                  </pic:spPr>
                </pic:pic>
              </a:graphicData>
            </a:graphic>
          </wp:inline>
        </w:drawing>
      </w:r>
      <w:r>
        <w:rPr>
          <w:rFonts w:ascii="仿宋" w:hAnsi="仿宋" w:eastAsia="仿宋" w:cs="仿宋" w:hint="eastAsia"/>
          <w:sz w:val="24"/>
          <w:szCs w:val="24"/>
        </w:rPr>
      </w:r>
      <w:r>
        <w:rPr>
          <w:rFonts w:eastAsia="仿宋_GB2312"/>
          <w:sz w:val="32"/>
          <w:szCs w:val="32"/>
        </w:rPr>
      </w:r>
    </w:p>
    <w:p>
      <w:pPr>
        <w:spacing w:line="360" w:lineRule="auto"/>
        <w:rPr>
          <w:rFonts w:ascii="仿宋" w:hAnsi="仿宋" w:eastAsia="仿宋" w:cs="仿宋" w:hint="eastAsia"/>
          <w:b/>
          <w:spacing w:val="-13"/>
          <w:sz w:val="24"/>
          <w:szCs w:val="24"/>
        </w:rPr>
      </w:pPr>
      <w:r>
        <w:rPr>
          <w:rFonts w:ascii="仿宋" w:hAnsi="仿宋" w:eastAsia="仿宋" w:cs="仿宋" w:hint="eastAsia"/>
          <w:b/>
          <w:spacing w:val="-13"/>
          <w:sz w:val="24"/>
          <w:szCs w:val="24"/>
        </w:rPr>
      </w:r>
    </w:p>
    <w:p>
      <w:pPr>
        <w:pStyle w:val=""/>
        <w:numPr>
          <w:ilvl w:val="0"/>
          <w:numId w:val="2"/>
        </w:numPr>
        <w:ind w:left="0" w:firstLine="0"/>
        <w:spacing w:line="400" w:lineRule="exact"/>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b/>
          <w:bCs/>
          <w:sz w:val="24"/>
          <w:szCs w:val="24"/>
          <w:u w:color="auto" w:val="single"/>
        </w:rPr>
      </w:pPr>
      <w:r/>
      <w:bookmarkStart w:id="147" w:name="_Toc32747"/>
      <w:bookmarkEnd w:id="147"/>
      <w:r/>
      <w:bookmarkStart w:id="148" w:name="_Toc13373_WPSOffice_Level2"/>
      <w:bookmarkEnd w:id="148"/>
      <w:r/>
      <w:r>
        <w:rPr>
          <w:rFonts w:ascii="仿宋" w:hAnsi="仿宋" w:eastAsia="仿宋" w:cs="仿宋" w:hint="eastAsia"/>
          <w:b/>
          <w:bCs/>
          <w:sz w:val="24"/>
          <w:szCs w:val="24"/>
          <w:u w:color="auto" w:val="single"/>
        </w:rPr>
        <w:t>（包一）地下车库消防火灾自动报警联动系统维修项目</w:t>
      </w:r>
      <w:r>
        <w:rPr>
          <w:rFonts w:ascii="仿宋" w:hAnsi="仿宋" w:eastAsia="仿宋" w:cs="仿宋" w:hint="eastAsia"/>
          <w:b/>
          <w:bCs/>
          <w:sz w:val="24"/>
          <w:szCs w:val="24"/>
          <w:u w:color="auto" w:val="single"/>
        </w:rPr>
        <w:t>采购清单</w:t>
      </w:r>
      <w:r>
        <w:rPr>
          <w:rFonts w:ascii="仿宋" w:hAnsi="仿宋" w:eastAsia="仿宋" w:cs="仿宋" w:hint="eastAsia"/>
          <w:b/>
          <w:bCs/>
          <w:sz w:val="24"/>
          <w:szCs w:val="24"/>
          <w:u w:color="auto" w:val="single"/>
        </w:rPr>
      </w:r>
    </w:p>
    <w:p>
      <w:pPr>
        <w:pStyle w:val=""/>
        <w:numPr>
          <w:ilvl w:val="0"/>
          <w:numId w:val="0"/>
        </w:numPr>
        <w:spacing w:line="400" w:lineRule="exact"/>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b/>
          <w:bCs/>
          <w:sz w:val="24"/>
          <w:szCs w:val="24"/>
          <w:u w:color="auto" w:val="single"/>
        </w:rPr>
      </w:pPr>
      <w:r>
        <w:rPr>
          <w:rFonts w:ascii="仿宋" w:hAnsi="仿宋" w:eastAsia="仿宋" w:cs="仿宋" w:hint="eastAsia"/>
          <w:b/>
          <w:bCs/>
          <w:sz w:val="24"/>
          <w:szCs w:val="24"/>
          <w:u w:color="auto" w:val="single"/>
        </w:rPr>
      </w:r>
    </w:p>
    <w:tbl>
      <w:tblPr>
        <w:jc w:val="left"/>
        <w:tblInd w:w="-108" w:type="dxa"/>
        <w:tblW w:w="9628" w:type="dxa"/>
      </w:tblPr>
      <w:tblGrid>
        <w:gridCol w:w="807"/>
        <w:gridCol w:w="1963"/>
        <w:gridCol w:w="1825"/>
        <w:gridCol w:w="750"/>
        <w:gridCol w:w="900"/>
        <w:gridCol w:w="975"/>
        <w:gridCol w:w="1204"/>
        <w:gridCol w:w="1204"/>
      </w:tblGrid>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序号</w:t>
            </w:r>
            <w:r>
              <w:rPr>
                <w:rFonts w:ascii="方正仿宋_GBK" w:hAnsi="方正仿宋_GBK" w:eastAsia="方正仿宋_GBK"/>
                <w:b/>
                <w:bCs/>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名称</w:t>
            </w:r>
            <w:r>
              <w:rPr>
                <w:rFonts w:ascii="方正仿宋_GBK" w:hAnsi="方正仿宋_GBK" w:eastAsia="方正仿宋_GBK"/>
                <w:b/>
                <w:bCs/>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参考型号</w:t>
            </w:r>
            <w:r>
              <w:rPr>
                <w:rFonts w:ascii="方正仿宋_GBK" w:hAnsi="方正仿宋_GBK" w:eastAsia="方正仿宋_GBK"/>
                <w:b/>
                <w:bCs/>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数量</w:t>
            </w:r>
            <w:r>
              <w:rPr>
                <w:rFonts w:ascii="方正仿宋_GBK" w:hAnsi="方正仿宋_GBK" w:eastAsia="方正仿宋_GBK"/>
                <w:b/>
                <w:bCs/>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单位</w:t>
            </w:r>
            <w:r>
              <w:rPr>
                <w:rFonts w:ascii="方正仿宋_GBK" w:hAnsi="方正仿宋_GBK" w:eastAsia="方正仿宋_GBK"/>
                <w:b/>
                <w:bCs/>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单价</w:t>
            </w:r>
            <w:r>
              <w:rPr>
                <w:rFonts w:ascii="方正仿宋_GBK" w:hAnsi="方正仿宋_GBK" w:eastAsia="方正仿宋_GBK"/>
                <w:b/>
                <w:bCs/>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金额（元）</w:t>
            </w:r>
            <w:r>
              <w:rPr>
                <w:rFonts w:ascii="方正仿宋_GBK" w:hAnsi="方正仿宋_GBK" w:eastAsia="方正仿宋_GBK"/>
                <w:b/>
                <w:bCs/>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备注</w:t>
            </w:r>
            <w:r>
              <w:rPr>
                <w:rFonts w:ascii="方正仿宋_GBK" w:hAnsi="方正仿宋_GBK" w:eastAsia="方正仿宋_GBK"/>
                <w:b/>
                <w:bCs/>
                <w:sz w:val="24"/>
                <w:szCs w:val="24"/>
              </w:rPr>
            </w: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集中报警控制主机</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JB-QG-GST5000</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台</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hint="eastAsia"/>
                <w:sz w:val="24"/>
                <w:szCs w:val="24"/>
              </w:rPr>
            </w:pPr>
            <w:r>
              <w:rPr>
                <w:rFonts w:ascii="仿宋" w:hAnsi="仿宋" w:eastAsia="仿宋" w:cs="仿宋" w:hint="eastAsia"/>
                <w:sz w:val="24"/>
                <w:szCs w:val="24"/>
              </w:rPr>
              <w:t>新规范要求，每台主机不能超过3200个点位。</w:t>
            </w:r>
            <w:r>
              <w:rPr>
                <w:rFonts w:ascii="仿宋" w:hAnsi="仿宋" w:eastAsia="仿宋" w:cs="仿宋" w:hint="eastAsia"/>
                <w:sz w:val="24"/>
                <w:szCs w:val="24"/>
              </w:rPr>
            </w: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2</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消防应急广播</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GST-XG9000S</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台</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3</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广播功率放大器</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GST-GF500WA</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台</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4</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消防电话主机</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GST-TS-Z01A</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台</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5</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多线控制盘</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GST-LD-KZ014</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4</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套</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6</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感烟火灾探测器</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JTY-GD-G3</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400</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个</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7</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感温火灾探测器</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JTW-ZCD-G3N</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2</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个</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8</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消火栓按钮</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J-SAM-GST9123</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30</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个</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9</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隔离模块</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GST-LD-8313</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30</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个</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10</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手动报警按钮</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J-SAM-GST9122</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15</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个</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11</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声光报警器</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HX-100A</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15</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个</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12</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控制模块</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GST-LD-8303</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20</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个</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13</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广播扬声器</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3W</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40</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个</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14</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室外控制线设计与敷设</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NH-KVV-4×1.5</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500</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米</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15</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信号线配线</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ZR-RVS-2×1.5</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800</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米</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16</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电源线设计及配线</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ZR-BV-1×2.5</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400</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米</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17</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继电器及底座</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24V</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6</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套</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18</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消防联动调试费</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包括3200点位以内消防报警系统调试</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项</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19</w:t>
            </w:r>
            <w:r>
              <w:rPr>
                <w:rFonts w:ascii="仿宋" w:hAnsi="仿宋" w:eastAsia="仿宋" w:cs="仿宋" w:hint="eastAsia"/>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原有消防主机设备联网</w:t>
            </w:r>
            <w:r>
              <w:rPr>
                <w:rFonts w:ascii="仿宋" w:hAnsi="仿宋" w:eastAsia="仿宋" w:cs="仿宋" w:hint="eastAsia"/>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原有壁挂主机与控制中心主机回路合并</w:t>
            </w:r>
            <w:r>
              <w:rPr>
                <w:rFonts w:ascii="仿宋" w:hAnsi="仿宋" w:eastAsia="仿宋" w:cs="仿宋" w:hint="eastAsia"/>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1</w:t>
            </w:r>
            <w:r>
              <w:rPr>
                <w:rFonts w:ascii="仿宋" w:hAnsi="仿宋" w:eastAsia="仿宋" w:cs="仿宋" w:hint="eastAsia"/>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rPr>
              <w:t>项</w:t>
            </w:r>
            <w:r>
              <w:rPr>
                <w:rFonts w:ascii="仿宋" w:hAnsi="仿宋" w:eastAsia="仿宋" w:cs="仿宋" w:hint="eastAsia"/>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sz w:val="24"/>
                <w:szCs w:val="24"/>
              </w:rPr>
            </w:pPr>
            <w:r>
              <w:rPr>
                <w:rFonts w:ascii="仿宋" w:hAnsi="仿宋" w:eastAsia="仿宋" w:cs="仿宋" w:hint="eastAsia"/>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7220"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rPr>
                <w:rFonts w:ascii="仿宋" w:hAnsi="仿宋" w:eastAsia="仿宋" w:cs="仿宋" w:hint="eastAsia"/>
                <w:b/>
                <w:bCs/>
                <w:sz w:val="24"/>
                <w:szCs w:val="24"/>
              </w:rPr>
            </w:pPr>
            <w:r>
              <w:rPr>
                <w:rFonts w:ascii="仿宋" w:hAnsi="仿宋" w:eastAsia="仿宋" w:cs="仿宋" w:hint="eastAsia"/>
                <w:b/>
                <w:bCs/>
                <w:sz w:val="24"/>
                <w:szCs w:val="24"/>
              </w:rPr>
              <w:t>合计人民币大写：</w:t>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仿宋" w:hAnsi="仿宋" w:eastAsia="仿宋" w:cs="仿宋" w:hint="eastAsia"/>
                <w:b/>
                <w:bCs/>
                <w:sz w:val="24"/>
                <w:szCs w:val="24"/>
              </w:rPr>
            </w:pPr>
            <w:r>
              <w:rPr>
                <w:rFonts w:ascii="仿宋" w:hAnsi="仿宋" w:eastAsia="仿宋" w:cs="仿宋" w:hint="eastAsia"/>
                <w:b/>
                <w:bCs/>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仿宋" w:hAnsi="仿宋" w:eastAsia="仿宋" w:cs="仿宋" w:hint="eastAsia"/>
                <w:b/>
                <w:bCs/>
                <w:sz w:val="24"/>
                <w:szCs w:val="24"/>
              </w:rPr>
            </w:pPr>
            <w:r>
              <w:rPr>
                <w:rFonts w:ascii="仿宋" w:hAnsi="仿宋" w:eastAsia="仿宋" w:cs="仿宋" w:hint="eastAsia"/>
                <w:b/>
                <w:bCs/>
                <w:sz w:val="24"/>
                <w:szCs w:val="24"/>
              </w:rPr>
            </w:r>
          </w:p>
        </w:tc>
      </w:tr>
      <w:tr>
        <w:trPr>
          <w:trHeight w:val="0" w:hRule="auto"/>
        </w:trPr>
        <w:tc>
          <w:tcPr>
            <w:tcW w:w="9628" w:type="dxa"/>
            <w:gridSpan w:val="8"/>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方正仿宋_GBK" w:hAnsi="方正仿宋_GBK" w:eastAsia="方正仿宋_GBK" w:hint="eastAsia"/>
                <w:b/>
                <w:bCs/>
                <w:sz w:val="24"/>
                <w:szCs w:val="24"/>
              </w:rPr>
            </w:pPr>
            <w:r>
              <w:rPr>
                <w:rFonts w:ascii="方正仿宋_GBK" w:hAnsi="方正仿宋_GBK" w:eastAsia="方正仿宋_GBK" w:hint="eastAsia"/>
                <w:b/>
                <w:bCs/>
                <w:sz w:val="24"/>
                <w:szCs w:val="24"/>
              </w:rPr>
              <w:t>特别说明：以上报价包括与本项目相关的一切费税；本项目为交钥匙工程。</w:t>
            </w:r>
          </w:p>
        </w:tc>
      </w:tr>
    </w:tbl>
    <w:p>
      <w:pPr>
        <w:pStyle w:val=""/>
        <w:numPr>
          <w:ilvl w:val="0"/>
          <w:numId w:val="0"/>
        </w:numPr>
        <w:spacing w:line="400" w:lineRule="exact"/>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b/>
          <w:bCs/>
          <w:sz w:val="24"/>
          <w:szCs w:val="24"/>
          <w:u w:color="auto" w:val="single"/>
        </w:rPr>
      </w:pPr>
      <w:r>
        <w:rPr>
          <w:rFonts w:ascii="仿宋" w:hAnsi="仿宋" w:eastAsia="仿宋" w:cs="仿宋" w:hint="eastAsia"/>
          <w:b/>
          <w:bCs/>
          <w:sz w:val="24"/>
          <w:szCs w:val="24"/>
          <w:u w:color="auto" w:val="single"/>
        </w:rPr>
      </w:r>
    </w:p>
    <w:p>
      <w:pPr>
        <w:pStyle w:val=""/>
        <w:numPr>
          <w:ilvl w:val="0"/>
          <w:numId w:val="0"/>
        </w:numPr>
        <w:spacing w:line="400" w:lineRule="exact"/>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b/>
          <w:bCs/>
          <w:sz w:val="24"/>
          <w:szCs w:val="24"/>
          <w:u w:color="auto" w:val="single"/>
        </w:rPr>
      </w:pPr>
      <w:r>
        <w:rPr>
          <w:rFonts w:ascii="仿宋" w:hAnsi="仿宋" w:eastAsia="仿宋" w:cs="仿宋" w:hint="eastAsia"/>
          <w:b/>
          <w:bCs/>
          <w:sz w:val="24"/>
          <w:szCs w:val="24"/>
          <w:u w:color="auto" w:val="single"/>
        </w:rPr>
      </w:r>
    </w:p>
    <w:p>
      <w:pPr>
        <w:pStyle w:val=""/>
        <w:numPr>
          <w:ilvl w:val="0"/>
          <w:numId w:val="2"/>
        </w:numPr>
        <w:ind w:left="0" w:firstLine="0"/>
        <w:spacing w:line="400" w:lineRule="exact"/>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方正仿宋_GBK" w:hAnsi="方正仿宋_GBK" w:eastAsia="方正仿宋_GBK"/>
          <w:sz w:val="24"/>
          <w:szCs w:val="24"/>
        </w:rPr>
      </w:pPr>
      <w:r/>
      <w:bookmarkStart w:id="149" w:name="_Toc3428_WPSOffice_Level2"/>
      <w:bookmarkEnd w:id="149"/>
      <w:r/>
      <w:r>
        <w:rPr>
          <w:rFonts w:ascii="仿宋" w:hAnsi="仿宋" w:eastAsia="仿宋" w:cs="仿宋" w:hint="eastAsia"/>
          <w:b/>
          <w:bCs/>
          <w:sz w:val="24"/>
          <w:szCs w:val="24"/>
          <w:u w:color="auto" w:val="single"/>
        </w:rPr>
        <w:t>（包二）逸雅苑小区消防火灾自动报警联动系统更换修复项目</w:t>
      </w:r>
      <w:r>
        <w:rPr>
          <w:rFonts w:ascii="仿宋" w:hAnsi="仿宋" w:eastAsia="仿宋" w:cs="仿宋" w:hint="eastAsia"/>
          <w:b/>
          <w:bCs/>
          <w:sz w:val="24"/>
          <w:szCs w:val="24"/>
          <w:u w:color="auto" w:val="single"/>
        </w:rPr>
        <w:t>采购清单</w:t>
      </w:r>
      <w:r>
        <w:rPr>
          <w:rFonts w:ascii="方正仿宋_GBK" w:hAnsi="方正仿宋_GBK" w:eastAsia="方正仿宋_GBK"/>
          <w:sz w:val="24"/>
          <w:szCs w:val="24"/>
        </w:rPr>
      </w:r>
    </w:p>
    <w:tbl>
      <w:tblPr>
        <w:jc w:val="left"/>
        <w:tblInd w:w="-108" w:type="dxa"/>
        <w:tblW w:w="9628" w:type="dxa"/>
      </w:tblPr>
      <w:tblGrid>
        <w:gridCol w:w="807"/>
        <w:gridCol w:w="1963"/>
        <w:gridCol w:w="1825"/>
        <w:gridCol w:w="750"/>
        <w:gridCol w:w="900"/>
        <w:gridCol w:w="975"/>
        <w:gridCol w:w="1204"/>
        <w:gridCol w:w="1204"/>
      </w:tblGrid>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序号</w:t>
            </w:r>
            <w:r>
              <w:rPr>
                <w:rFonts w:ascii="方正仿宋_GBK" w:hAnsi="方正仿宋_GBK" w:eastAsia="方正仿宋_GBK"/>
                <w:b/>
                <w:bCs/>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名称</w:t>
            </w:r>
            <w:r>
              <w:rPr>
                <w:rFonts w:ascii="方正仿宋_GBK" w:hAnsi="方正仿宋_GBK" w:eastAsia="方正仿宋_GBK"/>
                <w:b/>
                <w:bCs/>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参考型号</w:t>
            </w:r>
            <w:r>
              <w:rPr>
                <w:rFonts w:ascii="方正仿宋_GBK" w:hAnsi="方正仿宋_GBK" w:eastAsia="方正仿宋_GBK"/>
                <w:b/>
                <w:bCs/>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数量</w:t>
            </w:r>
            <w:r>
              <w:rPr>
                <w:rFonts w:ascii="方正仿宋_GBK" w:hAnsi="方正仿宋_GBK" w:eastAsia="方正仿宋_GBK"/>
                <w:b/>
                <w:bCs/>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单位</w:t>
            </w:r>
            <w:r>
              <w:rPr>
                <w:rFonts w:ascii="方正仿宋_GBK" w:hAnsi="方正仿宋_GBK" w:eastAsia="方正仿宋_GBK"/>
                <w:b/>
                <w:bCs/>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单价</w:t>
            </w:r>
            <w:r>
              <w:rPr>
                <w:rFonts w:ascii="方正仿宋_GBK" w:hAnsi="方正仿宋_GBK" w:eastAsia="方正仿宋_GBK"/>
                <w:b/>
                <w:bCs/>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金额（元）</w:t>
            </w:r>
            <w:r>
              <w:rPr>
                <w:rFonts w:ascii="方正仿宋_GBK" w:hAnsi="方正仿宋_GBK" w:eastAsia="方正仿宋_GBK"/>
                <w:b/>
                <w:bCs/>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仿宋" w:hAnsi="仿宋" w:eastAsia="仿宋" w:cs="仿宋" w:hint="eastAsia"/>
                <w:b/>
                <w:bCs/>
                <w:sz w:val="24"/>
                <w:szCs w:val="24"/>
              </w:rPr>
              <w:t>备注</w:t>
            </w:r>
            <w:r>
              <w:rPr>
                <w:rFonts w:ascii="方正仿宋_GBK" w:hAnsi="方正仿宋_GBK" w:eastAsia="方正仿宋_GBK"/>
                <w:b/>
                <w:bCs/>
                <w:sz w:val="24"/>
                <w:szCs w:val="24"/>
              </w:rPr>
            </w: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感烟火灾探测器</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JTY-GD-G3</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320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方正仿宋_GBK" w:hAnsi="方正仿宋_GBK" w:eastAsia="方正仿宋_GBK"/>
                <w:sz w:val="24"/>
                <w:szCs w:val="24"/>
              </w:rPr>
            </w:pPr>
            <w:r>
              <w:rPr>
                <w:rFonts w:ascii="仿宋" w:hAnsi="仿宋" w:eastAsia="仿宋" w:cs="仿宋" w:hint="eastAsia"/>
                <w:bCs/>
                <w:sz w:val="24"/>
                <w:szCs w:val="24"/>
              </w:rPr>
              <w:t>逸雅苑小区住宅部分火灾自动报警系统、联动系统更换修复清单</w:t>
            </w:r>
            <w:r>
              <w:rPr>
                <w:rFonts w:ascii="方正仿宋_GBK" w:hAnsi="方正仿宋_GBK" w:eastAsia="方正仿宋_GBK"/>
                <w:sz w:val="24"/>
                <w:szCs w:val="24"/>
              </w:rPr>
            </w: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2</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消火栓按钮</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J-SAM-GST9123</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300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3</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隔离模块</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GST-LD-8313</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20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4</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手动报警按钮</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J-SAM-GST9122</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80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5</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声光报警器</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HX-100A</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80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6</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控制模块</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GST-LD-8303</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36</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7</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广播扬声器</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3W</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122</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8</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信号线配线</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ZR-RVS-2×1.5</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1500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米</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9</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电源线配线</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ZR-BV-1×2.5</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600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米</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10</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护套线配线</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ZR-RVV-2×1.5</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500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米</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11</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继电器及底座</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24V</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8</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套</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12</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室外控制线敷设</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NH-KVV-4×1.5</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2500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米</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13</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感烟火灾探测器</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JTY-GD-G3</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68</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方正仿宋_GBK" w:hAnsi="方正仿宋_GBK" w:eastAsia="方正仿宋_GBK"/>
                <w:sz w:val="24"/>
                <w:szCs w:val="24"/>
              </w:rPr>
            </w:pPr>
            <w:r>
              <w:rPr>
                <w:rFonts w:ascii="仿宋" w:hAnsi="仿宋" w:eastAsia="仿宋" w:cs="仿宋" w:hint="eastAsia"/>
                <w:b/>
                <w:sz w:val="24"/>
                <w:szCs w:val="24"/>
              </w:rPr>
              <w:t>逸</w:t>
            </w:r>
            <w:r>
              <w:rPr>
                <w:rFonts w:ascii="仿宋" w:hAnsi="仿宋" w:eastAsia="仿宋" w:cs="仿宋" w:hint="eastAsia"/>
                <w:bCs/>
                <w:sz w:val="24"/>
                <w:szCs w:val="24"/>
              </w:rPr>
              <w:t>雅苑小区商业部分</w:t>
            </w:r>
            <w:r>
              <w:rPr>
                <w:rFonts w:ascii="仿宋" w:hAnsi="仿宋" w:eastAsia="仿宋" w:cs="仿宋" w:hint="eastAsia"/>
                <w:bCs/>
                <w:sz w:val="24"/>
                <w:szCs w:val="24"/>
              </w:rPr>
              <w:t>火灾自动报警系统、联动系统更换修复</w:t>
            </w:r>
            <w:r>
              <w:rPr>
                <w:rFonts w:ascii="仿宋" w:hAnsi="仿宋" w:eastAsia="仿宋" w:cs="仿宋" w:hint="eastAsia"/>
                <w:bCs/>
                <w:sz w:val="24"/>
                <w:szCs w:val="24"/>
              </w:rPr>
              <w:t>清单</w:t>
            </w:r>
            <w:r>
              <w:rPr>
                <w:rFonts w:ascii="方正仿宋_GBK" w:hAnsi="方正仿宋_GBK" w:eastAsia="方正仿宋_GBK"/>
                <w:sz w:val="24"/>
                <w:szCs w:val="24"/>
              </w:rPr>
            </w: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14</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消火栓按钮</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J-SAM-GST9123</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20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15</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隔离模块</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GST-LD-8313</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3</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16</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控制模块</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GST-LD-8303</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3</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17</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手动报警按钮</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J-SAM-GST9122</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3</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18</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声光报警器</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HX-100A</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3</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个</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19</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室外控制线敷设</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NH-KVV-4×1.5</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300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米</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20</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信号线配线</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ZR-RVS-2×1.5</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800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米</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80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21</w:t>
            </w:r>
            <w:r>
              <w:rPr>
                <w:rFonts w:ascii="方正仿宋_GBK" w:hAnsi="方正仿宋_GBK" w:eastAsia="方正仿宋_GBK"/>
                <w:sz w:val="24"/>
                <w:szCs w:val="24"/>
              </w:rPr>
            </w:r>
          </w:p>
        </w:tc>
        <w:tc>
          <w:tcPr>
            <w:tcW w:w="196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电源线配线</w:t>
            </w:r>
            <w:r>
              <w:rPr>
                <w:rFonts w:ascii="方正仿宋_GBK" w:hAnsi="方正仿宋_GBK" w:eastAsia="方正仿宋_GBK"/>
                <w:sz w:val="24"/>
                <w:szCs w:val="24"/>
              </w:rPr>
            </w:r>
          </w:p>
        </w:tc>
        <w:tc>
          <w:tcPr>
            <w:tcW w:w="182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ZR-BV-1×2.5</w:t>
            </w:r>
            <w:r>
              <w:rPr>
                <w:rFonts w:ascii="方正仿宋_GBK" w:hAnsi="方正仿宋_GBK" w:eastAsia="方正仿宋_GBK"/>
                <w:sz w:val="24"/>
                <w:szCs w:val="24"/>
              </w:rPr>
            </w:r>
          </w:p>
        </w:tc>
        <w:tc>
          <w:tcPr>
            <w:tcW w:w="7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400</w:t>
            </w:r>
            <w:r>
              <w:rPr>
                <w:rFonts w:ascii="方正仿宋_GBK" w:hAnsi="方正仿宋_GBK" w:eastAsia="方正仿宋_GBK"/>
                <w:sz w:val="24"/>
                <w:szCs w:val="24"/>
              </w:rPr>
            </w:r>
          </w:p>
        </w:tc>
        <w:tc>
          <w:tcPr>
            <w:tcW w:w="90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仿宋" w:hAnsi="仿宋" w:eastAsia="仿宋" w:cs="仿宋" w:hint="eastAsia"/>
                <w:sz w:val="24"/>
                <w:szCs w:val="24"/>
              </w:rPr>
              <w:t>米</w:t>
            </w:r>
            <w:r>
              <w:rPr>
                <w:rFonts w:ascii="方正仿宋_GBK" w:hAnsi="方正仿宋_GBK" w:eastAsia="方正仿宋_GBK"/>
                <w:sz w:val="24"/>
                <w:szCs w:val="24"/>
              </w:rPr>
            </w:r>
          </w:p>
        </w:tc>
        <w:tc>
          <w:tcPr>
            <w:tcW w:w="9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sz w:val="24"/>
                <w:szCs w:val="24"/>
              </w:rPr>
            </w:pPr>
            <w:r>
              <w:rPr>
                <w:rFonts w:ascii="方正仿宋_GBK" w:hAnsi="方正仿宋_GBK" w:eastAsia="方正仿宋_GBK"/>
                <w:sz w:val="24"/>
                <w:szCs w:val="24"/>
              </w:rPr>
            </w:r>
          </w:p>
        </w:tc>
        <w:tc>
          <w:tcPr>
            <w:tcW w:w="1204"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7220"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rPr>
                <w:rFonts w:ascii="方正仿宋_GBK" w:hAnsi="方正仿宋_GBK" w:eastAsia="方正仿宋_GBK"/>
                <w:b/>
                <w:bCs/>
                <w:sz w:val="24"/>
                <w:szCs w:val="24"/>
              </w:rPr>
            </w:pPr>
            <w:r>
              <w:rPr>
                <w:rFonts w:ascii="仿宋" w:hAnsi="仿宋" w:eastAsia="仿宋" w:cs="仿宋" w:hint="eastAsia"/>
                <w:b/>
                <w:bCs/>
                <w:sz w:val="24"/>
                <w:szCs w:val="24"/>
              </w:rPr>
              <w:t>合计人民币大写：</w:t>
            </w:r>
            <w:r>
              <w:rPr>
                <w:rFonts w:ascii="方正仿宋_GBK" w:hAnsi="方正仿宋_GBK" w:eastAsia="方正仿宋_GBK"/>
                <w:b/>
                <w:bCs/>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widowControl/>
              <w:rPr>
                <w:rFonts w:ascii="方正仿宋_GBK" w:hAnsi="方正仿宋_GBK" w:eastAsia="方正仿宋_GBK"/>
                <w:b/>
                <w:bCs/>
                <w:sz w:val="24"/>
                <w:szCs w:val="24"/>
              </w:rPr>
            </w:pPr>
            <w:r>
              <w:rPr>
                <w:rFonts w:ascii="方正仿宋_GBK" w:hAnsi="方正仿宋_GBK" w:eastAsia="方正仿宋_GBK"/>
                <w:b/>
                <w:bCs/>
                <w:sz w:val="24"/>
                <w:szCs w:val="24"/>
              </w:rPr>
            </w:r>
          </w:p>
        </w:tc>
        <w:tc>
          <w:tcPr>
            <w:tcW w:w="120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方正仿宋_GBK" w:hAnsi="方正仿宋_GBK" w:eastAsia="方正仿宋_GBK"/>
                <w:b/>
                <w:bCs/>
                <w:sz w:val="24"/>
                <w:szCs w:val="24"/>
              </w:rPr>
            </w:pPr>
            <w:r>
              <w:rPr>
                <w:rFonts w:ascii="方正仿宋_GBK" w:hAnsi="方正仿宋_GBK" w:eastAsia="方正仿宋_GBK"/>
                <w:b/>
                <w:bCs/>
                <w:sz w:val="24"/>
                <w:szCs w:val="24"/>
              </w:rPr>
            </w:r>
          </w:p>
        </w:tc>
      </w:tr>
      <w:tr>
        <w:trPr>
          <w:trHeight w:val="0" w:hRule="auto"/>
        </w:trPr>
        <w:tc>
          <w:tcPr>
            <w:tcW w:w="9628" w:type="dxa"/>
            <w:gridSpan w:val="8"/>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方正仿宋_GBK" w:hAnsi="方正仿宋_GBK" w:eastAsia="方正仿宋_GBK" w:hint="eastAsia"/>
                <w:b/>
                <w:bCs/>
                <w:sz w:val="24"/>
                <w:szCs w:val="24"/>
              </w:rPr>
            </w:pPr>
            <w:r>
              <w:rPr>
                <w:rFonts w:ascii="方正仿宋_GBK" w:hAnsi="方正仿宋_GBK" w:eastAsia="方正仿宋_GBK" w:hint="eastAsia"/>
                <w:b/>
                <w:bCs/>
                <w:sz w:val="24"/>
                <w:szCs w:val="24"/>
              </w:rPr>
              <w:t>特别说明：以上报价包括与本项目相关的一切费税；本项目为交钥匙工程。</w:t>
            </w:r>
          </w:p>
        </w:tc>
      </w:tr>
    </w:tbl>
    <w:p>
      <w:pPr>
        <w:pStyle w:val="2"/>
        <w:spacing w:line="360" w:lineRule="auto"/>
        <w:jc w:val="center"/>
        <w:rPr>
          <w:rFonts w:ascii="方正小标宋_GBK" w:hAnsi="方正小标宋_GBK" w:eastAsia="方正小标宋_GBK" w:hint="eastAsia"/>
          <w:b w:val="0"/>
          <w:sz w:val="36"/>
          <w:szCs w:val="30"/>
        </w:rPr>
      </w:pPr>
      <w:r/>
      <w:bookmarkStart w:id="150" w:name="_Toc13179"/>
      <w:bookmarkEnd w:id="150"/>
      <w:r/>
      <w:bookmarkStart w:id="151" w:name="_Toc4725"/>
      <w:bookmarkEnd w:id="151"/>
      <w:r/>
      <w:r>
        <w:rPr>
          <w:rFonts w:ascii="方正小标宋_GBK" w:hAnsi="方正小标宋_GBK" w:eastAsia="方正小标宋_GBK" w:hint="eastAsia"/>
          <w:b w:val="0"/>
          <w:sz w:val="36"/>
          <w:szCs w:val="30"/>
        </w:rPr>
      </w:r>
    </w:p>
    <w:p>
      <w:pPr>
        <w:pStyle w:val="2"/>
        <w:spacing w:line="360" w:lineRule="auto"/>
        <w:jc w:val="center"/>
        <w:rPr>
          <w:rFonts w:ascii="方正小标宋_GBK" w:hAnsi="方正小标宋_GBK" w:eastAsia="方正小标宋_GBK" w:hint="eastAsia"/>
          <w:b w:val="0"/>
          <w:sz w:val="36"/>
          <w:szCs w:val="30"/>
        </w:rPr>
      </w:pPr>
      <w:r>
        <w:rPr>
          <w:rFonts w:ascii="方正小标宋_GBK" w:hAnsi="方正小标宋_GBK" w:eastAsia="方正小标宋_GBK" w:hint="eastAsia"/>
          <w:b w:val="0"/>
          <w:sz w:val="36"/>
          <w:szCs w:val="30"/>
        </w:rPr>
      </w:r>
    </w:p>
    <w:p>
      <w:pPr>
        <w:rPr>
          <w:rFonts w:ascii="方正小标宋_GBK" w:hAnsi="方正小标宋_GBK" w:eastAsia="方正小标宋_GBK" w:hint="eastAsia"/>
          <w:sz w:val="36"/>
          <w:szCs w:val="30"/>
        </w:rPr>
      </w:pPr>
      <w:r>
        <w:rPr>
          <w:rFonts w:ascii="方正小标宋_GBK" w:hAnsi="方正小标宋_GBK" w:eastAsia="方正小标宋_GBK" w:hint="eastAsia"/>
          <w:sz w:val="36"/>
          <w:szCs w:val="30"/>
        </w:rPr>
      </w:r>
    </w:p>
    <w:p>
      <w:pPr>
        <w:rPr>
          <w:rFonts w:ascii="方正小标宋_GBK" w:hAnsi="方正小标宋_GBK" w:eastAsia="方正小标宋_GBK" w:hint="eastAsia"/>
          <w:sz w:val="36"/>
          <w:szCs w:val="30"/>
        </w:rPr>
      </w:pPr>
      <w:r>
        <w:rPr>
          <w:rFonts w:ascii="方正小标宋_GBK" w:hAnsi="方正小标宋_GBK" w:eastAsia="方正小标宋_GBK" w:hint="eastAsia"/>
          <w:sz w:val="36"/>
          <w:szCs w:val="30"/>
        </w:rPr>
      </w:r>
    </w:p>
    <w:p>
      <w:pPr>
        <w:rPr>
          <w:rFonts w:ascii="方正小标宋_GBK" w:hAnsi="方正小标宋_GBK" w:eastAsia="方正小标宋_GBK" w:hint="eastAsia"/>
          <w:sz w:val="36"/>
          <w:szCs w:val="30"/>
        </w:rPr>
      </w:pPr>
      <w:r>
        <w:rPr>
          <w:rFonts w:ascii="方正小标宋_GBK" w:hAnsi="方正小标宋_GBK" w:eastAsia="方正小标宋_GBK" w:hint="eastAsia"/>
          <w:sz w:val="36"/>
          <w:szCs w:val="30"/>
        </w:rPr>
      </w:r>
    </w:p>
    <w:p>
      <w:pPr>
        <w:rPr>
          <w:rFonts w:ascii="方正小标宋_GBK" w:hAnsi="方正小标宋_GBK" w:eastAsia="方正小标宋_GBK" w:hint="eastAsia"/>
          <w:sz w:val="36"/>
          <w:szCs w:val="30"/>
        </w:rPr>
      </w:pPr>
      <w:r>
        <w:rPr>
          <w:rFonts w:ascii="方正小标宋_GBK" w:hAnsi="方正小标宋_GBK" w:eastAsia="方正小标宋_GBK" w:hint="eastAsia"/>
          <w:sz w:val="36"/>
          <w:szCs w:val="30"/>
        </w:rPr>
      </w:r>
    </w:p>
    <w:p>
      <w:pPr>
        <w:pStyle w:val="2"/>
        <w:spacing w:line="360" w:lineRule="auto"/>
        <w:jc w:val="center"/>
        <w:rPr>
          <w:rFonts w:ascii="方正小标宋_GBK" w:hAnsi="方正小标宋_GBK" w:eastAsia="方正小标宋_GBK"/>
          <w:b w:val="0"/>
          <w:sz w:val="36"/>
          <w:szCs w:val="30"/>
        </w:rPr>
      </w:pPr>
      <w:r/>
      <w:bookmarkStart w:id="152" w:name="_Toc10818_WPSOffice_Level1"/>
      <w:bookmarkEnd w:id="152"/>
      <w:r/>
      <w:r>
        <w:rPr>
          <w:rFonts w:ascii="方正小标宋_GBK" w:hAnsi="方正小标宋_GBK" w:eastAsia="方正小标宋_GBK" w:hint="eastAsia"/>
          <w:b w:val="0"/>
          <w:sz w:val="36"/>
          <w:szCs w:val="30"/>
        </w:rPr>
        <w:t>第四篇  谈判项目服务需求</w:t>
      </w:r>
      <w:r>
        <w:rPr>
          <w:rFonts w:ascii="方正小标宋_GBK" w:hAnsi="方正小标宋_GBK" w:eastAsia="方正小标宋_GBK"/>
          <w:b w:val="0"/>
          <w:sz w:val="36"/>
          <w:szCs w:val="30"/>
        </w:rPr>
      </w:r>
    </w:p>
    <w:p>
      <w:pPr>
        <w:pStyle w:val="3"/>
        <w:spacing w:line="440" w:lineRule="exact"/>
        <w:rPr>
          <w:rFonts w:ascii="方正仿宋_GBK" w:hAnsi="方正仿宋_GBK" w:eastAsia="方正仿宋_GBK"/>
          <w:sz w:val="24"/>
          <w:szCs w:val="24"/>
        </w:rPr>
      </w:pPr>
      <w:r/>
      <w:bookmarkStart w:id="153" w:name="_Toc20982"/>
      <w:bookmarkEnd w:id="153"/>
      <w:r/>
      <w:bookmarkStart w:id="154" w:name="_Toc4323"/>
      <w:bookmarkEnd w:id="154"/>
      <w:r/>
      <w:bookmarkStart w:id="155" w:name="_Toc11324"/>
      <w:bookmarkEnd w:id="155"/>
      <w:r/>
      <w:bookmarkStart w:id="156" w:name="_Toc16210"/>
      <w:bookmarkEnd w:id="156"/>
      <w:r/>
      <w:bookmarkStart w:id="157" w:name="_Toc20606_WPSOffice_Level2"/>
      <w:bookmarkEnd w:id="157"/>
      <w:r/>
      <w:bookmarkStart w:id="158" w:name="_Toc11641055"/>
      <w:bookmarkEnd w:id="158"/>
      <w:r/>
      <w:bookmarkStart w:id="159" w:name="_Toc12789059"/>
      <w:bookmarkEnd w:id="159"/>
      <w:r/>
      <w:r>
        <w:rPr>
          <w:rFonts w:ascii="方正仿宋_GBK" w:hAnsi="方正仿宋_GBK" w:eastAsia="方正仿宋_GBK" w:hint="eastAsia"/>
          <w:sz w:val="24"/>
          <w:szCs w:val="24"/>
        </w:rPr>
        <w:t>一</w:t>
      </w:r>
      <w:r>
        <w:rPr>
          <w:rFonts w:ascii="方正仿宋_GBK" w:hAnsi="方正仿宋_GBK" w:eastAsia="方正仿宋_GBK" w:hint="eastAsia"/>
          <w:sz w:val="24"/>
          <w:szCs w:val="24"/>
        </w:rPr>
        <w:t>、交货时间、地点及验收方式</w:t>
      </w:r>
      <w:r>
        <w:rPr>
          <w:rFonts w:ascii="方正仿宋_GBK" w:hAnsi="方正仿宋_GBK" w:eastAsia="方正仿宋_GBK"/>
          <w:sz w:val="24"/>
          <w:szCs w:val="24"/>
        </w:rPr>
      </w:r>
    </w:p>
    <w:p>
      <w:pPr>
        <w:pStyle w:val="2"/>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（一）交货时间</w:t>
      </w:r>
      <w:r>
        <w:rPr>
          <w:rFonts w:ascii="方正仿宋_GBK" w:hAnsi="方正仿宋_GBK" w:eastAsia="方正仿宋_GBK"/>
          <w:sz w:val="24"/>
          <w:szCs w:val="24"/>
        </w:rPr>
      </w:r>
    </w:p>
    <w:p>
      <w:pPr>
        <w:pStyle w:val=""/>
        <w:numPr>
          <w:ilvl w:val="0"/>
          <w:numId w:val="0"/>
        </w:numPr>
        <w:ind w:firstLine="480"/>
        <w:spacing w:line="400" w:lineRule="exact"/>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方正仿宋_GBK" w:hAnsi="方正仿宋_GBK" w:eastAsia="方正仿宋_GBK"/>
          <w:sz w:val="24"/>
          <w:szCs w:val="24"/>
        </w:rPr>
      </w:pPr>
      <w:r>
        <w:rPr>
          <w:rFonts w:ascii="仿宋" w:hAnsi="仿宋" w:eastAsia="仿宋" w:cs="仿宋" w:hint="eastAsia"/>
          <w:sz w:val="24"/>
          <w:szCs w:val="24"/>
        </w:rPr>
        <w:t>中标供应商须在公示期满无异议后的5日内</w:t>
      </w:r>
      <w:r>
        <w:rPr>
          <w:rFonts w:ascii="方正仿宋_GBK" w:hAnsi="方正仿宋_GBK" w:eastAsia="方正仿宋_GBK" w:cs="方正仿宋_GBK" w:hint="eastAsia"/>
          <w:sz w:val="24"/>
          <w:szCs w:val="24"/>
        </w:rPr>
        <w:t>签订合同，</w:t>
      </w:r>
      <w:r>
        <w:rPr>
          <w:rFonts w:ascii="方正仿宋_GBK" w:hAnsi="方正仿宋_GBK" w:eastAsia="方正仿宋_GBK" w:cs="方正仿宋_GBK" w:hint="eastAsia"/>
          <w:sz w:val="24"/>
          <w:szCs w:val="24"/>
        </w:rPr>
        <w:t>60</w:t>
      </w:r>
      <w:r>
        <w:rPr>
          <w:rFonts w:ascii="仿宋" w:hAnsi="仿宋" w:eastAsia="仿宋" w:cs="仿宋" w:hint="eastAsia"/>
          <w:sz w:val="24"/>
          <w:szCs w:val="24"/>
        </w:rPr>
        <w:t>日内安装完毕</w:t>
      </w:r>
      <w:r>
        <w:rPr>
          <w:rFonts w:ascii="方正仿宋_GBK" w:hAnsi="方正仿宋_GBK" w:eastAsia="方正仿宋_GBK" w:hint="eastAsia"/>
          <w:sz w:val="24"/>
          <w:szCs w:val="24"/>
        </w:rPr>
        <w:t>。</w:t>
      </w:r>
      <w:r>
        <w:rPr>
          <w:rFonts w:ascii="方正仿宋_GBK" w:hAnsi="方正仿宋_GBK" w:eastAsia="方正仿宋_GBK"/>
          <w:sz w:val="24"/>
          <w:szCs w:val="24"/>
        </w:rPr>
      </w:r>
    </w:p>
    <w:p>
      <w:pPr>
        <w:pStyle w:val="2"/>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（二）交货地点</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交货地点：采购人指定地点。</w:t>
      </w:r>
      <w:r>
        <w:rPr>
          <w:rFonts w:ascii="方正仿宋_GBK" w:hAnsi="方正仿宋_GBK" w:eastAsia="方正仿宋_GBK"/>
          <w:sz w:val="24"/>
          <w:szCs w:val="24"/>
        </w:rPr>
      </w:r>
    </w:p>
    <w:p>
      <w:pPr>
        <w:pStyle w:val="2"/>
        <w:ind w:firstLine="36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（三）验收方式</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1.按照合同</w:t>
      </w:r>
      <w:r>
        <w:rPr>
          <w:rFonts w:ascii="方正仿宋_GBK" w:hAnsi="方正仿宋_GBK" w:eastAsia="方正仿宋_GBK" w:hint="eastAsia"/>
          <w:sz w:val="24"/>
          <w:szCs w:val="24"/>
        </w:rPr>
        <w:t>规定时间内完成</w:t>
      </w:r>
      <w:r>
        <w:rPr>
          <w:rFonts w:ascii="方正仿宋_GBK" w:hAnsi="方正仿宋_GBK" w:eastAsia="方正仿宋_GBK" w:hint="eastAsia"/>
          <w:sz w:val="24"/>
          <w:szCs w:val="24"/>
        </w:rPr>
        <w:t>消防管网改造</w:t>
      </w:r>
      <w:r>
        <w:rPr>
          <w:rFonts w:ascii="方正仿宋_GBK" w:hAnsi="方正仿宋_GBK" w:eastAsia="方正仿宋_GBK" w:hint="eastAsia"/>
          <w:sz w:val="24"/>
          <w:szCs w:val="24"/>
        </w:rPr>
        <w:t>，并经采购人确认。</w:t>
      </w:r>
      <w:r>
        <w:rPr>
          <w:rFonts w:ascii="方正仿宋_GBK" w:hAnsi="方正仿宋_GBK" w:eastAsia="方正仿宋_GBK"/>
          <w:sz w:val="24"/>
          <w:szCs w:val="24"/>
        </w:rPr>
      </w:r>
    </w:p>
    <w:p>
      <w:pPr>
        <w:ind w:firstLine="480"/>
        <w:spacing w:line="400" w:lineRule="exact"/>
        <w:tabs>
          <w:tab w:val="left" w:pos="1255" w:leader="none"/>
          <w:tab w:val="left" w:pos="1506" w:leader="none"/>
        </w:tabs>
        <w:rPr>
          <w:rFonts w:ascii="仿宋" w:hAnsi="仿宋" w:eastAsia="仿宋" w:cs="仿宋"/>
          <w:bCs/>
          <w:sz w:val="24"/>
        </w:rPr>
      </w:pPr>
      <w:r>
        <w:rPr>
          <w:rFonts w:ascii="仿宋" w:hAnsi="仿宋" w:eastAsia="仿宋" w:cs="仿宋" w:hint="eastAsia"/>
          <w:bCs/>
          <w:sz w:val="24"/>
        </w:rPr>
        <w:t>2.若投标书与招标文件要求不一致而未被评标专家发现，技术协议及采购合同签订时仍以招标文件要求为准，验收时按采购合同及技术协议要求执行。</w:t>
      </w:r>
      <w:r>
        <w:rPr>
          <w:rFonts w:ascii="仿宋" w:hAnsi="仿宋" w:eastAsia="仿宋" w:cs="仿宋"/>
          <w:bCs/>
          <w:sz w:val="24"/>
        </w:rPr>
      </w:r>
    </w:p>
    <w:p>
      <w:pPr>
        <w:ind w:firstLine="480"/>
        <w:spacing/>
        <w:jc w:val="left"/>
        <w:widowControl/>
        <w:rPr>
          <w:rFonts w:ascii="仿宋" w:hAnsi="仿宋" w:eastAsia="仿宋" w:cs="仿宋" w:hint="eastAsia"/>
          <w:sz w:val="24"/>
          <w:szCs w:val="24"/>
        </w:rPr>
      </w:pPr>
      <w:r>
        <w:rPr>
          <w:rFonts w:ascii="仿宋" w:hAnsi="仿宋" w:eastAsia="仿宋" w:cs="仿宋" w:hint="eastAsia"/>
          <w:sz w:val="24"/>
          <w:szCs w:val="24"/>
        </w:rPr>
        <w:t>3.</w:t>
      </w:r>
      <w:r>
        <w:rPr>
          <w:rFonts w:ascii="仿宋" w:hAnsi="仿宋" w:eastAsia="仿宋" w:cs="仿宋" w:hint="eastAsia"/>
          <w:sz w:val="24"/>
          <w:szCs w:val="24"/>
        </w:rPr>
        <w:t>改造工作完成后，须经第三方出具合法有效的检测报告，并符合消防规范及取得消防部门认可。</w:t>
      </w:r>
      <w:r>
        <w:rPr>
          <w:rFonts w:ascii="仿宋" w:hAnsi="仿宋" w:eastAsia="仿宋" w:cs="仿宋" w:hint="eastAsia"/>
          <w:sz w:val="24"/>
          <w:szCs w:val="24"/>
        </w:rPr>
      </w:r>
    </w:p>
    <w:p>
      <w:pPr>
        <w:ind w:firstLine="480"/>
        <w:spacing w:line="400" w:lineRule="exact"/>
        <w:rPr>
          <w:rFonts w:ascii="仿宋" w:hAnsi="仿宋" w:eastAsia="仿宋" w:cs="仿宋" w:hint="eastAsia"/>
          <w:sz w:val="24"/>
          <w:szCs w:val="24"/>
        </w:rPr>
      </w:pPr>
      <w:r>
        <w:rPr>
          <w:rFonts w:ascii="仿宋" w:hAnsi="仿宋" w:eastAsia="仿宋" w:cs="仿宋" w:hint="eastAsia"/>
          <w:sz w:val="24"/>
          <w:szCs w:val="24"/>
        </w:rPr>
        <w:t>4.负责对所承担的消防</w:t>
      </w:r>
      <w:r>
        <w:rPr>
          <w:rFonts w:ascii="仿宋" w:hAnsi="仿宋" w:eastAsia="仿宋" w:cs="仿宋" w:hint="eastAsia"/>
          <w:sz w:val="24"/>
          <w:szCs w:val="24"/>
        </w:rPr>
        <w:t>报警系统</w:t>
      </w:r>
      <w:r>
        <w:rPr>
          <w:rFonts w:ascii="仿宋" w:hAnsi="仿宋" w:eastAsia="仿宋" w:cs="仿宋" w:hint="eastAsia"/>
          <w:sz w:val="24"/>
          <w:szCs w:val="24"/>
        </w:rPr>
        <w:t>改造工程的图纸设计，并在改造完成后将与现场实际安装相符的竣工图纸交于甲方。</w:t>
      </w:r>
      <w:r>
        <w:rPr>
          <w:rFonts w:ascii="仿宋" w:hAnsi="仿宋" w:eastAsia="仿宋" w:cs="仿宋" w:hint="eastAsia"/>
          <w:sz w:val="24"/>
          <w:szCs w:val="24"/>
        </w:rPr>
      </w:r>
    </w:p>
    <w:p>
      <w:pPr>
        <w:ind w:firstLine="480"/>
        <w:spacing/>
        <w:jc w:val="left"/>
        <w:widowControl/>
        <w:rPr>
          <w:rFonts w:ascii="方正仿宋_GBK" w:hAnsi="方正仿宋_GBK" w:eastAsia="方正仿宋_GBK"/>
          <w:sz w:val="24"/>
          <w:szCs w:val="24"/>
        </w:rPr>
      </w:pPr>
      <w:r>
        <w:rPr>
          <w:rFonts w:ascii="仿宋" w:hAnsi="仿宋" w:eastAsia="仿宋" w:cs="仿宋" w:hint="eastAsia"/>
          <w:sz w:val="24"/>
          <w:szCs w:val="24"/>
        </w:rPr>
        <w:t>5.供应商提供的货物未达到竞争性谈判规定要求，且对采购人造成损失的，由供应商承担一切责任，并赔偿所造成的损失。</w:t>
      </w:r>
      <w:r>
        <w:rPr>
          <w:rFonts w:ascii="方正仿宋_GBK" w:hAnsi="方正仿宋_GBK" w:eastAsia="方正仿宋_GBK"/>
          <w:sz w:val="24"/>
          <w:szCs w:val="24"/>
        </w:rPr>
      </w:r>
    </w:p>
    <w:p>
      <w:pPr>
        <w:pStyle w:val="3"/>
        <w:spacing w:line="400" w:lineRule="exact"/>
        <w:rPr>
          <w:rFonts w:ascii="方正仿宋_GBK" w:hAnsi="方正仿宋_GBK" w:eastAsia="方正仿宋_GBK"/>
          <w:sz w:val="24"/>
          <w:szCs w:val="24"/>
        </w:rPr>
      </w:pPr>
      <w:r/>
      <w:bookmarkStart w:id="160" w:name="_Toc29834"/>
      <w:bookmarkEnd w:id="160"/>
      <w:r/>
      <w:bookmarkStart w:id="161" w:name="_Toc2669"/>
      <w:bookmarkEnd w:id="161"/>
      <w:r/>
      <w:bookmarkStart w:id="162" w:name="_Toc344475121"/>
      <w:bookmarkEnd w:id="162"/>
      <w:r/>
      <w:bookmarkStart w:id="163" w:name="_Toc26323"/>
      <w:bookmarkEnd w:id="163"/>
      <w:r/>
      <w:bookmarkStart w:id="164" w:name="_Toc6714"/>
      <w:bookmarkEnd w:id="164"/>
      <w:r/>
      <w:bookmarkStart w:id="165" w:name="_Toc26096_WPSOffice_Level2"/>
      <w:bookmarkEnd w:id="165"/>
      <w:r/>
      <w:r>
        <w:rPr>
          <w:rFonts w:ascii="方正仿宋_GBK" w:hAnsi="方正仿宋_GBK" w:eastAsia="方正仿宋_GBK" w:hint="eastAsia"/>
          <w:sz w:val="24"/>
          <w:szCs w:val="24"/>
        </w:rPr>
        <w:t>二、质量保证及售后服务</w:t>
      </w:r>
      <w:r>
        <w:rPr>
          <w:rFonts w:ascii="方正仿宋_GBK" w:hAnsi="方正仿宋_GBK" w:eastAsia="方正仿宋_GBK"/>
          <w:sz w:val="24"/>
          <w:szCs w:val="24"/>
        </w:rPr>
      </w:r>
    </w:p>
    <w:p>
      <w:pPr>
        <w:ind w:firstLine="480"/>
        <w:spacing w:line="400" w:lineRule="exact"/>
        <w:rPr>
          <w:rFonts w:ascii="仿宋" w:hAnsi="仿宋" w:eastAsia="仿宋" w:cs="仿宋" w:hint="eastAsia"/>
          <w:sz w:val="24"/>
          <w:szCs w:val="24"/>
        </w:rPr>
      </w:pPr>
      <w:r/>
      <w:bookmarkStart w:id="166" w:name="_Toc344475122"/>
      <w:bookmarkEnd w:id="166"/>
      <w:r/>
      <w:r>
        <w:rPr>
          <w:rFonts w:ascii="仿宋" w:hAnsi="仿宋" w:eastAsia="仿宋" w:cs="仿宋" w:hint="eastAsia"/>
          <w:sz w:val="24"/>
          <w:szCs w:val="24"/>
        </w:rPr>
        <w:t>（一）服务期</w:t>
      </w:r>
      <w:r>
        <w:rPr>
          <w:rFonts w:ascii="仿宋" w:hAnsi="仿宋" w:eastAsia="仿宋" w:cs="仿宋" w:hint="eastAsia"/>
          <w:sz w:val="24"/>
          <w:szCs w:val="24"/>
        </w:rPr>
      </w:r>
    </w:p>
    <w:p>
      <w:pPr>
        <w:ind w:firstLine="480"/>
        <w:spacing w:line="400" w:lineRule="exact"/>
        <w:rPr>
          <w:rFonts w:ascii="仿宋" w:hAnsi="仿宋" w:eastAsia="仿宋" w:cs="仿宋" w:hint="eastAsia"/>
          <w:sz w:val="24"/>
          <w:szCs w:val="24"/>
        </w:rPr>
      </w:pPr>
      <w:r>
        <w:rPr>
          <w:rFonts w:ascii="仿宋" w:hAnsi="仿宋" w:eastAsia="仿宋" w:cs="仿宋" w:hint="eastAsia"/>
          <w:sz w:val="24"/>
          <w:szCs w:val="24"/>
        </w:rPr>
        <w:t>自验收之日起，提供3</w:t>
      </w:r>
      <w:r>
        <w:rPr>
          <w:rFonts w:ascii="仿宋" w:hAnsi="仿宋" w:eastAsia="仿宋" w:cs="仿宋" w:hint="eastAsia"/>
          <w:sz w:val="24"/>
          <w:szCs w:val="24"/>
        </w:rPr>
        <w:t>年的免费维护期。（若供应商有更优惠的维护期，请在竞标文件中明确应答）。</w:t>
      </w:r>
      <w:r>
        <w:rPr>
          <w:rFonts w:ascii="仿宋" w:hAnsi="仿宋" w:eastAsia="仿宋" w:cs="仿宋" w:hint="eastAsia"/>
          <w:sz w:val="24"/>
          <w:szCs w:val="24"/>
        </w:rPr>
      </w:r>
    </w:p>
    <w:p>
      <w:pPr>
        <w:ind w:firstLine="480"/>
        <w:spacing w:line="400" w:lineRule="exact"/>
        <w:rPr>
          <w:rFonts w:ascii="仿宋" w:hAnsi="仿宋" w:eastAsia="仿宋" w:cs="仿宋" w:hint="eastAsia"/>
          <w:sz w:val="24"/>
          <w:szCs w:val="24"/>
        </w:rPr>
      </w:pPr>
      <w:r>
        <w:rPr>
          <w:rFonts w:ascii="仿宋" w:hAnsi="仿宋" w:eastAsia="仿宋" w:cs="仿宋" w:hint="eastAsia"/>
          <w:sz w:val="24"/>
          <w:szCs w:val="24"/>
        </w:rPr>
        <w:t>（二）售后服务内容</w:t>
      </w:r>
    </w:p>
    <w:p>
      <w:pPr>
        <w:ind w:firstLine="480"/>
        <w:spacing w:line="400" w:lineRule="exact"/>
        <w:rPr>
          <w:rFonts w:ascii="仿宋" w:hAnsi="仿宋" w:eastAsia="仿宋" w:cs="仿宋" w:hint="eastAsia"/>
          <w:sz w:val="24"/>
          <w:szCs w:val="24"/>
        </w:rPr>
      </w:pPr>
      <w:r>
        <w:rPr>
          <w:rFonts w:ascii="仿宋" w:hAnsi="仿宋" w:eastAsia="仿宋" w:cs="仿宋" w:hint="eastAsia"/>
          <w:sz w:val="24"/>
          <w:szCs w:val="24"/>
        </w:rPr>
        <w:t>供应商在服务期内应当为采购人提供以下技术支持服务：</w:t>
      </w:r>
    </w:p>
    <w:p>
      <w:pPr>
        <w:ind w:firstLine="480"/>
        <w:spacing w:line="400" w:lineRule="exact"/>
        <w:rPr>
          <w:rFonts w:ascii="仿宋" w:hAnsi="仿宋" w:eastAsia="仿宋" w:cs="仿宋" w:hint="eastAsia"/>
          <w:sz w:val="24"/>
          <w:szCs w:val="24"/>
        </w:rPr>
      </w:pPr>
      <w:r>
        <w:rPr>
          <w:rFonts w:ascii="仿宋" w:hAnsi="仿宋" w:eastAsia="仿宋" w:cs="仿宋" w:hint="eastAsia"/>
          <w:sz w:val="24"/>
          <w:szCs w:val="24"/>
        </w:rPr>
        <w:t>1、服务期内服务要求</w:t>
      </w:r>
    </w:p>
    <w:p>
      <w:pPr>
        <w:ind w:firstLine="480"/>
        <w:spacing w:line="400" w:lineRule="exact"/>
        <w:rPr>
          <w:rFonts w:ascii="仿宋" w:hAnsi="仿宋" w:eastAsia="仿宋" w:cs="仿宋" w:hint="eastAsia"/>
          <w:sz w:val="24"/>
          <w:szCs w:val="24"/>
        </w:rPr>
      </w:pPr>
      <w:r>
        <w:rPr>
          <w:rFonts w:ascii="仿宋" w:hAnsi="仿宋" w:eastAsia="仿宋" w:cs="仿宋" w:hint="eastAsia"/>
          <w:sz w:val="24"/>
          <w:szCs w:val="24"/>
        </w:rPr>
        <w:t>1.1电话咨询</w:t>
      </w:r>
    </w:p>
    <w:p>
      <w:pPr>
        <w:ind w:firstLine="480"/>
        <w:spacing w:line="400" w:lineRule="exact"/>
        <w:rPr>
          <w:rFonts w:ascii="仿宋" w:hAnsi="仿宋" w:eastAsia="仿宋" w:cs="仿宋" w:hint="eastAsia"/>
          <w:sz w:val="24"/>
          <w:szCs w:val="24"/>
        </w:rPr>
      </w:pPr>
      <w:r>
        <w:rPr>
          <w:rFonts w:ascii="仿宋" w:hAnsi="仿宋" w:eastAsia="仿宋" w:cs="仿宋" w:hint="eastAsia"/>
          <w:sz w:val="24"/>
          <w:szCs w:val="24"/>
        </w:rPr>
        <w:t>成交供应商应当为用户提供技术援助电话，解答用户在使用中遇到的问题，及时为用户提出解决问题的建议。</w:t>
      </w:r>
    </w:p>
    <w:p>
      <w:pPr>
        <w:ind w:firstLine="480"/>
        <w:spacing w:line="400" w:lineRule="exact"/>
        <w:rPr>
          <w:rFonts w:ascii="仿宋" w:hAnsi="仿宋" w:eastAsia="仿宋" w:cs="仿宋" w:hint="eastAsia"/>
          <w:sz w:val="24"/>
          <w:szCs w:val="24"/>
        </w:rPr>
      </w:pPr>
      <w:r>
        <w:rPr>
          <w:rFonts w:ascii="仿宋" w:hAnsi="仿宋" w:eastAsia="仿宋" w:cs="仿宋" w:hint="eastAsia"/>
          <w:sz w:val="24"/>
          <w:szCs w:val="24"/>
        </w:rPr>
        <w:t>1.2现场响应</w:t>
      </w:r>
    </w:p>
    <w:p>
      <w:pPr>
        <w:ind w:firstLine="480"/>
        <w:spacing w:line="400" w:lineRule="exact"/>
        <w:rPr>
          <w:rFonts w:ascii="仿宋" w:hAnsi="仿宋" w:eastAsia="仿宋" w:cs="仿宋" w:hint="eastAsia"/>
          <w:sz w:val="24"/>
          <w:szCs w:val="24"/>
        </w:rPr>
      </w:pPr>
      <w:r>
        <w:rPr>
          <w:rFonts w:ascii="仿宋" w:hAnsi="仿宋" w:eastAsia="仿宋" w:cs="仿宋" w:hint="eastAsia"/>
          <w:sz w:val="24"/>
          <w:szCs w:val="24"/>
        </w:rPr>
        <w:t>用户遇到使用及技术问题，电话咨询不能解决的，应派出专业人员进行技术支持。</w:t>
      </w:r>
    </w:p>
    <w:p>
      <w:pPr>
        <w:ind w:firstLine="480"/>
        <w:spacing w:line="400" w:lineRule="exact"/>
        <w:rPr>
          <w:rFonts w:ascii="仿宋" w:hAnsi="仿宋" w:eastAsia="仿宋" w:cs="仿宋" w:hint="eastAsia"/>
          <w:sz w:val="24"/>
          <w:szCs w:val="24"/>
        </w:rPr>
      </w:pPr>
      <w:r>
        <w:rPr>
          <w:rFonts w:ascii="仿宋" w:hAnsi="仿宋" w:eastAsia="仿宋" w:cs="仿宋" w:hint="eastAsia"/>
          <w:sz w:val="24"/>
          <w:szCs w:val="24"/>
        </w:rPr>
        <w:t>（三）其他服务要求</w:t>
      </w:r>
    </w:p>
    <w:p>
      <w:pPr>
        <w:ind w:firstLine="480"/>
        <w:spacing w:line="400" w:lineRule="exact"/>
        <w:rPr>
          <w:rFonts w:ascii="仿宋" w:hAnsi="仿宋" w:eastAsia="仿宋" w:cs="仿宋" w:hint="eastAsia"/>
          <w:b/>
          <w:sz w:val="24"/>
          <w:szCs w:val="24"/>
        </w:rPr>
      </w:pPr>
      <w:r>
        <w:rPr>
          <w:rFonts w:ascii="仿宋" w:hAnsi="仿宋" w:eastAsia="仿宋" w:cs="仿宋" w:hint="eastAsia"/>
          <w:sz w:val="24"/>
          <w:szCs w:val="24"/>
        </w:rPr>
        <w:t>根据学校管理相关规定，若职能部门或使用单位对售后服务有特别要求者，按职能部门或使用单位与中标人签订的售后服务协议或具体约定执行。</w:t>
      </w:r>
      <w:r>
        <w:rPr>
          <w:rFonts w:ascii="仿宋" w:hAnsi="仿宋" w:eastAsia="仿宋" w:cs="仿宋" w:hint="eastAsia"/>
          <w:b/>
          <w:sz w:val="24"/>
          <w:szCs w:val="24"/>
        </w:rPr>
      </w:r>
    </w:p>
    <w:p>
      <w:pPr>
        <w:pStyle w:val="3"/>
        <w:spacing w:line="400" w:lineRule="exact"/>
        <w:rPr>
          <w:rFonts w:ascii="方正仿宋_GBK" w:hAnsi="方正仿宋_GBK" w:eastAsia="方正仿宋_GBK"/>
          <w:sz w:val="24"/>
          <w:szCs w:val="24"/>
        </w:rPr>
      </w:pPr>
      <w:r/>
      <w:bookmarkStart w:id="167" w:name="_Toc17685"/>
      <w:bookmarkEnd w:id="167"/>
      <w:r/>
      <w:bookmarkStart w:id="168" w:name="_Toc4005"/>
      <w:bookmarkEnd w:id="168"/>
      <w:r/>
      <w:bookmarkStart w:id="169" w:name="_Toc27699"/>
      <w:bookmarkEnd w:id="169"/>
      <w:r/>
      <w:bookmarkStart w:id="170" w:name="_Toc27882"/>
      <w:bookmarkEnd w:id="170"/>
      <w:r/>
      <w:bookmarkStart w:id="171" w:name="_Toc27144_WPSOffice_Level2"/>
      <w:bookmarkEnd w:id="171"/>
      <w:r/>
      <w:r>
        <w:rPr>
          <w:rFonts w:ascii="方正仿宋_GBK" w:hAnsi="方正仿宋_GBK" w:eastAsia="方正仿宋_GBK" w:hint="eastAsia"/>
          <w:sz w:val="24"/>
          <w:szCs w:val="24"/>
        </w:rPr>
        <w:t>三、付款方式</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（一）成交供应商需在合同签订前向采购人缴纳合同金额的5%作为履约保证金（注明项目名称和编号），履约保证金汇到以下账户：</w:t>
      </w:r>
      <w:r>
        <w:rPr>
          <w:rFonts w:ascii="方正仿宋_GBK" w:hAnsi="方正仿宋_GBK" w:eastAsia="方正仿宋_GBK"/>
          <w:sz w:val="24"/>
          <w:szCs w:val="24"/>
        </w:rPr>
      </w:r>
    </w:p>
    <w:p>
      <w:pPr>
        <w:ind w:firstLine="480"/>
        <w:spacing w:line="400" w:lineRule="exact"/>
        <w:rPr>
          <w:rFonts w:ascii="仿宋" w:hAnsi="仿宋" w:eastAsia="仿宋" w:cs="仿宋"/>
          <w:sz w:val="24"/>
          <w:szCs w:val="24"/>
        </w:rPr>
      </w:pPr>
      <w:r>
        <w:rPr>
          <w:rFonts w:ascii="仿宋" w:hAnsi="仿宋" w:eastAsia="仿宋" w:cs="仿宋" w:hint="eastAsia"/>
          <w:sz w:val="24"/>
          <w:szCs w:val="24"/>
        </w:rPr>
        <w:t>户名：重庆城市管理职业学院</w:t>
      </w:r>
      <w:r>
        <w:rPr>
          <w:rFonts w:ascii="仿宋" w:hAnsi="仿宋" w:eastAsia="仿宋" w:cs="仿宋"/>
          <w:sz w:val="24"/>
          <w:szCs w:val="24"/>
        </w:rPr>
      </w:r>
    </w:p>
    <w:p>
      <w:pPr>
        <w:ind w:firstLine="480"/>
        <w:spacing w:line="400" w:lineRule="exact"/>
        <w:rPr>
          <w:rFonts w:ascii="仿宋" w:hAnsi="仿宋" w:eastAsia="仿宋" w:cs="仿宋"/>
          <w:sz w:val="24"/>
          <w:szCs w:val="24"/>
        </w:rPr>
      </w:pPr>
      <w:r>
        <w:rPr>
          <w:rFonts w:ascii="仿宋" w:hAnsi="仿宋" w:eastAsia="仿宋" w:cs="仿宋" w:hint="eastAsia"/>
          <w:sz w:val="24"/>
          <w:szCs w:val="24"/>
        </w:rPr>
        <w:t>开户行：中国建设银行重庆沙坪坝支行熙街分理处</w:t>
      </w:r>
      <w:r>
        <w:rPr>
          <w:rFonts w:ascii="仿宋" w:hAnsi="仿宋" w:eastAsia="仿宋" w:cs="仿宋"/>
          <w:sz w:val="24"/>
          <w:szCs w:val="24"/>
        </w:rPr>
      </w:r>
    </w:p>
    <w:p>
      <w:pPr>
        <w:ind w:firstLine="480"/>
        <w:spacing w:line="400" w:lineRule="exact"/>
        <w:rPr>
          <w:rFonts w:ascii="方正仿宋_GBK" w:hAnsi="方正仿宋_GBK" w:eastAsia="方正仿宋_GBK"/>
          <w:sz w:val="24"/>
          <w:szCs w:val="24"/>
        </w:rPr>
      </w:pPr>
      <w:r>
        <w:rPr>
          <w:rFonts w:ascii="仿宋" w:hAnsi="仿宋" w:eastAsia="仿宋" w:cs="仿宋" w:hint="eastAsia"/>
          <w:sz w:val="24"/>
          <w:szCs w:val="24"/>
        </w:rPr>
        <w:t>账号：50001056800052500187</w:t>
      </w:r>
      <w:r>
        <w:rPr>
          <w:rFonts w:ascii="方正仿宋_GBK" w:hAnsi="方正仿宋_GBK" w:eastAsia="方正仿宋_GBK"/>
          <w:sz w:val="24"/>
          <w:szCs w:val="24"/>
        </w:rPr>
      </w:r>
    </w:p>
    <w:p>
      <w:pPr>
        <w:numPr>
          <w:ilvl w:val="0"/>
          <w:numId w:val="9"/>
        </w:numPr>
        <w:ind w:left="0" w:firstLine="480"/>
        <w:spacing w:line="400" w:lineRule="exact"/>
        <w:rPr>
          <w:rFonts w:ascii="方正仿宋_GBK" w:hAnsi="方正仿宋_GBK" w:eastAsia="方正仿宋_GBK" w:cs="宋体"/>
          <w:sz w:val="24"/>
          <w:szCs w:val="24"/>
        </w:rPr>
      </w:pPr>
      <w:r>
        <w:rPr>
          <w:rFonts w:ascii="仿宋" w:hAnsi="仿宋" w:eastAsia="仿宋" w:cs="仿宋" w:hint="eastAsia"/>
          <w:sz w:val="24"/>
        </w:rPr>
        <w:t>验收合格后，甲方向乙方支付合同全款；</w:t>
      </w:r>
      <w:r>
        <w:rPr>
          <w:rFonts w:ascii="方正仿宋_GBK" w:hAnsi="方正仿宋_GBK" w:eastAsia="方正仿宋_GBK" w:cs="宋体"/>
          <w:sz w:val="24"/>
          <w:szCs w:val="24"/>
        </w:rPr>
      </w:r>
    </w:p>
    <w:p>
      <w:pPr>
        <w:numPr>
          <w:ilvl w:val="0"/>
          <w:numId w:val="9"/>
        </w:numPr>
        <w:ind w:left="0" w:firstLine="480"/>
        <w:spacing w:line="400" w:lineRule="exact"/>
        <w:rPr>
          <w:rFonts w:ascii="方正仿宋_GBK" w:hAnsi="方正仿宋_GBK" w:eastAsia="方正仿宋_GBK" w:cs="宋体"/>
          <w:sz w:val="24"/>
          <w:szCs w:val="24"/>
        </w:rPr>
      </w:pPr>
      <w:r>
        <w:rPr>
          <w:rFonts w:ascii="方正仿宋_GBK" w:hAnsi="方正仿宋_GBK" w:eastAsia="方正仿宋_GBK" w:cs="宋体" w:hint="eastAsia"/>
          <w:sz w:val="24"/>
          <w:szCs w:val="24"/>
        </w:rPr>
        <w:t>履约保证金</w:t>
      </w:r>
      <w:r>
        <w:rPr>
          <w:rFonts w:ascii="方正仿宋_GBK" w:hAnsi="方正仿宋_GBK" w:eastAsia="方正仿宋_GBK" w:cs="宋体"/>
          <w:sz w:val="24"/>
          <w:szCs w:val="24"/>
        </w:rPr>
        <w:t>在</w:t>
      </w:r>
      <w:r>
        <w:rPr>
          <w:rFonts w:ascii="方正仿宋_GBK" w:hAnsi="方正仿宋_GBK" w:eastAsia="方正仿宋_GBK" w:cs="宋体" w:hint="eastAsia"/>
          <w:sz w:val="24"/>
          <w:szCs w:val="24"/>
        </w:rPr>
        <w:t>服务</w:t>
      </w:r>
      <w:r>
        <w:rPr>
          <w:rFonts w:ascii="方正仿宋_GBK" w:hAnsi="方正仿宋_GBK" w:eastAsia="方正仿宋_GBK" w:cs="宋体"/>
          <w:sz w:val="24"/>
          <w:szCs w:val="24"/>
        </w:rPr>
        <w:t>期满后无质量、售后和其它违约问题</w:t>
      </w:r>
      <w:r>
        <w:rPr>
          <w:rFonts w:ascii="方正仿宋_GBK" w:hAnsi="方正仿宋_GBK" w:eastAsia="方正仿宋_GBK" w:cs="宋体" w:hint="eastAsia"/>
          <w:sz w:val="24"/>
          <w:szCs w:val="24"/>
        </w:rPr>
        <w:t>，由乙方提出申请，经采购人使用部门签字盖章后在15个工作日内</w:t>
      </w:r>
      <w:r>
        <w:rPr>
          <w:rFonts w:ascii="方正仿宋_GBK" w:hAnsi="方正仿宋_GBK" w:eastAsia="方正仿宋_GBK" w:cs="宋体"/>
          <w:sz w:val="24"/>
          <w:szCs w:val="24"/>
        </w:rPr>
        <w:t>无息支付</w:t>
      </w:r>
      <w:r>
        <w:rPr>
          <w:rFonts w:ascii="方正仿宋_GBK" w:hAnsi="方正仿宋_GBK" w:eastAsia="方正仿宋_GBK" w:cs="宋体" w:hint="eastAsia"/>
          <w:sz w:val="24"/>
          <w:szCs w:val="24"/>
        </w:rPr>
        <w:t>给乙方</w:t>
      </w:r>
      <w:r>
        <w:rPr>
          <w:rFonts w:ascii="方正仿宋_GBK" w:hAnsi="方正仿宋_GBK" w:eastAsia="方正仿宋_GBK"/>
          <w:sz w:val="24"/>
          <w:szCs w:val="24"/>
        </w:rPr>
        <w:t>。</w:t>
      </w:r>
      <w:r>
        <w:rPr>
          <w:rFonts w:ascii="方正仿宋_GBK" w:hAnsi="方正仿宋_GBK" w:eastAsia="方正仿宋_GBK" w:cs="宋体"/>
          <w:sz w:val="24"/>
          <w:szCs w:val="24"/>
        </w:rPr>
      </w:r>
    </w:p>
    <w:p>
      <w:pPr>
        <w:pStyle w:val="3"/>
        <w:spacing w:line="400" w:lineRule="exact"/>
        <w:rPr>
          <w:rFonts w:ascii="方正仿宋_GBK" w:hAnsi="方正仿宋_GBK" w:eastAsia="方正仿宋_GBK"/>
          <w:sz w:val="24"/>
          <w:szCs w:val="24"/>
        </w:rPr>
      </w:pPr>
      <w:r/>
      <w:bookmarkStart w:id="172" w:name="_Toc344475123"/>
      <w:bookmarkEnd w:id="172"/>
      <w:r/>
      <w:bookmarkStart w:id="173" w:name="_Toc5591"/>
      <w:bookmarkEnd w:id="173"/>
      <w:r/>
      <w:bookmarkStart w:id="174" w:name="_Toc28782"/>
      <w:bookmarkEnd w:id="174"/>
      <w:r/>
      <w:bookmarkStart w:id="175" w:name="_Toc11877_WPSOffice_Level2"/>
      <w:bookmarkEnd w:id="175"/>
      <w:r/>
      <w:bookmarkStart w:id="176" w:name="_Toc26149"/>
      <w:bookmarkEnd w:id="176"/>
      <w:r/>
      <w:bookmarkStart w:id="177" w:name="_Toc2804"/>
      <w:bookmarkEnd w:id="177"/>
      <w:r/>
      <w:r>
        <w:rPr>
          <w:rFonts w:ascii="方正仿宋_GBK" w:hAnsi="方正仿宋_GBK" w:eastAsia="方正仿宋_GBK" w:hint="eastAsia"/>
          <w:sz w:val="24"/>
          <w:szCs w:val="24"/>
        </w:rPr>
        <w:t>四、知识产权</w:t>
      </w:r>
      <w:r>
        <w:rPr>
          <w:rFonts w:ascii="方正仿宋_GBK" w:hAnsi="方正仿宋_GBK" w:eastAsia="方正仿宋_GBK"/>
          <w:sz w:val="24"/>
          <w:szCs w:val="24"/>
        </w:rPr>
      </w:r>
    </w:p>
    <w:p>
      <w:pPr>
        <w:ind w:firstLine="54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ascii="方正仿宋_GBK" w:hAnsi="方正仿宋_GBK" w:eastAsia="方正仿宋_GBK"/>
          <w:sz w:val="24"/>
          <w:szCs w:val="24"/>
        </w:rPr>
      </w:r>
    </w:p>
    <w:p>
      <w:pPr>
        <w:ind w:firstLine="54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注：（若涉及软件开发等服务类项目知识产权的，知识产权归采购人所有）。</w:t>
      </w:r>
      <w:r>
        <w:rPr>
          <w:rFonts w:ascii="方正仿宋_GBK" w:hAnsi="方正仿宋_GBK" w:eastAsia="方正仿宋_GBK"/>
          <w:sz w:val="24"/>
          <w:szCs w:val="24"/>
        </w:rPr>
      </w:r>
    </w:p>
    <w:p>
      <w:pPr>
        <w:pStyle w:val="3"/>
        <w:spacing w:line="400" w:lineRule="exact"/>
        <w:rPr>
          <w:rFonts w:ascii="方正仿宋_GBK" w:hAnsi="方正仿宋_GBK" w:eastAsia="方正仿宋_GBK"/>
          <w:sz w:val="24"/>
          <w:szCs w:val="24"/>
        </w:rPr>
      </w:pPr>
      <w:r/>
      <w:bookmarkStart w:id="178" w:name="_Toc31567"/>
      <w:bookmarkEnd w:id="178"/>
      <w:r/>
      <w:bookmarkStart w:id="179" w:name="_Toc344475124"/>
      <w:bookmarkEnd w:id="179"/>
      <w:r/>
      <w:bookmarkStart w:id="180" w:name="_Toc8212"/>
      <w:bookmarkEnd w:id="180"/>
      <w:r/>
      <w:bookmarkStart w:id="181" w:name="_Toc18405"/>
      <w:bookmarkEnd w:id="181"/>
      <w:r/>
      <w:bookmarkStart w:id="182" w:name="_Toc28036"/>
      <w:bookmarkEnd w:id="182"/>
      <w:r/>
      <w:bookmarkStart w:id="183" w:name="_Toc21905_WPSOffice_Level2"/>
      <w:bookmarkEnd w:id="183"/>
      <w:r/>
      <w:r>
        <w:rPr>
          <w:rFonts w:ascii="方正仿宋_GBK" w:hAnsi="方正仿宋_GBK" w:eastAsia="方正仿宋_GBK" w:hint="eastAsia"/>
          <w:sz w:val="24"/>
          <w:szCs w:val="24"/>
        </w:rPr>
        <w:t>五、培训</w:t>
      </w:r>
      <w:r>
        <w:rPr>
          <w:rFonts w:ascii="方正仿宋_GBK" w:hAnsi="方正仿宋_GBK" w:eastAsia="方正仿宋_GBK"/>
          <w:sz w:val="24"/>
          <w:szCs w:val="24"/>
        </w:rPr>
      </w:r>
    </w:p>
    <w:p>
      <w:pPr>
        <w:ind w:firstLine="54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成交供应商须提供对设备的操作培训，使相关使用人员能够正常操作相关设备。</w:t>
      </w:r>
      <w:r>
        <w:rPr>
          <w:rFonts w:ascii="方正仿宋_GBK" w:hAnsi="方正仿宋_GBK" w:eastAsia="方正仿宋_GBK"/>
          <w:sz w:val="24"/>
          <w:szCs w:val="24"/>
        </w:rPr>
      </w:r>
    </w:p>
    <w:p>
      <w:pPr>
        <w:pStyle w:val="3"/>
        <w:spacing w:line="400" w:lineRule="exact"/>
        <w:rPr>
          <w:rFonts w:ascii="方正仿宋_GBK" w:hAnsi="方正仿宋_GBK" w:eastAsia="方正仿宋_GBK"/>
          <w:sz w:val="24"/>
          <w:szCs w:val="24"/>
        </w:rPr>
      </w:pPr>
      <w:r/>
      <w:bookmarkStart w:id="184" w:name="_Toc23868"/>
      <w:bookmarkEnd w:id="184"/>
      <w:r/>
      <w:bookmarkStart w:id="185" w:name="_Toc4273_WPSOffice_Level2"/>
      <w:bookmarkEnd w:id="185"/>
      <w:r/>
      <w:bookmarkStart w:id="186" w:name="_Toc10305"/>
      <w:bookmarkEnd w:id="186"/>
      <w:r/>
      <w:bookmarkStart w:id="187" w:name="_Toc3730"/>
      <w:bookmarkEnd w:id="187"/>
      <w:r/>
      <w:bookmarkStart w:id="188" w:name="_Toc366"/>
      <w:bookmarkEnd w:id="188"/>
      <w:r/>
      <w:r>
        <w:rPr>
          <w:rFonts w:ascii="方正仿宋_GBK" w:hAnsi="方正仿宋_GBK" w:eastAsia="方正仿宋_GBK" w:hint="eastAsia"/>
          <w:sz w:val="24"/>
          <w:szCs w:val="24"/>
        </w:rPr>
        <w:t>六、</w:t>
      </w:r>
      <w:r/>
      <w:bookmarkStart w:id="189" w:name="_Toc344475125"/>
      <w:bookmarkEnd w:id="189"/>
      <w:r/>
      <w:r>
        <w:rPr>
          <w:rFonts w:ascii="方正仿宋_GBK" w:hAnsi="方正仿宋_GBK" w:eastAsia="方正仿宋_GBK" w:hint="eastAsia"/>
          <w:sz w:val="24"/>
          <w:szCs w:val="24"/>
        </w:rPr>
        <w:t>其他</w:t>
      </w:r>
      <w:r>
        <w:rPr>
          <w:rFonts w:ascii="方正仿宋_GBK" w:hAnsi="方正仿宋_GBK" w:eastAsia="方正仿宋_GBK"/>
          <w:sz w:val="24"/>
          <w:szCs w:val="24"/>
        </w:rPr>
      </w:r>
    </w:p>
    <w:p>
      <w:pPr>
        <w:ind w:firstLine="54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（一）供应商必须在响应文件中对以上条款和服务承诺明确列出，承诺内容必须达到本篇及竞争性谈判其他条款的要求。</w:t>
      </w:r>
      <w:r>
        <w:rPr>
          <w:rFonts w:ascii="方正仿宋_GBK" w:hAnsi="方正仿宋_GBK" w:eastAsia="方正仿宋_GBK"/>
          <w:sz w:val="24"/>
          <w:szCs w:val="24"/>
        </w:rPr>
      </w:r>
    </w:p>
    <w:p>
      <w:pPr>
        <w:ind w:firstLine="54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（二）其他未尽事宜由供需双方在采购合同中详细约定。</w:t>
      </w:r>
      <w:r>
        <w:rPr>
          <w:rFonts w:ascii="方正仿宋_GBK" w:hAnsi="方正仿宋_GBK" w:eastAsia="方正仿宋_GBK"/>
          <w:sz w:val="24"/>
          <w:szCs w:val="24"/>
        </w:rPr>
      </w:r>
    </w:p>
    <w:p>
      <w:pPr>
        <w:ind w:firstLine="540"/>
        <w:spacing w:line="400" w:lineRule="exact"/>
        <w:rPr>
          <w:rFonts w:ascii="方正仿宋_GBK" w:hAnsi="方正仿宋_GBK" w:eastAsia="方正仿宋_GBK"/>
          <w:color w:val="ff0000"/>
          <w:sz w:val="24"/>
          <w:szCs w:val="24"/>
        </w:rPr>
      </w:pPr>
      <w:r>
        <w:rPr>
          <w:rFonts w:ascii="方正仿宋_GBK" w:hAnsi="方正仿宋_GBK" w:eastAsia="方正仿宋_GBK"/>
          <w:color w:val="ff0000"/>
          <w:sz w:val="24"/>
          <w:szCs w:val="24"/>
        </w:rPr>
      </w:r>
      <w:r>
        <w:br w:type="page"/>
      </w:r>
    </w:p>
    <w:p>
      <w:pPr>
        <w:pStyle w:val="2"/>
        <w:spacing w:line="360" w:lineRule="auto"/>
        <w:jc w:val="center"/>
        <w:rPr>
          <w:rFonts w:ascii="方正小标宋_GBK" w:hAnsi="方正小标宋_GBK" w:eastAsia="方正小标宋_GBK"/>
          <w:b w:val="0"/>
          <w:sz w:val="36"/>
          <w:szCs w:val="30"/>
        </w:rPr>
      </w:pPr>
      <w:r/>
      <w:bookmarkStart w:id="190" w:name="_Toc23780"/>
      <w:bookmarkEnd w:id="190"/>
      <w:r/>
      <w:bookmarkStart w:id="191" w:name="_Toc29543"/>
      <w:bookmarkEnd w:id="191"/>
      <w:r/>
      <w:bookmarkStart w:id="192" w:name="_Toc18286"/>
      <w:bookmarkEnd w:id="192"/>
      <w:r/>
      <w:bookmarkStart w:id="193" w:name="_Toc19796_WPSOffice_Level1"/>
      <w:bookmarkEnd w:id="193"/>
      <w:r/>
      <w:bookmarkStart w:id="194" w:name="_Toc6638"/>
      <w:bookmarkEnd w:id="194"/>
      <w:r/>
      <w:r>
        <w:rPr>
          <w:rFonts w:ascii="方正小标宋_GBK" w:hAnsi="方正小标宋_GBK" w:eastAsia="方正小标宋_GBK" w:hint="eastAsia"/>
          <w:b w:val="0"/>
          <w:sz w:val="36"/>
          <w:szCs w:val="30"/>
        </w:rPr>
        <w:t>第五篇  合同草案条款</w:t>
      </w:r>
      <w:r>
        <w:rPr>
          <w:rFonts w:ascii="方正小标宋_GBK" w:hAnsi="方正小标宋_GBK" w:eastAsia="方正小标宋_GBK"/>
          <w:b w:val="0"/>
          <w:sz w:val="36"/>
          <w:szCs w:val="30"/>
        </w:rPr>
      </w:r>
    </w:p>
    <w:p>
      <w:pPr>
        <w:ind w:firstLine="600"/>
        <w:spacing w:line="380" w:lineRule="exact"/>
        <w:outlineLvl w:val="0"/>
        <w:rPr>
          <w:rFonts w:ascii="方正仿宋_GBK" w:hAnsi="方正仿宋_GBK" w:eastAsia="方正仿宋_GBK"/>
          <w:bCs/>
          <w:sz w:val="24"/>
        </w:rPr>
      </w:pPr>
      <w:r/>
      <w:bookmarkStart w:id="195" w:name="_Toc22437"/>
      <w:bookmarkEnd w:id="195"/>
      <w:r/>
      <w:bookmarkStart w:id="196" w:name="_Toc25883_WPSOffice_Level2"/>
      <w:bookmarkEnd w:id="196"/>
      <w:r/>
      <w:r>
        <w:rPr>
          <w:rFonts w:ascii="方正仿宋_GBK" w:hAnsi="方正仿宋_GBK" w:eastAsia="方正仿宋_GBK" w:hint="eastAsia"/>
          <w:bCs/>
          <w:sz w:val="24"/>
        </w:rPr>
        <w:t>一、定义</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（一）甲方（需方）即采购人，是指通过竞争性谈判采购，接受合同货物及服务的各级国家机关、事业单位和团体组织。</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（二）乙方（供方）即成交供应商，是指成交后提供合同货物和服务的自然人、法人及其他组织。</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（三）合同是指由甲乙双方按照竞争性谈判文件和响应文件的实质性内容，通过协商一致达成的书面协议。</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（四）合同价格指以成交价格为依据，在供方全面履行合同义务后，需方（或财政部门）应支付给供方的金额。</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（五）技术资料是指合同货物及其相关的设计、制造、监造、检验、验收等文件（包括图纸、各种文字说明、标准）。</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bookmarkStart w:id="197" w:name="_Toc20334_WPSOffice_Level2"/>
      <w:bookmarkEnd w:id="197"/>
      <w:r/>
      <w:bookmarkStart w:id="198" w:name="_Toc16932"/>
      <w:bookmarkEnd w:id="198"/>
      <w:r/>
      <w:bookmarkStart w:id="199" w:name="_Toc2553"/>
      <w:bookmarkEnd w:id="199"/>
      <w:r/>
      <w:r>
        <w:rPr>
          <w:rFonts w:ascii="方正仿宋_GBK" w:hAnsi="方正仿宋_GBK" w:eastAsia="方正仿宋_GBK" w:hint="eastAsia"/>
          <w:bCs/>
          <w:sz w:val="24"/>
        </w:rPr>
        <w:t>二、货物内容</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合同包括以下内容：货物名称、型号规格、技术参数、数量（单位）等内容。</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bookmarkStart w:id="200" w:name="_Toc12669"/>
      <w:bookmarkEnd w:id="200"/>
      <w:r/>
      <w:bookmarkStart w:id="201" w:name="_Toc1413"/>
      <w:bookmarkEnd w:id="201"/>
      <w:r/>
      <w:bookmarkStart w:id="202" w:name="_Toc12011_WPSOffice_Level2"/>
      <w:bookmarkEnd w:id="202"/>
      <w:r/>
      <w:r>
        <w:rPr>
          <w:rFonts w:ascii="方正仿宋_GBK" w:hAnsi="方正仿宋_GBK" w:eastAsia="方正仿宋_GBK" w:hint="eastAsia"/>
          <w:bCs/>
          <w:sz w:val="24"/>
        </w:rPr>
        <w:t>三、合同价格</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（一）合同价格即合同总价。</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（二）合同价格包括合同货物、技术资料、合同货物的税费、运杂费、保险费、包装费、装卸费及与货物有关的供方应纳的税费，所有税费由乙方负担。</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（三）合同货物单价为不变价。</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bookmarkStart w:id="203" w:name="_Toc26873"/>
      <w:bookmarkEnd w:id="203"/>
      <w:r/>
      <w:bookmarkStart w:id="204" w:name="_Toc13042"/>
      <w:bookmarkEnd w:id="204"/>
      <w:r/>
      <w:bookmarkStart w:id="205" w:name="_Toc30086_WPSOffice_Level2"/>
      <w:bookmarkEnd w:id="205"/>
      <w:r/>
      <w:r>
        <w:rPr>
          <w:rFonts w:ascii="方正仿宋_GBK" w:hAnsi="方正仿宋_GBK" w:eastAsia="方正仿宋_GBK" w:hint="eastAsia"/>
          <w:bCs/>
          <w:sz w:val="24"/>
        </w:rPr>
        <w:t>四、转包或分包</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（一）本合同范围的货物，应由乙方直接供应，不得转让他人供应；</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（二）非经甲方书面同意，乙方不得将本合同范围的货物全部或部分分包给他人供应；</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（三）如有转让和未经甲方同意的分包行为，甲方有权解除合同，没收履约保证金并追究乙方的违约责任。</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bookmarkStart w:id="206" w:name="_Toc27079"/>
      <w:bookmarkEnd w:id="206"/>
      <w:r/>
      <w:bookmarkStart w:id="207" w:name="_Toc21314"/>
      <w:bookmarkEnd w:id="207"/>
      <w:r/>
      <w:bookmarkStart w:id="208" w:name="_Toc28981_WPSOffice_Level2"/>
      <w:bookmarkEnd w:id="208"/>
      <w:r/>
      <w:r>
        <w:rPr>
          <w:rFonts w:ascii="方正仿宋_GBK" w:hAnsi="方正仿宋_GBK" w:eastAsia="方正仿宋_GBK" w:hint="eastAsia"/>
          <w:bCs/>
          <w:sz w:val="24"/>
        </w:rPr>
        <w:t>五、质量保证及售后服务</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（一）乙方应按竞争性谈判文件规定的货物性能、技术要求、质量标准向甲方提供未经使用的全新产品。</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（二）乙方提供的货物在质保期内因货物本身的质量问题发生故障，乙方应负责免费更换。对达不到技术要求者，根据实际情况，经双方协商，可按以下办法处理：</w:t>
      </w:r>
      <w:r>
        <w:rPr>
          <w:rFonts w:ascii="方正仿宋_GBK" w:hAnsi="方正仿宋_GBK" w:eastAsia="方正仿宋_GBK"/>
          <w:bCs/>
          <w:sz w:val="24"/>
        </w:rPr>
      </w:r>
    </w:p>
    <w:p>
      <w:pPr>
        <w:ind w:firstLine="48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1.更换：由乙方承担所发生的全部费用。</w:t>
      </w:r>
      <w:r>
        <w:rPr>
          <w:rFonts w:ascii="方正仿宋_GBK" w:hAnsi="方正仿宋_GBK" w:eastAsia="方正仿宋_GBK"/>
          <w:bCs/>
          <w:sz w:val="24"/>
        </w:rPr>
      </w:r>
    </w:p>
    <w:p>
      <w:pPr>
        <w:ind w:firstLine="48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2.贬值处理：由甲乙双方合议定价。</w:t>
      </w:r>
      <w:r>
        <w:rPr>
          <w:rFonts w:ascii="方正仿宋_GBK" w:hAnsi="方正仿宋_GBK" w:eastAsia="方正仿宋_GBK"/>
          <w:bCs/>
          <w:sz w:val="24"/>
        </w:rPr>
      </w:r>
    </w:p>
    <w:p>
      <w:pPr>
        <w:ind w:firstLine="48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3.退货处理：乙方应退还甲方支付的合同款，同时应承担该货物的直接费用（运输、保险、检验、货款利息及银行手续费等）。</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（三）如在使用过程中发生质量问题，乙方应同本项目“第四篇 谈判项目服务需求”对质量保证及售后服务内容的约定。</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（四）在质保期内，乙方应对货物出现的质量及安全问题负责处理解决并承担一切费用。</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bookmarkStart w:id="209" w:name="_Toc22171"/>
      <w:bookmarkEnd w:id="209"/>
      <w:r/>
      <w:bookmarkStart w:id="210" w:name="_Toc20903"/>
      <w:bookmarkEnd w:id="210"/>
      <w:r/>
      <w:bookmarkStart w:id="211" w:name="_Toc21399_WPSOffice_Level2"/>
      <w:bookmarkEnd w:id="211"/>
      <w:r/>
      <w:r>
        <w:rPr>
          <w:rFonts w:ascii="方正仿宋_GBK" w:hAnsi="方正仿宋_GBK" w:eastAsia="方正仿宋_GBK" w:hint="eastAsia"/>
          <w:bCs/>
          <w:sz w:val="24"/>
        </w:rPr>
        <w:t>六、付款</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（一）本合同使用货币币制如未作特别说明均为人民币。</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（二）付款方式：银行转账、现金支票。</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（三）付款方法：同本项目“第四篇 谈判项目服务需求”中关于付款方式的约定。</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bookmarkStart w:id="212" w:name="_Toc27942"/>
      <w:bookmarkEnd w:id="212"/>
      <w:r/>
      <w:bookmarkStart w:id="213" w:name="_Toc21331"/>
      <w:bookmarkEnd w:id="213"/>
      <w:r/>
      <w:bookmarkStart w:id="214" w:name="_Toc8275_WPSOffice_Level2"/>
      <w:bookmarkEnd w:id="214"/>
      <w:r/>
      <w:r>
        <w:rPr>
          <w:rFonts w:ascii="方正仿宋_GBK" w:hAnsi="方正仿宋_GBK" w:eastAsia="方正仿宋_GBK" w:hint="eastAsia"/>
          <w:bCs/>
          <w:sz w:val="24"/>
        </w:rPr>
        <w:t>七、检查验收</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（一）供方应随货物提供合格证和质量证明文件，如是国外进口的货物还须提供入关证明。</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（二）货物验收</w:t>
      </w:r>
      <w:r>
        <w:rPr>
          <w:rFonts w:ascii="方正仿宋_GBK" w:hAnsi="方正仿宋_GBK" w:eastAsia="方正仿宋_GBK"/>
          <w:bCs/>
          <w:sz w:val="24"/>
        </w:rPr>
      </w:r>
    </w:p>
    <w:p>
      <w:pPr>
        <w:ind w:firstLine="480"/>
        <w:spacing w:line="380" w:lineRule="exact"/>
        <w:rPr>
          <w:rFonts w:ascii="方正仿宋_GBK" w:hAnsi="方正仿宋_GBK" w:eastAsia="方正仿宋_GBK"/>
          <w:sz w:val="24"/>
        </w:rPr>
      </w:pPr>
      <w:r>
        <w:rPr>
          <w:rFonts w:ascii="方正仿宋_GBK" w:hAnsi="方正仿宋_GBK" w:eastAsia="方正仿宋_GBK"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r>
        <w:rPr>
          <w:rFonts w:ascii="方正仿宋_GBK" w:hAnsi="方正仿宋_GBK" w:eastAsia="方正仿宋_GBK"/>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（三）货物验收报告应由需方、供方经办人签字，并加盖双方公章，以此作为支付凭据。</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bookmarkStart w:id="215" w:name="_Toc11091"/>
      <w:bookmarkEnd w:id="215"/>
      <w:r/>
      <w:bookmarkStart w:id="216" w:name="_Toc28161"/>
      <w:bookmarkEnd w:id="216"/>
      <w:r/>
      <w:bookmarkStart w:id="217" w:name="_Toc16872_WPSOffice_Level2"/>
      <w:bookmarkEnd w:id="217"/>
      <w:r/>
      <w:r>
        <w:rPr>
          <w:rFonts w:ascii="方正仿宋_GBK" w:hAnsi="方正仿宋_GBK" w:eastAsia="方正仿宋_GBK" w:hint="eastAsia"/>
          <w:bCs/>
          <w:sz w:val="24"/>
        </w:rPr>
        <w:t>八、索赔</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供方对货物与合同要求不符负有责任，并且需方已于规定交货内和质量保证期内提出索赔，供方应按需方同意的下述一种或多种方法解决索赔事宜。</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（二）根据货物的疵劣和受损程度以及需方遭受损失的金额，经双方同意降低货物价格。</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bookmarkStart w:id="218" w:name="_Toc196"/>
      <w:bookmarkEnd w:id="218"/>
      <w:r/>
      <w:bookmarkStart w:id="219" w:name="_Toc7209"/>
      <w:bookmarkEnd w:id="219"/>
      <w:r/>
      <w:bookmarkStart w:id="220" w:name="_Toc23420_WPSOffice_Level2"/>
      <w:bookmarkEnd w:id="220"/>
      <w:r/>
      <w:r>
        <w:rPr>
          <w:rFonts w:ascii="方正仿宋_GBK" w:hAnsi="方正仿宋_GBK" w:eastAsia="方正仿宋_GBK" w:hint="eastAsia"/>
          <w:bCs/>
          <w:sz w:val="24"/>
        </w:rPr>
        <w:t>九、知识产权</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（二）若涉及软件开发等服务类项目知识产权的，知识产权归采购人所有。</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bookmarkStart w:id="221" w:name="_Toc19126"/>
      <w:bookmarkEnd w:id="221"/>
      <w:r/>
      <w:bookmarkStart w:id="222" w:name="_Toc17672"/>
      <w:bookmarkEnd w:id="222"/>
      <w:r/>
      <w:bookmarkStart w:id="223" w:name="_Toc4792_WPSOffice_Level2"/>
      <w:bookmarkEnd w:id="223"/>
      <w:r/>
      <w:r>
        <w:rPr>
          <w:rFonts w:ascii="方正仿宋_GBK" w:hAnsi="方正仿宋_GBK" w:eastAsia="方正仿宋_GBK" w:hint="eastAsia"/>
          <w:bCs/>
          <w:sz w:val="24"/>
        </w:rPr>
        <w:t>十、合同争议的解决</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（一）当事人友好协商达成一致</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（二）在60天内当事人协商不能达成协议的，可提请采购人当地仲裁机构仲裁。</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bookmarkStart w:id="224" w:name="_Toc24447"/>
      <w:bookmarkEnd w:id="224"/>
      <w:r/>
      <w:bookmarkStart w:id="225" w:name="_Toc26261"/>
      <w:bookmarkEnd w:id="225"/>
      <w:r/>
      <w:bookmarkStart w:id="226" w:name="_Toc9294_WPSOffice_Level2"/>
      <w:bookmarkEnd w:id="226"/>
      <w:r/>
      <w:r>
        <w:rPr>
          <w:rFonts w:ascii="方正仿宋_GBK" w:hAnsi="方正仿宋_GBK" w:eastAsia="方正仿宋_GBK" w:hint="eastAsia"/>
          <w:bCs/>
          <w:sz w:val="24"/>
        </w:rPr>
        <w:t>十一、违约责任</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按《中华人民共和国合同法》、《中华人民共和国政府采购法》有关条款，或由供需双方约定。</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bookmarkStart w:id="227" w:name="_Toc5365"/>
      <w:bookmarkEnd w:id="227"/>
      <w:r/>
      <w:bookmarkStart w:id="228" w:name="_Toc19171"/>
      <w:bookmarkEnd w:id="228"/>
      <w:r/>
      <w:bookmarkStart w:id="229" w:name="_Toc16411_WPSOffice_Level2"/>
      <w:bookmarkEnd w:id="229"/>
      <w:r/>
      <w:r>
        <w:rPr>
          <w:rFonts w:ascii="方正仿宋_GBK" w:hAnsi="方正仿宋_GBK" w:eastAsia="方正仿宋_GBK" w:hint="eastAsia"/>
          <w:bCs/>
          <w:sz w:val="24"/>
        </w:rPr>
        <w:t>十二、合同生效及其它</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（一）合同生效及其效力应符合《中华人民共和国合同法》有关规定。</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（二）合同应经当事人法定代表人或委托代理人签字，加盖双方合同专用章或公章。</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（三）合同所包括附件，是合同不可分割的一部分，具有同等法法律效力。</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（四）合同需提供担保的，按《中华人民共和国担保法》规定执行。</w:t>
      </w:r>
      <w:r>
        <w:rPr>
          <w:rFonts w:ascii="方正仿宋_GBK" w:hAnsi="方正仿宋_GBK" w:eastAsia="方正仿宋_GBK"/>
          <w:bCs/>
          <w:sz w:val="24"/>
        </w:rPr>
      </w:r>
    </w:p>
    <w:p>
      <w:pPr>
        <w:ind w:firstLine="360"/>
        <w:spacing w:line="380" w:lineRule="exact"/>
        <w:outlineLvl w:val="0"/>
        <w:rPr>
          <w:rFonts w:ascii="方正仿宋_GBK" w:hAnsi="方正仿宋_GBK" w:eastAsia="方正仿宋_GBK"/>
          <w:bCs/>
          <w:sz w:val="24"/>
        </w:rPr>
      </w:pPr>
      <w:r>
        <w:rPr>
          <w:rFonts w:ascii="方正仿宋_GBK" w:hAnsi="方正仿宋_GBK" w:eastAsia="方正仿宋_GBK" w:hint="eastAsia"/>
          <w:bCs/>
          <w:sz w:val="24"/>
        </w:rPr>
        <w:t>（五）本合同条件未尽事宜依照《中华人民共和国合同法》，由供需双方共同协商确定。</w:t>
      </w:r>
      <w:r>
        <w:rPr>
          <w:rFonts w:ascii="方正仿宋_GBK" w:hAnsi="方正仿宋_GBK" w:eastAsia="方正仿宋_GBK"/>
          <w:bCs/>
          <w:sz w:val="24"/>
        </w:rPr>
      </w:r>
    </w:p>
    <w:p>
      <w:pPr>
        <w:sectPr>
          <w:footnotePr>
            <w:pos w:val="pageBottom"/>
            <w:numFmt w:val="decimal"/>
            <w:numStart w:val="1"/>
            <w:numRestart w:val="continuous"/>
          </w:footnotePr>
          <w:endnotePr>
            <w:pos w:val="docEnd"/>
            <w:numFmt w:val="decimal"/>
            <w:numStart w:val="1"/>
            <w:numRestart w:val="continuous"/>
          </w:endnotePr>
          <w:headerReference w:type="default" r:id="rId29"/>
          <w:footerReference w:type="default" r:id="rId30"/>
          <w:type w:val="nextPage"/>
          <w:pgSz w:h="16840" w:w="11907"/>
          <w:pgMar w:left="1304" w:top="1134" w:right="1191" w:bottom="1134" w:header="964" w:footer="992"/>
          <w:paperSrc w:first="0" w:other="0"/>
          <w:tmSection w:h="-1"/>
        </w:sectPr>
      </w:pPr>
    </w:p>
    <w:p>
      <w:pPr>
        <w:rPr>
          <w:rFonts w:ascii="方正仿宋_GBK" w:hAnsi="方正仿宋_GBK" w:eastAsia="方正仿宋_GBK" w:hint="eastAsia"/>
          <w:sz w:val="24"/>
          <w:shd w:val="clear" w:fill="00ff00"/>
        </w:rPr>
      </w:pPr>
      <w:r/>
      <w:bookmarkStart w:id="230" w:name="_Toc148265480"/>
      <w:bookmarkEnd w:id="230"/>
      <w:r/>
      <w:bookmarkStart w:id="231" w:name="_Toc303945820"/>
      <w:bookmarkEnd w:id="231"/>
      <w:r/>
      <w:r>
        <w:rPr>
          <w:rFonts w:ascii="方正仿宋_GBK" w:hAnsi="方正仿宋_GBK" w:eastAsia="方正仿宋_GBK" w:hint="eastAsia"/>
          <w:sz w:val="24"/>
        </w:rPr>
        <w:t>附页：合同格式</w:t>
      </w:r>
      <w:r>
        <w:rPr>
          <w:rFonts w:ascii="方正仿宋_GBK" w:hAnsi="方正仿宋_GBK" w:eastAsia="方正仿宋_GBK" w:hint="eastAsia"/>
          <w:sz w:val="24"/>
          <w:shd w:val="clear" w:fill="00ff00"/>
        </w:rPr>
        <w:t>（包二也可参照本合同文本，需修改标题、包号名称付款事项等）</w:t>
      </w:r>
      <w:r>
        <w:rPr>
          <w:rFonts w:ascii="方正仿宋_GBK" w:hAnsi="方正仿宋_GBK" w:eastAsia="方正仿宋_GBK" w:hint="eastAsia"/>
          <w:sz w:val="24"/>
          <w:shd w:val="clear" w:fill="00ff00"/>
        </w:rPr>
      </w:r>
    </w:p>
    <w:p>
      <w:pPr>
        <w:spacing w:line="500" w:lineRule="exact"/>
        <w:jc w:val="center"/>
        <w:rPr>
          <w:rFonts w:ascii="方正仿宋_GBK" w:hAnsi="方正仿宋_GBK" w:eastAsia="方正仿宋_GBK"/>
          <w:b/>
          <w:sz w:val="44"/>
        </w:rPr>
      </w:pPr>
      <w:r/>
      <w:bookmarkStart w:id="232" w:name="_Toc10952"/>
      <w:bookmarkEnd w:id="232"/>
      <w:r/>
      <w:bookmarkStart w:id="233" w:name="_Toc22454_WPSOffice_Level2"/>
      <w:bookmarkEnd w:id="233"/>
      <w:r/>
      <w:bookmarkStart w:id="234" w:name="_Toc30220"/>
      <w:bookmarkEnd w:id="234"/>
      <w:r/>
      <w:r>
        <w:rPr>
          <w:rFonts w:ascii="方正仿宋_GBK" w:hAnsi="方正仿宋_GBK" w:eastAsia="方正仿宋_GBK" w:hint="eastAsia"/>
          <w:b/>
          <w:sz w:val="44"/>
        </w:rPr>
        <w:t>重庆城市管理职业学院购销合同</w:t>
      </w:r>
      <w:r>
        <w:rPr>
          <w:rFonts w:ascii="方正仿宋_GBK" w:hAnsi="方正仿宋_GBK" w:eastAsia="方正仿宋_GBK"/>
          <w:b/>
          <w:sz w:val="44"/>
        </w:rPr>
      </w:r>
    </w:p>
    <w:p>
      <w:pPr>
        <w:spacing w:line="500" w:lineRule="exact"/>
        <w:jc w:val="center"/>
        <w:rPr>
          <w:rFonts w:ascii="方正仿宋_GBK" w:hAnsi="方正仿宋_GBK" w:eastAsia="方正仿宋_GBK"/>
        </w:rPr>
      </w:pPr>
      <w:r/>
      <w:bookmarkStart w:id="235" w:name="_Toc31184_WPSOffice_Level2"/>
      <w:bookmarkEnd w:id="235"/>
      <w:r/>
      <w:bookmarkStart w:id="236" w:name="_Toc28064"/>
      <w:bookmarkEnd w:id="236"/>
      <w:r/>
      <w:bookmarkStart w:id="237" w:name="_Toc30607"/>
      <w:bookmarkEnd w:id="237"/>
      <w:r/>
      <w:r>
        <w:rPr>
          <w:rFonts w:ascii="方正仿宋_GBK" w:hAnsi="方正仿宋_GBK" w:eastAsia="方正仿宋_GBK" w:hint="eastAsia"/>
        </w:rPr>
        <w:t>（项目号：     ）</w:t>
      </w:r>
      <w:r>
        <w:rPr>
          <w:rFonts w:ascii="方正仿宋_GBK" w:hAnsi="方正仿宋_GBK" w:eastAsia="方正仿宋_GBK"/>
        </w:rPr>
      </w:r>
    </w:p>
    <w:p>
      <w:pPr>
        <w:spacing w:line="500" w:lineRule="exact"/>
        <w:rPr>
          <w:rFonts w:ascii="方正仿宋_GBK" w:hAnsi="方正仿宋_GBK" w:eastAsia="方正仿宋_GBK"/>
          <w:sz w:val="24"/>
        </w:rPr>
      </w:pPr>
      <w:r>
        <w:rPr>
          <w:rFonts w:ascii="方正仿宋_GBK" w:hAnsi="方正仿宋_GBK" w:eastAsia="方正仿宋_GBK" w:hint="eastAsia"/>
          <w:sz w:val="24"/>
        </w:rPr>
        <w:t>甲方（需方）：___________________________      计价单位：____________</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乙方（供方）：___________________________      计量单位：_____________</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sz w:val="24"/>
        </w:rPr>
      </w:r>
    </w:p>
    <w:p>
      <w:pPr>
        <w:ind w:firstLine="480"/>
        <w:spacing w:line="500" w:lineRule="exact"/>
        <w:rPr>
          <w:rFonts w:ascii="方正仿宋_GBK" w:hAnsi="方正仿宋_GBK" w:eastAsia="方正仿宋_GBK" w:cs="方正仿宋_GBK"/>
          <w:sz w:val="24"/>
        </w:rPr>
      </w:pPr>
      <w:r>
        <w:rPr>
          <w:rFonts w:ascii="方正仿宋_GBK" w:hAnsi="方正仿宋_GBK" w:eastAsia="方正仿宋_GBK" w:cs="方正仿宋_GBK" w:hint="eastAsia"/>
          <w:sz w:val="24"/>
          <w:szCs w:val="24"/>
        </w:rPr>
        <w:t>根据《中华人民共和国合同法》、重庆城市管理职业学院</w:t>
      </w:r>
      <w:r>
        <w:rPr>
          <w:rFonts w:ascii="方正仿宋_GBK" w:hAnsi="方正仿宋_GBK" w:eastAsia="方正仿宋_GBK" w:cs="方正仿宋_GBK" w:hint="eastAsia"/>
          <w:b/>
          <w:bCs/>
          <w:sz w:val="24"/>
          <w:szCs w:val="24"/>
        </w:rPr>
        <w:t>包一地下车库消防火灾自动报警联动系统维修项目</w:t>
      </w:r>
      <w:r>
        <w:rPr>
          <w:rFonts w:ascii="方正仿宋_GBK" w:hAnsi="方正仿宋_GBK" w:eastAsia="方正仿宋_GBK" w:cs="方正仿宋_GBK" w:hint="eastAsia"/>
          <w:sz w:val="24"/>
          <w:szCs w:val="24"/>
        </w:rPr>
        <w:t>竞争性谈判文件</w:t>
      </w:r>
      <w:r>
        <w:rPr>
          <w:rFonts w:ascii="方正仿宋_GBK" w:hAnsi="方正仿宋_GBK" w:eastAsia="方正仿宋_GBK" w:cs="方正仿宋_GBK" w:hint="eastAsia"/>
          <w:bCs/>
          <w:sz w:val="24"/>
          <w:szCs w:val="24"/>
        </w:rPr>
        <w:t>，</w:t>
      </w:r>
      <w:r>
        <w:rPr>
          <w:rFonts w:ascii="方正仿宋_GBK" w:hAnsi="方正仿宋_GBK" w:eastAsia="方正仿宋_GBK" w:cs="方正仿宋_GBK" w:hint="eastAsia"/>
          <w:sz w:val="24"/>
          <w:szCs w:val="24"/>
        </w:rPr>
        <w:t>供方的《投标文件》及其相关承诺事项，甲、乙双方同意签订本合同。详细技术说明及其他有关合同项目的特定信息由合同附件予以说明，合同附件及本项目的招标文件、投标文件等均为本合同不可分割的部分。双方同意共同遵守如下条款：</w:t>
      </w:r>
      <w:r>
        <w:rPr>
          <w:rFonts w:ascii="方正仿宋_GBK" w:hAnsi="方正仿宋_GBK" w:eastAsia="方正仿宋_GBK" w:cs="方正仿宋_GBK" w:hint="eastAsia"/>
          <w:sz w:val="24"/>
        </w:rPr>
        <w:t>经双方协商一致，达成以下购销合同：</w:t>
      </w:r>
      <w:r>
        <w:rPr>
          <w:rFonts w:ascii="方正仿宋_GBK" w:hAnsi="方正仿宋_GBK" w:eastAsia="方正仿宋_GBK" w:cs="方正仿宋_GBK"/>
          <w:sz w:val="24"/>
        </w:rPr>
      </w:r>
    </w:p>
    <w:tbl>
      <w:tblPr>
        <w:jc w:val="left"/>
        <w:tblInd w:w="-108" w:type="dxa"/>
        <w:tblW w:w="9613" w:type="dxa"/>
      </w:tblPr>
      <w:tblGrid>
        <w:gridCol w:w="1330"/>
        <w:gridCol w:w="1741"/>
        <w:gridCol w:w="984"/>
        <w:gridCol w:w="788"/>
        <w:gridCol w:w="57"/>
        <w:gridCol w:w="927"/>
        <w:gridCol w:w="1575"/>
        <w:gridCol w:w="2211"/>
      </w:tblGrid>
      <w:tr>
        <w:trPr>
          <w:trHeight w:val="452" w:hRule="atLeast"/>
        </w:trPr>
        <w:tc>
          <w:tcPr>
            <w:tcW w:w="133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hint="eastAsia"/>
                <w:sz w:val="24"/>
              </w:rPr>
              <w:t>商品名称</w:t>
            </w:r>
            <w:r>
              <w:rPr>
                <w:rFonts w:ascii="方正仿宋_GBK" w:hAnsi="方正仿宋_GBK" w:eastAsia="方正仿宋_GBK"/>
                <w:sz w:val="24"/>
              </w:rPr>
            </w:r>
          </w:p>
        </w:tc>
        <w:tc>
          <w:tcPr>
            <w:tcW w:w="174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hint="eastAsia"/>
                <w:sz w:val="24"/>
              </w:rPr>
              <w:t>规格型号</w:t>
            </w:r>
            <w:r>
              <w:rPr>
                <w:rFonts w:ascii="方正仿宋_GBK" w:hAnsi="方正仿宋_GBK" w:eastAsia="方正仿宋_GBK"/>
                <w:sz w:val="24"/>
              </w:rPr>
            </w:r>
          </w:p>
        </w:tc>
        <w:tc>
          <w:tcPr>
            <w:tcW w:w="9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hint="eastAsia"/>
                <w:sz w:val="24"/>
              </w:rPr>
              <w:t>数量</w:t>
            </w:r>
            <w:r>
              <w:rPr>
                <w:rFonts w:ascii="方正仿宋_GBK" w:hAnsi="方正仿宋_GBK" w:eastAsia="方正仿宋_GBK"/>
                <w:sz w:val="24"/>
              </w:rPr>
            </w:r>
          </w:p>
        </w:tc>
        <w:tc>
          <w:tcPr>
            <w:tcW w:w="78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hint="eastAsia"/>
                <w:sz w:val="24"/>
              </w:rPr>
              <w:t>单价</w:t>
            </w:r>
            <w:r>
              <w:rPr>
                <w:rFonts w:ascii="方正仿宋_GBK" w:hAnsi="方正仿宋_GBK" w:eastAsia="方正仿宋_GBK"/>
                <w:sz w:val="24"/>
              </w:rPr>
            </w:r>
          </w:p>
        </w:tc>
        <w:tc>
          <w:tcPr>
            <w:tcW w:w="98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hint="eastAsia"/>
                <w:sz w:val="24"/>
              </w:rPr>
              <w:t>总价</w:t>
            </w:r>
            <w:r>
              <w:rPr>
                <w:rFonts w:ascii="方正仿宋_GBK" w:hAnsi="方正仿宋_GBK" w:eastAsia="方正仿宋_GBK"/>
                <w:sz w:val="24"/>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hint="eastAsia"/>
                <w:sz w:val="24"/>
              </w:rPr>
              <w:t>交货时间</w:t>
            </w:r>
            <w:r>
              <w:rPr>
                <w:rFonts w:ascii="方正仿宋_GBK" w:hAnsi="方正仿宋_GBK" w:eastAsia="方正仿宋_GBK"/>
                <w:sz w:val="24"/>
              </w:rPr>
            </w:r>
          </w:p>
        </w:tc>
        <w:tc>
          <w:tcPr>
            <w:tcW w:w="221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hint="eastAsia"/>
                <w:sz w:val="24"/>
              </w:rPr>
              <w:t>交货地点</w:t>
            </w:r>
            <w:r>
              <w:rPr>
                <w:rFonts w:ascii="方正仿宋_GBK" w:hAnsi="方正仿宋_GBK" w:eastAsia="方正仿宋_GBK"/>
                <w:sz w:val="24"/>
              </w:rPr>
            </w:r>
          </w:p>
        </w:tc>
      </w:tr>
      <w:tr>
        <w:trPr>
          <w:trHeight w:val="0" w:hRule="auto"/>
        </w:trPr>
        <w:tc>
          <w:tcPr>
            <w:tcW w:w="133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sz w:val="24"/>
              </w:rPr>
            </w:r>
          </w:p>
        </w:tc>
        <w:tc>
          <w:tcPr>
            <w:tcW w:w="174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sz w:val="24"/>
              </w:rPr>
            </w:r>
          </w:p>
        </w:tc>
        <w:tc>
          <w:tcPr>
            <w:tcW w:w="9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sz w:val="24"/>
              </w:rPr>
            </w:r>
          </w:p>
        </w:tc>
        <w:tc>
          <w:tcPr>
            <w:tcW w:w="78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sz w:val="24"/>
              </w:rPr>
            </w:r>
          </w:p>
        </w:tc>
        <w:tc>
          <w:tcPr>
            <w:tcW w:w="98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sz w:val="24"/>
              </w:rPr>
            </w:r>
          </w:p>
        </w:tc>
        <w:tc>
          <w:tcPr>
            <w:tcW w:w="157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sz w:val="24"/>
              </w:rPr>
            </w:r>
          </w:p>
        </w:tc>
        <w:tc>
          <w:tcPr>
            <w:tcW w:w="221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rPr>
            </w:pPr>
            <w:r>
              <w:rPr>
                <w:rFonts w:ascii="方正仿宋_GBK" w:hAnsi="方正仿宋_GBK" w:eastAsia="方正仿宋_GBK"/>
                <w:sz w:val="24"/>
              </w:rPr>
            </w:r>
          </w:p>
        </w:tc>
      </w:tr>
      <w:tr>
        <w:trPr>
          <w:cantSplit/>
          <w:trHeight w:val="0" w:hRule="auto"/>
        </w:trPr>
        <w:tc>
          <w:tcPr>
            <w:tcW w:w="9613" w:type="dxa"/>
            <w:gridSpan w:val="8"/>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rPr>
                <w:rFonts w:ascii="方正仿宋_GBK" w:hAnsi="方正仿宋_GBK" w:eastAsia="方正仿宋_GBK"/>
                <w:sz w:val="24"/>
              </w:rPr>
            </w:pPr>
            <w:r>
              <w:rPr>
                <w:rFonts w:ascii="方正仿宋_GBK" w:hAnsi="方正仿宋_GBK" w:eastAsia="方正仿宋_GBK" w:hint="eastAsia"/>
                <w:sz w:val="24"/>
              </w:rPr>
              <w:t>合计人民币（小写）：</w:t>
            </w:r>
            <w:r>
              <w:rPr>
                <w:rFonts w:ascii="方正仿宋_GBK" w:hAnsi="方正仿宋_GBK" w:eastAsia="方正仿宋_GBK"/>
                <w:sz w:val="24"/>
              </w:rPr>
            </w:r>
          </w:p>
        </w:tc>
      </w:tr>
      <w:tr>
        <w:trPr>
          <w:cantSplit/>
          <w:trHeight w:val="0" w:hRule="auto"/>
        </w:trPr>
        <w:tc>
          <w:tcPr>
            <w:tcW w:w="9613" w:type="dxa"/>
            <w:gridSpan w:val="8"/>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rPr>
                <w:rFonts w:ascii="方正仿宋_GBK" w:hAnsi="方正仿宋_GBK" w:eastAsia="方正仿宋_GBK"/>
                <w:sz w:val="24"/>
              </w:rPr>
            </w:pPr>
            <w:r>
              <w:rPr>
                <w:rFonts w:ascii="方正仿宋_GBK" w:hAnsi="方正仿宋_GBK" w:eastAsia="方正仿宋_GBK" w:hint="eastAsia"/>
                <w:sz w:val="24"/>
              </w:rPr>
              <w:t>合计人民币（大写）：</w:t>
            </w:r>
            <w:r>
              <w:rPr>
                <w:rFonts w:ascii="方正仿宋_GBK" w:hAnsi="方正仿宋_GBK" w:eastAsia="方正仿宋_GBK"/>
                <w:sz w:val="24"/>
              </w:rPr>
            </w:r>
          </w:p>
        </w:tc>
      </w:tr>
      <w:tr>
        <w:trPr>
          <w:cantSplit/>
          <w:trHeight w:val="2052" w:hRule="atLeast"/>
        </w:trPr>
        <w:tc>
          <w:tcPr>
            <w:tcW w:w="9613" w:type="dxa"/>
            <w:gridSpan w:val="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rPr>
                <w:rFonts w:ascii="方正仿宋_GBK" w:hAnsi="方正仿宋_GBK" w:eastAsia="方正仿宋_GBK"/>
                <w:sz w:val="24"/>
              </w:rPr>
            </w:pPr>
            <w:r>
              <w:rPr>
                <w:rFonts w:ascii="方正仿宋_GBK" w:hAnsi="方正仿宋_GBK" w:eastAsia="方正仿宋_GBK" w:hint="eastAsia"/>
                <w:sz w:val="24"/>
              </w:rPr>
              <w:t>一、质量要求和技术标准。供方提供的商品必须是全新的，完全符合国家有关技术标准，供方的质量保证及售后服务承诺如下：</w:t>
            </w:r>
            <w:r>
              <w:rPr>
                <w:rFonts w:ascii="方正仿宋_GBK" w:hAnsi="方正仿宋_GBK" w:eastAsia="方正仿宋_GBK"/>
                <w:sz w:val="24"/>
              </w:rPr>
            </w:r>
          </w:p>
          <w:p>
            <w:pPr>
              <w:spacing w:line="500" w:lineRule="exact"/>
              <w:rPr>
                <w:rFonts w:ascii="方正仿宋_GBK" w:hAnsi="方正仿宋_GBK" w:eastAsia="方正仿宋_GBK" w:hint="eastAsia"/>
                <w:sz w:val="24"/>
              </w:rPr>
            </w:pPr>
            <w:r>
              <w:rPr>
                <w:rFonts w:ascii="方正仿宋_GBK" w:hAnsi="方正仿宋_GBK" w:eastAsia="方正仿宋_GBK" w:hint="eastAsia"/>
                <w:sz w:val="24"/>
              </w:rPr>
              <w:t>1.质保期限：3年</w:t>
            </w:r>
          </w:p>
          <w:p>
            <w:pPr>
              <w:spacing w:line="500" w:lineRule="exact"/>
              <w:rPr>
                <w:rFonts w:ascii="方正仿宋_GBK" w:hAnsi="方正仿宋_GBK" w:eastAsia="方正仿宋_GBK"/>
                <w:sz w:val="24"/>
              </w:rPr>
            </w:pPr>
            <w:r>
              <w:rPr>
                <w:rFonts w:ascii="方正仿宋_GBK" w:hAnsi="方正仿宋_GBK" w:eastAsia="方正仿宋_GBK" w:hint="eastAsia"/>
                <w:sz w:val="24"/>
              </w:rPr>
              <w:t>2.保修范围：</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3.服务措施：</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4.质保期后服务：</w:t>
            </w:r>
            <w:r>
              <w:rPr>
                <w:rFonts w:ascii="方正仿宋_GBK" w:hAnsi="方正仿宋_GBK" w:eastAsia="方正仿宋_GBK"/>
                <w:sz w:val="24"/>
              </w:rPr>
            </w:r>
          </w:p>
        </w:tc>
      </w:tr>
      <w:tr>
        <w:trPr>
          <w:cantSplit/>
          <w:trHeight w:val="913" w:hRule="atLeast"/>
        </w:trPr>
        <w:tc>
          <w:tcPr>
            <w:tcW w:w="9613" w:type="dxa"/>
            <w:gridSpan w:val="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rPr>
                <w:rFonts w:ascii="方正仿宋_GBK" w:hAnsi="方正仿宋_GBK" w:eastAsia="方正仿宋_GBK"/>
                <w:sz w:val="24"/>
              </w:rPr>
            </w:pPr>
            <w:r>
              <w:rPr>
                <w:rFonts w:ascii="方正仿宋_GBK" w:hAnsi="方正仿宋_GBK" w:eastAsia="方正仿宋_GBK" w:hint="eastAsia"/>
                <w:sz w:val="24"/>
              </w:rPr>
              <w:t>二、随机备品、附件、工具数量及供应方法：</w:t>
            </w:r>
            <w:r>
              <w:rPr>
                <w:rFonts w:ascii="方正仿宋_GBK" w:hAnsi="方正仿宋_GBK" w:eastAsia="方正仿宋_GBK"/>
                <w:sz w:val="24"/>
              </w:rPr>
            </w:r>
          </w:p>
        </w:tc>
      </w:tr>
      <w:tr>
        <w:trPr>
          <w:cantSplit/>
          <w:trHeight w:val="751" w:hRule="atLeast"/>
        </w:trPr>
        <w:tc>
          <w:tcPr>
            <w:tcW w:w="9613" w:type="dxa"/>
            <w:gridSpan w:val="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rPr>
                <w:rFonts w:ascii="方正仿宋_GBK" w:hAnsi="方正仿宋_GBK" w:eastAsia="方正仿宋_GBK"/>
                <w:sz w:val="24"/>
              </w:rPr>
            </w:pPr>
            <w:r>
              <w:rPr>
                <w:rFonts w:ascii="方正仿宋_GBK" w:hAnsi="方正仿宋_GBK" w:eastAsia="方正仿宋_GBK" w:hint="eastAsia"/>
                <w:sz w:val="24"/>
              </w:rPr>
              <w:t>三、交提货方式：</w:t>
            </w:r>
            <w:r>
              <w:rPr>
                <w:rFonts w:ascii="方正仿宋_GBK" w:hAnsi="方正仿宋_GBK" w:eastAsia="方正仿宋_GBK"/>
                <w:sz w:val="24"/>
              </w:rPr>
            </w:r>
          </w:p>
        </w:tc>
      </w:tr>
      <w:tr>
        <w:trPr>
          <w:trHeight w:val="1132" w:hRule="atLeast"/>
        </w:trPr>
        <w:tc>
          <w:tcPr>
            <w:tcW w:w="9628" w:type="dxa"/>
            <w:gridSpan w:val="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rPr>
                <w:rFonts w:ascii="方正仿宋_GBK" w:hAnsi="方正仿宋_GBK" w:eastAsia="方正仿宋_GBK"/>
                <w:sz w:val="24"/>
              </w:rPr>
            </w:pPr>
            <w:r>
              <w:rPr>
                <w:rFonts w:ascii="方正仿宋_GBK" w:hAnsi="方正仿宋_GBK" w:eastAsia="方正仿宋_GBK" w:hint="eastAsia"/>
                <w:sz w:val="24"/>
              </w:rPr>
              <w:t>四、验收标准、方法：</w:t>
            </w:r>
            <w:r>
              <w:rPr>
                <w:rFonts w:ascii="方正仿宋_GBK" w:hAnsi="方正仿宋_GBK" w:eastAsia="方正仿宋_GBK"/>
                <w:sz w:val="24"/>
              </w:rPr>
            </w:r>
          </w:p>
          <w:p>
            <w:pPr>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1.按照合同规定时间内完成消防管网改造</w:t>
            </w:r>
            <w:r>
              <w:rPr>
                <w:rFonts w:ascii="方正仿宋_GBK" w:hAnsi="方正仿宋_GBK" w:eastAsia="方正仿宋_GBK" w:hint="eastAsia"/>
                <w:sz w:val="24"/>
                <w:szCs w:val="24"/>
              </w:rPr>
              <w:t>，并经采购人确认。</w:t>
            </w:r>
            <w:r>
              <w:rPr>
                <w:rFonts w:ascii="方正仿宋_GBK" w:hAnsi="方正仿宋_GBK" w:eastAsia="方正仿宋_GBK"/>
                <w:sz w:val="24"/>
                <w:szCs w:val="24"/>
              </w:rPr>
            </w:r>
          </w:p>
          <w:p>
            <w:pPr>
              <w:spacing w:line="400" w:lineRule="exact"/>
              <w:tabs>
                <w:tab w:val="left" w:pos="1255" w:leader="none"/>
                <w:tab w:val="left" w:pos="1506" w:leader="none"/>
              </w:tabs>
              <w:rPr>
                <w:rFonts w:ascii="仿宋" w:hAnsi="仿宋" w:eastAsia="仿宋" w:cs="仿宋"/>
                <w:bCs/>
                <w:sz w:val="24"/>
              </w:rPr>
            </w:pPr>
            <w:r>
              <w:rPr>
                <w:rFonts w:ascii="仿宋" w:hAnsi="仿宋" w:eastAsia="仿宋" w:cs="仿宋" w:hint="eastAsia"/>
                <w:bCs/>
                <w:sz w:val="24"/>
              </w:rPr>
              <w:t>2.若投标书与招标文件要求不一致而未被评标专家发现，技术协议及采购合同签订时仍以招标文件要求为准，验收时按采购合同及技术协议要求执行。</w:t>
            </w:r>
            <w:r>
              <w:rPr>
                <w:rFonts w:ascii="仿宋" w:hAnsi="仿宋" w:eastAsia="仿宋" w:cs="仿宋"/>
                <w:bCs/>
                <w:sz w:val="24"/>
              </w:rPr>
            </w:r>
          </w:p>
          <w:p>
            <w:pPr>
              <w:spacing/>
              <w:jc w:val="left"/>
              <w:widowControl/>
              <w:rPr>
                <w:rFonts w:ascii="仿宋" w:hAnsi="仿宋" w:eastAsia="仿宋" w:cs="仿宋" w:hint="eastAsia"/>
                <w:sz w:val="24"/>
                <w:szCs w:val="24"/>
              </w:rPr>
            </w:pPr>
            <w:r>
              <w:rPr>
                <w:rFonts w:ascii="仿宋" w:hAnsi="仿宋" w:eastAsia="仿宋" w:cs="仿宋" w:hint="eastAsia"/>
                <w:sz w:val="24"/>
                <w:szCs w:val="24"/>
              </w:rPr>
              <w:t>3.改造工作完成后，须经第三方出具合法有效的检测报告，并符合消防规范及取得消防部门认可。</w:t>
            </w:r>
          </w:p>
          <w:p>
            <w:pPr>
              <w:spacing w:line="400" w:lineRule="exact"/>
              <w:rPr>
                <w:rFonts w:ascii="仿宋" w:hAnsi="仿宋" w:eastAsia="仿宋" w:cs="仿宋" w:hint="eastAsia"/>
                <w:sz w:val="24"/>
                <w:szCs w:val="24"/>
              </w:rPr>
            </w:pPr>
            <w:r>
              <w:rPr>
                <w:rFonts w:ascii="仿宋" w:hAnsi="仿宋" w:eastAsia="仿宋" w:cs="仿宋" w:hint="eastAsia"/>
                <w:sz w:val="24"/>
                <w:szCs w:val="24"/>
              </w:rPr>
              <w:t>4.负责对所承担的消防管网改造工程的图纸设计，并在改造完成后将与现场实际安装相符的竣工图纸交于甲方。</w:t>
            </w:r>
          </w:p>
          <w:p>
            <w:pPr>
              <w:spacing/>
              <w:jc w:val="left"/>
              <w:widowControl/>
              <w:rPr>
                <w:rFonts w:ascii="方正仿宋_GBK" w:hAnsi="方正仿宋_GBK" w:eastAsia="方正仿宋_GBK"/>
                <w:sz w:val="24"/>
              </w:rPr>
            </w:pPr>
            <w:r>
              <w:rPr>
                <w:rFonts w:ascii="仿宋" w:hAnsi="仿宋" w:eastAsia="仿宋" w:cs="仿宋" w:hint="eastAsia"/>
                <w:sz w:val="24"/>
                <w:szCs w:val="24"/>
              </w:rPr>
              <w:t>5.供应商提供的货物未达到竞争性谈判规定要求，且对采购人造成损失的，由供应商承担一切责任，并赔偿所造成的损失。</w:t>
            </w:r>
            <w:r>
              <w:rPr>
                <w:rFonts w:ascii="方正仿宋_GBK" w:hAnsi="方正仿宋_GBK" w:eastAsia="方正仿宋_GBK"/>
                <w:sz w:val="24"/>
              </w:rPr>
            </w:r>
          </w:p>
        </w:tc>
      </w:tr>
      <w:tr>
        <w:trPr>
          <w:trHeight w:val="1127" w:hRule="atLeast"/>
        </w:trPr>
        <w:tc>
          <w:tcPr>
            <w:tcW w:w="9628" w:type="dxa"/>
            <w:gridSpan w:val="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rPr>
                <w:rFonts w:ascii="方正仿宋_GBK" w:hAnsi="方正仿宋_GBK" w:eastAsia="方正仿宋_GBK"/>
                <w:sz w:val="24"/>
              </w:rPr>
            </w:pPr>
            <w:r>
              <w:rPr>
                <w:rFonts w:ascii="方正仿宋_GBK" w:hAnsi="方正仿宋_GBK" w:eastAsia="方正仿宋_GBK" w:hint="eastAsia"/>
                <w:sz w:val="24"/>
              </w:rPr>
              <w:t>五、付款方式：</w:t>
            </w:r>
            <w:r>
              <w:rPr>
                <w:rFonts w:ascii="方正仿宋_GBK" w:hAnsi="方正仿宋_GBK" w:eastAsia="方正仿宋_GBK"/>
                <w:sz w:val="24"/>
              </w:rPr>
            </w:r>
          </w:p>
          <w:p>
            <w:pPr>
              <w:numPr>
                <w:ilvl w:val="0"/>
                <w:numId w:val="5"/>
              </w:numPr>
              <w:ind w:left="0" w:firstLine="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成交供应商需在合同签订前向采购人缴纳合同金额的5%作为履约保证金（注明项目名称和编号），履约保证金汇到以下账户：</w:t>
            </w:r>
            <w:r>
              <w:rPr>
                <w:rFonts w:ascii="方正仿宋_GBK" w:hAnsi="方正仿宋_GBK" w:eastAsia="方正仿宋_GBK"/>
                <w:sz w:val="24"/>
                <w:szCs w:val="24"/>
              </w:rPr>
            </w:r>
          </w:p>
          <w:p>
            <w:pPr>
              <w:ind w:firstLine="480"/>
              <w:spacing w:line="400" w:lineRule="exact"/>
              <w:rPr>
                <w:rFonts w:ascii="仿宋" w:hAnsi="仿宋" w:eastAsia="仿宋" w:cs="仿宋"/>
                <w:sz w:val="24"/>
                <w:szCs w:val="24"/>
              </w:rPr>
            </w:pPr>
            <w:r>
              <w:rPr>
                <w:rFonts w:ascii="仿宋" w:hAnsi="仿宋" w:eastAsia="仿宋" w:cs="仿宋" w:hint="eastAsia"/>
                <w:sz w:val="24"/>
                <w:szCs w:val="24"/>
              </w:rPr>
              <w:t>户名：重庆城市管理职业学院</w:t>
            </w:r>
            <w:r>
              <w:rPr>
                <w:rFonts w:ascii="仿宋" w:hAnsi="仿宋" w:eastAsia="仿宋" w:cs="仿宋"/>
                <w:sz w:val="24"/>
                <w:szCs w:val="24"/>
              </w:rPr>
            </w:r>
          </w:p>
          <w:p>
            <w:pPr>
              <w:ind w:firstLine="480"/>
              <w:spacing w:line="400" w:lineRule="exact"/>
              <w:rPr>
                <w:rFonts w:ascii="仿宋" w:hAnsi="仿宋" w:eastAsia="仿宋" w:cs="仿宋"/>
                <w:sz w:val="24"/>
                <w:szCs w:val="24"/>
              </w:rPr>
            </w:pPr>
            <w:r>
              <w:rPr>
                <w:rFonts w:ascii="仿宋" w:hAnsi="仿宋" w:eastAsia="仿宋" w:cs="仿宋" w:hint="eastAsia"/>
                <w:sz w:val="24"/>
                <w:szCs w:val="24"/>
              </w:rPr>
              <w:t>开户行：中国建设银行重庆沙坪坝支行熙街分理处</w:t>
            </w:r>
            <w:r>
              <w:rPr>
                <w:rFonts w:ascii="仿宋" w:hAnsi="仿宋" w:eastAsia="仿宋" w:cs="仿宋"/>
                <w:sz w:val="24"/>
                <w:szCs w:val="24"/>
              </w:rPr>
            </w:r>
          </w:p>
          <w:p>
            <w:pPr>
              <w:ind w:firstLine="480"/>
              <w:spacing w:line="400" w:lineRule="exact"/>
              <w:rPr>
                <w:rFonts w:ascii="方正仿宋_GBK" w:hAnsi="方正仿宋_GBK" w:eastAsia="方正仿宋_GBK"/>
                <w:sz w:val="24"/>
                <w:szCs w:val="24"/>
              </w:rPr>
            </w:pPr>
            <w:r>
              <w:rPr>
                <w:rFonts w:ascii="仿宋" w:hAnsi="仿宋" w:eastAsia="仿宋" w:cs="仿宋" w:hint="eastAsia"/>
                <w:sz w:val="24"/>
                <w:szCs w:val="24"/>
              </w:rPr>
              <w:t>账号：50001056800052500187</w:t>
            </w:r>
            <w:r>
              <w:rPr>
                <w:rFonts w:ascii="方正仿宋_GBK" w:hAnsi="方正仿宋_GBK" w:eastAsia="方正仿宋_GBK"/>
                <w:sz w:val="24"/>
                <w:szCs w:val="24"/>
              </w:rPr>
            </w:r>
          </w:p>
          <w:p>
            <w:pPr>
              <w:numPr>
                <w:ilvl w:val="0"/>
                <w:numId w:val="1"/>
              </w:numPr>
              <w:ind w:left="0" w:firstLine="0"/>
              <w:spacing w:line="400" w:lineRule="exact"/>
              <w:rPr>
                <w:rFonts w:ascii="仿宋" w:hAnsi="仿宋" w:eastAsia="仿宋" w:cs="仿宋"/>
                <w:sz w:val="24"/>
              </w:rPr>
            </w:pPr>
            <w:r>
              <w:rPr>
                <w:rFonts w:ascii="仿宋" w:hAnsi="仿宋" w:eastAsia="仿宋" w:cs="仿宋" w:hint="eastAsia"/>
                <w:sz w:val="24"/>
              </w:rPr>
              <w:t>验收合格后，甲方向乙方支付合同全款；</w:t>
            </w:r>
            <w:r>
              <w:rPr>
                <w:rFonts w:ascii="仿宋" w:hAnsi="仿宋" w:eastAsia="仿宋" w:cs="仿宋"/>
                <w:sz w:val="24"/>
              </w:rPr>
            </w:r>
          </w:p>
          <w:p>
            <w:pPr>
              <w:numPr>
                <w:ilvl w:val="0"/>
                <w:numId w:val="1"/>
              </w:numPr>
              <w:ind w:left="0" w:firstLine="0"/>
              <w:spacing w:line="400" w:lineRule="exact"/>
              <w:rPr>
                <w:rFonts w:ascii="方正仿宋_GBK" w:hAnsi="方正仿宋_GBK" w:eastAsia="方正仿宋_GBK"/>
                <w:sz w:val="24"/>
              </w:rPr>
            </w:pPr>
            <w:r>
              <w:rPr>
                <w:rFonts w:ascii="方正仿宋_GBK" w:hAnsi="方正仿宋_GBK" w:eastAsia="方正仿宋_GBK" w:cs="宋体" w:hint="eastAsia"/>
                <w:sz w:val="24"/>
                <w:szCs w:val="24"/>
              </w:rPr>
              <w:t>履约保证金</w:t>
            </w:r>
            <w:r>
              <w:rPr>
                <w:rFonts w:ascii="方正仿宋_GBK" w:hAnsi="方正仿宋_GBK" w:eastAsia="方正仿宋_GBK" w:cs="宋体"/>
                <w:sz w:val="24"/>
                <w:szCs w:val="24"/>
              </w:rPr>
              <w:t>在质保期满后无质量、售后和其它违约问题</w:t>
            </w:r>
            <w:r>
              <w:rPr>
                <w:rFonts w:ascii="方正仿宋_GBK" w:hAnsi="方正仿宋_GBK" w:eastAsia="方正仿宋_GBK" w:cs="宋体" w:hint="eastAsia"/>
                <w:sz w:val="24"/>
                <w:szCs w:val="24"/>
              </w:rPr>
              <w:t>，由乙方提出申请，经采购人使用部门签字盖章后在15个工作日内</w:t>
            </w:r>
            <w:r>
              <w:rPr>
                <w:rFonts w:ascii="方正仿宋_GBK" w:hAnsi="方正仿宋_GBK" w:eastAsia="方正仿宋_GBK" w:cs="宋体"/>
                <w:sz w:val="24"/>
                <w:szCs w:val="24"/>
              </w:rPr>
              <w:t>无息支付</w:t>
            </w:r>
            <w:r>
              <w:rPr>
                <w:rFonts w:ascii="方正仿宋_GBK" w:hAnsi="方正仿宋_GBK" w:eastAsia="方正仿宋_GBK" w:cs="宋体" w:hint="eastAsia"/>
                <w:sz w:val="24"/>
                <w:szCs w:val="24"/>
              </w:rPr>
              <w:t>给乙方</w:t>
            </w:r>
            <w:r>
              <w:rPr>
                <w:rFonts w:ascii="方正仿宋_GBK" w:hAnsi="方正仿宋_GBK" w:eastAsia="方正仿宋_GBK"/>
                <w:sz w:val="24"/>
                <w:szCs w:val="24"/>
              </w:rPr>
              <w:t>。</w:t>
            </w:r>
            <w:r>
              <w:rPr>
                <w:rFonts w:ascii="方正仿宋_GBK" w:hAnsi="方正仿宋_GBK" w:eastAsia="方正仿宋_GBK"/>
                <w:sz w:val="24"/>
              </w:rPr>
            </w:r>
          </w:p>
        </w:tc>
      </w:tr>
      <w:tr>
        <w:trPr>
          <w:trHeight w:val="1127" w:hRule="atLeast"/>
        </w:trPr>
        <w:tc>
          <w:tcPr>
            <w:tcW w:w="9628" w:type="dxa"/>
            <w:gridSpan w:val="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rPr>
                <w:rFonts w:ascii="方正仿宋_GBK" w:hAnsi="方正仿宋_GBK" w:eastAsia="方正仿宋_GBK"/>
                <w:sz w:val="24"/>
              </w:rPr>
            </w:pPr>
            <w:r>
              <w:rPr>
                <w:rFonts w:ascii="方正仿宋_GBK" w:hAnsi="方正仿宋_GBK" w:eastAsia="方正仿宋_GBK" w:hint="eastAsia"/>
                <w:sz w:val="24"/>
              </w:rPr>
              <w:t>六、违约责任：</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1. 按《合同法》、《政府采购法》执行，或按双方约定。</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2. 非甲方原因，</w:t>
            </w:r>
            <w:r>
              <w:rPr>
                <w:rFonts w:ascii="方正仿宋_GBK" w:hAnsi="方正仿宋_GBK" w:eastAsia="方正仿宋_GBK" w:cs="方正仿宋_GBK" w:hint="eastAsia"/>
                <w:sz w:val="24"/>
                <w:szCs w:val="24"/>
              </w:rPr>
              <w:t>乙方每延期一天，按照合同总额的千分之一收取乙方违约金；如甲方在验收合格并收到乙方发票后20个日历日内无故延期付款，每天支付给乙方千分之一的违约金。</w:t>
            </w:r>
            <w:r>
              <w:rPr>
                <w:rFonts w:ascii="方正仿宋_GBK" w:hAnsi="方正仿宋_GBK" w:eastAsia="方正仿宋_GBK"/>
                <w:sz w:val="24"/>
              </w:rPr>
            </w:r>
          </w:p>
        </w:tc>
      </w:tr>
      <w:tr>
        <w:trPr>
          <w:trHeight w:val="1691" w:hRule="atLeast"/>
        </w:trPr>
        <w:tc>
          <w:tcPr>
            <w:tcW w:w="9628" w:type="dxa"/>
            <w:gridSpan w:val="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rPr>
                <w:rFonts w:ascii="方正仿宋_GBK" w:hAnsi="方正仿宋_GBK" w:eastAsia="方正仿宋_GBK"/>
                <w:sz w:val="24"/>
              </w:rPr>
            </w:pPr>
            <w:r>
              <w:rPr>
                <w:rFonts w:ascii="方正仿宋_GBK" w:hAnsi="方正仿宋_GBK" w:eastAsia="方正仿宋_GBK" w:hint="eastAsia"/>
                <w:sz w:val="24"/>
              </w:rPr>
              <w:t>七、其他约定事项：</w:t>
            </w:r>
            <w:r>
              <w:rPr>
                <w:rFonts w:ascii="方正仿宋_GBK" w:hAnsi="方正仿宋_GBK" w:eastAsia="方正仿宋_GBK"/>
                <w:sz w:val="24"/>
              </w:rPr>
            </w:r>
          </w:p>
          <w:p>
            <w:pPr>
              <w:spacing w:line="500" w:lineRule="exact"/>
              <w:tabs>
                <w:tab w:val="left" w:pos="360" w:leader="none"/>
              </w:tabs>
              <w:rPr>
                <w:rFonts w:ascii="方正仿宋_GBK" w:hAnsi="方正仿宋_GBK" w:eastAsia="方正仿宋_GBK"/>
                <w:sz w:val="24"/>
              </w:rPr>
            </w:pPr>
            <w:r>
              <w:rPr>
                <w:rFonts w:ascii="方正仿宋_GBK" w:hAnsi="方正仿宋_GBK" w:eastAsia="方正仿宋_GBK" w:hint="eastAsia"/>
                <w:sz w:val="24"/>
              </w:rPr>
              <w:t>1.竞争性谈判文件及其补遗文件、响应文件和承诺是本合同不可分割的部分。</w:t>
            </w:r>
            <w:r>
              <w:rPr>
                <w:rFonts w:ascii="方正仿宋_GBK" w:hAnsi="方正仿宋_GBK" w:eastAsia="方正仿宋_GBK"/>
                <w:sz w:val="24"/>
              </w:rPr>
            </w:r>
          </w:p>
          <w:p>
            <w:pPr>
              <w:spacing w:line="500" w:lineRule="exact"/>
              <w:tabs>
                <w:tab w:val="left" w:pos="360" w:leader="none"/>
              </w:tabs>
              <w:rPr>
                <w:rFonts w:ascii="方正仿宋_GBK" w:hAnsi="方正仿宋_GBK" w:eastAsia="方正仿宋_GBK"/>
                <w:sz w:val="24"/>
              </w:rPr>
            </w:pPr>
            <w:r>
              <w:rPr>
                <w:rFonts w:ascii="方正仿宋_GBK" w:hAnsi="方正仿宋_GBK" w:eastAsia="方正仿宋_GBK" w:hint="eastAsia"/>
                <w:sz w:val="24"/>
              </w:rPr>
              <w:t>2.本合同如发生争议由双方协商解决，协商不成向需方所在人民法院提请诉讼。</w:t>
            </w:r>
            <w:r>
              <w:rPr>
                <w:rFonts w:ascii="方正仿宋_GBK" w:hAnsi="方正仿宋_GBK" w:eastAsia="方正仿宋_GBK"/>
                <w:sz w:val="24"/>
              </w:rPr>
            </w:r>
          </w:p>
          <w:p>
            <w:pPr>
              <w:spacing w:line="500" w:lineRule="exact"/>
              <w:tabs>
                <w:tab w:val="left" w:pos="360" w:leader="none"/>
              </w:tabs>
              <w:rPr>
                <w:rFonts w:ascii="方正仿宋_GBK" w:hAnsi="方正仿宋_GBK" w:eastAsia="方正仿宋_GBK"/>
                <w:sz w:val="24"/>
              </w:rPr>
            </w:pPr>
            <w:r>
              <w:rPr>
                <w:rFonts w:ascii="方正仿宋_GBK" w:hAnsi="方正仿宋_GBK" w:eastAsia="方正仿宋_GBK" w:hint="eastAsia"/>
                <w:sz w:val="24"/>
              </w:rPr>
              <w:t>3.本合同一式五份， 需方四份，供方一份，具同等法律效力。</w:t>
            </w:r>
            <w:r>
              <w:rPr>
                <w:rFonts w:ascii="方正仿宋_GBK" w:hAnsi="方正仿宋_GBK" w:eastAsia="方正仿宋_GBK"/>
                <w:sz w:val="24"/>
              </w:rPr>
            </w:r>
          </w:p>
          <w:p>
            <w:pPr>
              <w:spacing w:line="500" w:lineRule="exact"/>
              <w:tabs>
                <w:tab w:val="left" w:pos="360" w:leader="none"/>
              </w:tabs>
              <w:rPr>
                <w:rFonts w:ascii="方正仿宋_GBK" w:hAnsi="方正仿宋_GBK" w:eastAsia="方正仿宋_GBK"/>
                <w:sz w:val="24"/>
              </w:rPr>
            </w:pPr>
            <w:r>
              <w:rPr>
                <w:rFonts w:ascii="方正仿宋_GBK" w:hAnsi="方正仿宋_GBK" w:eastAsia="方正仿宋_GBK" w:hint="eastAsia"/>
                <w:sz w:val="24"/>
              </w:rPr>
              <w:t>4.其他：</w:t>
            </w:r>
            <w:r>
              <w:rPr>
                <w:rFonts w:ascii="方正仿宋_GBK" w:hAnsi="方正仿宋_GBK" w:eastAsia="方正仿宋_GBK"/>
                <w:sz w:val="24"/>
              </w:rPr>
            </w:r>
          </w:p>
        </w:tc>
      </w:tr>
      <w:tr>
        <w:trPr>
          <w:trHeight w:val="4488" w:hRule="atLeast"/>
        </w:trPr>
        <w:tc>
          <w:tcPr>
            <w:tcW w:w="4900" w:type="dxa"/>
            <w:gridSpan w:val="5"/>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rPr>
                <w:rFonts w:ascii="方正仿宋_GBK" w:hAnsi="方正仿宋_GBK" w:eastAsia="方正仿宋_GBK"/>
                <w:sz w:val="24"/>
              </w:rPr>
            </w:pPr>
            <w:r>
              <w:rPr>
                <w:rFonts w:ascii="方正仿宋_GBK" w:hAnsi="方正仿宋_GBK" w:eastAsia="方正仿宋_GBK" w:hint="eastAsia"/>
                <w:sz w:val="24"/>
              </w:rPr>
              <w:t>甲方（需方）：</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地址：</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联系电话：</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法人代表：</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经办人：</w:t>
            </w:r>
            <w:r>
              <w:rPr>
                <w:rFonts w:ascii="方正仿宋_GBK" w:hAnsi="方正仿宋_GBK" w:eastAsia="方正仿宋_GBK"/>
                <w:sz w:val="24"/>
              </w:rPr>
            </w:r>
          </w:p>
        </w:tc>
        <w:tc>
          <w:tcPr>
            <w:tcW w:w="4728" w:type="dxa"/>
            <w:gridSpan w:val="3"/>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rPr>
                <w:rFonts w:ascii="方正仿宋_GBK" w:hAnsi="方正仿宋_GBK" w:eastAsia="方正仿宋_GBK"/>
                <w:sz w:val="24"/>
              </w:rPr>
            </w:pPr>
            <w:r>
              <w:rPr>
                <w:rFonts w:ascii="方正仿宋_GBK" w:hAnsi="方正仿宋_GBK" w:eastAsia="方正仿宋_GBK" w:hint="eastAsia"/>
                <w:sz w:val="24"/>
              </w:rPr>
              <w:t>乙方（供方）：</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地址：</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电话：</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传真：</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开户银行：</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账号：</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4"/>
              </w:rPr>
              <w:t>授权代表：</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hint="eastAsia"/>
                <w:sz w:val="21"/>
              </w:rPr>
              <w:t>（本栏请用计算机打印以便于准确付款）</w:t>
            </w:r>
            <w:r>
              <w:rPr>
                <w:rFonts w:ascii="方正仿宋_GBK" w:hAnsi="方正仿宋_GBK" w:eastAsia="方正仿宋_GBK"/>
                <w:sz w:val="24"/>
              </w:rPr>
            </w:r>
          </w:p>
        </w:tc>
      </w:tr>
      <w:tr>
        <w:trPr>
          <w:trHeight w:val="882" w:hRule="atLeast"/>
        </w:trPr>
        <w:tc>
          <w:tcPr>
            <w:tcW w:w="9628" w:type="dxa"/>
            <w:gridSpan w:val="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rPr>
                <w:rFonts w:ascii="方正仿宋_GBK" w:hAnsi="方正仿宋_GBK" w:eastAsia="方正仿宋_GBK"/>
                <w:sz w:val="24"/>
              </w:rPr>
            </w:pPr>
            <w:r>
              <w:rPr>
                <w:rFonts w:ascii="方正仿宋_GBK" w:hAnsi="方正仿宋_GBK" w:eastAsia="方正仿宋_GBK" w:hint="eastAsia"/>
                <w:sz w:val="24"/>
              </w:rPr>
              <w:t>备注：</w:t>
            </w:r>
            <w:r>
              <w:rPr>
                <w:rFonts w:ascii="方正仿宋_GBK" w:hAnsi="方正仿宋_GBK" w:eastAsia="方正仿宋_GBK"/>
                <w:sz w:val="24"/>
              </w:rPr>
            </w:r>
          </w:p>
          <w:p>
            <w:pPr>
              <w:spacing w:line="500" w:lineRule="exact"/>
              <w:rPr>
                <w:rFonts w:ascii="方正仿宋_GBK" w:hAnsi="方正仿宋_GBK" w:eastAsia="方正仿宋_GBK"/>
                <w:sz w:val="24"/>
              </w:rPr>
            </w:pPr>
            <w:r>
              <w:rPr>
                <w:rFonts w:ascii="方正仿宋_GBK" w:hAnsi="方正仿宋_GBK" w:eastAsia="方正仿宋_GBK"/>
                <w:sz w:val="24"/>
              </w:rPr>
            </w:r>
          </w:p>
        </w:tc>
      </w:tr>
    </w:tbl>
    <w:p>
      <w:pPr>
        <w:spacing w:line="276" w:lineRule="auto"/>
        <w:jc w:val="center"/>
        <w:tabs>
          <w:tab w:val="left" w:pos="9000" w:leader="none"/>
        </w:tabs>
        <w:rPr>
          <w:rFonts w:ascii="方正仿宋_GBK" w:hAnsi="方正仿宋_GBK" w:eastAsia="方正仿宋_GBK"/>
          <w:sz w:val="21"/>
          <w:szCs w:val="21"/>
        </w:rPr>
      </w:pPr>
      <w:r>
        <w:rPr>
          <w:rFonts w:ascii="方正仿宋_GBK" w:hAnsi="方正仿宋_GBK" w:eastAsia="方正仿宋_GBK" w:hint="eastAsia"/>
          <w:sz w:val="24"/>
        </w:rPr>
        <w:t>签约时间：           年   月   日      签约地点：</w:t>
      </w:r>
      <w:r>
        <w:rPr>
          <w:rFonts w:ascii="方正仿宋_GBK" w:hAnsi="方正仿宋_GBK" w:eastAsia="方正仿宋_GBK"/>
          <w:sz w:val="21"/>
          <w:szCs w:val="21"/>
        </w:rPr>
      </w:r>
    </w:p>
    <w:p>
      <w:pPr>
        <w:sectPr>
          <w:footnotePr>
            <w:pos w:val="pageBottom"/>
            <w:numFmt w:val="decimal"/>
            <w:numStart w:val="1"/>
            <w:numRestart w:val="continuous"/>
          </w:footnotePr>
          <w:endnotePr>
            <w:pos w:val="docEnd"/>
            <w:numFmt w:val="decimal"/>
            <w:numStart w:val="1"/>
            <w:numRestart w:val="continuous"/>
          </w:endnotePr>
          <w:headerReference w:type="default" r:id="rId31"/>
          <w:footerReference w:type="default" r:id="rId32"/>
          <w:type w:val="nextPage"/>
          <w:pgSz w:h="16840" w:w="11907"/>
          <w:pgMar w:left="1304" w:top="1134" w:right="1191" w:bottom="1134" w:header="964" w:footer="992"/>
          <w:paperSrc w:first="0" w:other="0"/>
          <w:tmSection w:h="-1"/>
        </w:sectPr>
      </w:pPr>
    </w:p>
    <w:p>
      <w:pPr>
        <w:pStyle w:val="2"/>
        <w:numPr>
          <w:ilvl w:val="0"/>
          <w:numId w:val="8"/>
        </w:numPr>
        <w:ind w:left="0" w:firstLine="0"/>
        <w:spacing w:line="360" w:lineRule="auto"/>
        <w:jc w:val="center"/>
        <w:rPr>
          <w:rFonts w:ascii="方正小标宋_GBK" w:hAnsi="方正小标宋_GBK" w:eastAsia="方正小标宋_GBK" w:hint="eastAsia"/>
          <w:b w:val="0"/>
          <w:sz w:val="36"/>
          <w:szCs w:val="30"/>
        </w:rPr>
      </w:pPr>
      <w:r/>
      <w:bookmarkStart w:id="238" w:name="_Hlt41879464"/>
      <w:bookmarkEnd w:id="238"/>
      <w:r/>
      <w:bookmarkStart w:id="239" w:name="_Toc8880"/>
      <w:bookmarkEnd w:id="239"/>
      <w:r/>
      <w:bookmarkStart w:id="240" w:name="_Toc27687"/>
      <w:bookmarkEnd w:id="240"/>
      <w:r/>
      <w:bookmarkStart w:id="241" w:name="_Toc495320229"/>
      <w:bookmarkEnd w:id="241"/>
      <w:r/>
      <w:bookmarkStart w:id="242" w:name="_Toc23245"/>
      <w:bookmarkEnd w:id="242"/>
      <w:r/>
      <w:bookmarkStart w:id="243" w:name="_Toc18722"/>
      <w:bookmarkEnd w:id="243"/>
      <w:r/>
      <w:bookmarkStart w:id="244" w:name="_Toc12789072"/>
      <w:bookmarkEnd w:id="244"/>
      <w:r/>
      <w:r>
        <w:rPr>
          <w:rFonts w:ascii="方正小标宋_GBK" w:hAnsi="方正小标宋_GBK" w:eastAsia="方正小标宋_GBK" w:hint="eastAsia"/>
          <w:b w:val="0"/>
          <w:sz w:val="36"/>
          <w:szCs w:val="30"/>
        </w:rPr>
        <w:t xml:space="preserve"> </w:t>
      </w:r>
      <w:r/>
      <w:bookmarkStart w:id="245" w:name="_Toc5554_WPSOffice_Level1"/>
      <w:bookmarkEnd w:id="245"/>
      <w:r/>
      <w:r>
        <w:rPr>
          <w:rFonts w:ascii="方正小标宋_GBK" w:hAnsi="方正小标宋_GBK" w:eastAsia="方正小标宋_GBK" w:hint="eastAsia"/>
          <w:b w:val="0"/>
          <w:sz w:val="36"/>
          <w:szCs w:val="30"/>
        </w:rPr>
        <w:t>响应文件格式要求</w:t>
      </w:r>
      <w:r>
        <w:rPr>
          <w:rFonts w:ascii="方正小标宋_GBK" w:hAnsi="方正小标宋_GBK" w:eastAsia="方正小标宋_GBK" w:hint="eastAsia"/>
          <w:b w:val="0"/>
          <w:sz w:val="36"/>
          <w:szCs w:val="30"/>
        </w:rPr>
      </w:r>
    </w:p>
    <w:p>
      <w:pPr>
        <w:spacing w:line="480" w:lineRule="exact"/>
        <w:jc w:val="center"/>
        <w:outlineLvl w:val="0"/>
        <w:tabs>
          <w:tab w:val="left" w:pos="6300" w:leader="none"/>
        </w:tabs>
        <w:rPr>
          <w:rFonts w:ascii="方正仿宋_GBK" w:hAnsi="方正仿宋_GBK" w:eastAsia="方正仿宋_GBK" w:hint="eastAsia"/>
          <w:b/>
          <w:szCs w:val="28"/>
        </w:rPr>
      </w:pPr>
      <w:r/>
      <w:bookmarkStart w:id="246" w:name="_Toc17993_WPSOffice_Level1"/>
      <w:bookmarkEnd w:id="246"/>
      <w:r/>
      <w:r>
        <w:rPr>
          <w:rFonts w:ascii="方正仿宋_GBK" w:hAnsi="方正仿宋_GBK" w:eastAsia="方正仿宋_GBK" w:hint="eastAsia"/>
          <w:b/>
          <w:sz w:val="24"/>
          <w:szCs w:val="24"/>
          <w:shd w:val="clear" w:fill="00ff00"/>
        </w:rPr>
        <w:t>（包一、包二必须分别填写投标）</w:t>
      </w:r>
      <w:r>
        <w:rPr>
          <w:rFonts w:ascii="方正仿宋_GBK" w:hAnsi="方正仿宋_GBK" w:eastAsia="方正仿宋_GBK" w:hint="eastAsia"/>
          <w:b/>
          <w:szCs w:val="28"/>
        </w:rPr>
      </w:r>
    </w:p>
    <w:p>
      <w:pPr>
        <w:numPr>
          <w:ilvl w:val="0"/>
          <w:numId w:val="0"/>
        </w:numPr>
      </w:pPr>
      <w:r/>
    </w:p>
    <w:p>
      <w:pPr>
        <w:ind w:firstLine="480"/>
        <w:spacing w:line="440" w:lineRule="exact"/>
        <w:rPr>
          <w:rFonts w:ascii="方正仿宋_GBK" w:hAnsi="方正仿宋_GBK" w:eastAsia="方正仿宋_GBK"/>
          <w:sz w:val="24"/>
          <w:szCs w:val="24"/>
        </w:rPr>
      </w:pPr>
      <w:r/>
      <w:bookmarkStart w:id="247" w:name="_Toc17601"/>
      <w:bookmarkEnd w:id="247"/>
      <w:r/>
      <w:bookmarkStart w:id="248" w:name="_Toc23332"/>
      <w:bookmarkEnd w:id="248"/>
      <w:r/>
      <w:bookmarkStart w:id="249" w:name="_Toc6896_WPSOffice_Level2"/>
      <w:bookmarkEnd w:id="249"/>
      <w:r/>
      <w:r>
        <w:rPr>
          <w:rFonts w:ascii="方正仿宋_GBK" w:hAnsi="方正仿宋_GBK" w:eastAsia="方正仿宋_GBK" w:hint="eastAsia"/>
          <w:sz w:val="24"/>
          <w:szCs w:val="24"/>
        </w:rPr>
        <w:t>一、经济部分</w:t>
      </w:r>
      <w:r>
        <w:rPr>
          <w:rFonts w:ascii="方正仿宋_GBK" w:hAnsi="方正仿宋_GBK" w:eastAsia="方正仿宋_GBK"/>
          <w:sz w:val="24"/>
          <w:szCs w:val="24"/>
        </w:rPr>
      </w:r>
    </w:p>
    <w:p>
      <w:pPr>
        <w:ind w:firstLine="480"/>
        <w:spacing w:line="440" w:lineRule="exact"/>
        <w:rPr>
          <w:rFonts w:ascii="方正仿宋_GBK" w:hAnsi="方正仿宋_GBK" w:eastAsia="方正仿宋_GBK" w:hint="eastAsia"/>
          <w:sz w:val="24"/>
          <w:szCs w:val="24"/>
        </w:rPr>
      </w:pPr>
      <w:r>
        <w:rPr>
          <w:rFonts w:ascii="方正仿宋_GBK" w:hAnsi="方正仿宋_GBK" w:eastAsia="方正仿宋_GBK" w:hint="eastAsia"/>
          <w:sz w:val="24"/>
          <w:szCs w:val="24"/>
        </w:rPr>
        <w:t>（一）竞争性报价函</w:t>
      </w:r>
    </w:p>
    <w:p>
      <w:pPr>
        <w:ind w:firstLine="480"/>
        <w:spacing w:line="440" w:lineRule="exact"/>
        <w:rPr>
          <w:rFonts w:ascii="方正仿宋_GBK" w:hAnsi="方正仿宋_GBK" w:eastAsia="方正仿宋_GBK" w:hint="eastAsia"/>
          <w:sz w:val="24"/>
          <w:szCs w:val="24"/>
        </w:rPr>
      </w:pPr>
      <w:r>
        <w:rPr>
          <w:rFonts w:ascii="方正仿宋_GBK" w:hAnsi="方正仿宋_GBK" w:eastAsia="方正仿宋_GBK" w:hint="eastAsia"/>
          <w:sz w:val="24"/>
          <w:szCs w:val="24"/>
        </w:rPr>
        <w:t>（二）明细报价表</w:t>
      </w:r>
    </w:p>
    <w:p>
      <w:pPr>
        <w:ind w:firstLine="480"/>
        <w:spacing w:line="440" w:lineRule="exact"/>
        <w:rPr>
          <w:rFonts w:ascii="方正仿宋_GBK" w:hAnsi="方正仿宋_GBK" w:eastAsia="方正仿宋_GBK"/>
          <w:sz w:val="24"/>
          <w:szCs w:val="24"/>
        </w:rPr>
      </w:pPr>
      <w:r/>
      <w:bookmarkStart w:id="250" w:name="_Toc6833_WPSOffice_Level2"/>
      <w:bookmarkEnd w:id="250"/>
      <w:r/>
      <w:bookmarkStart w:id="251" w:name="_Toc26825"/>
      <w:bookmarkEnd w:id="251"/>
      <w:r/>
      <w:bookmarkStart w:id="252" w:name="_Toc31116"/>
      <w:bookmarkEnd w:id="252"/>
      <w:r/>
      <w:r>
        <w:rPr>
          <w:rFonts w:ascii="方正仿宋_GBK" w:hAnsi="方正仿宋_GBK" w:eastAsia="方正仿宋_GBK" w:hint="eastAsia"/>
          <w:sz w:val="24"/>
          <w:szCs w:val="24"/>
        </w:rPr>
        <w:t>二、技术部分</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（一）技术应答</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（二）技术响应偏离表</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bookmarkStart w:id="253" w:name="_Toc16438"/>
      <w:bookmarkEnd w:id="253"/>
      <w:r/>
      <w:bookmarkStart w:id="254" w:name="_Toc6905"/>
      <w:bookmarkEnd w:id="254"/>
      <w:r/>
      <w:bookmarkStart w:id="255" w:name="_Toc17851_WPSOffice_Level2"/>
      <w:bookmarkEnd w:id="255"/>
      <w:r/>
      <w:r>
        <w:rPr>
          <w:rFonts w:ascii="方正仿宋_GBK" w:hAnsi="方正仿宋_GBK" w:eastAsia="方正仿宋_GBK" w:hint="eastAsia"/>
          <w:sz w:val="24"/>
          <w:szCs w:val="24"/>
        </w:rPr>
        <w:t>三、服务部分</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（一）服务要求响应情况：交货时间、质量保证期、售后服务条款等。</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（二）服务响应偏离表</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（三）其它优惠承诺</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bookmarkStart w:id="256" w:name="_Toc1271"/>
      <w:bookmarkEnd w:id="256"/>
      <w:r/>
      <w:bookmarkStart w:id="257" w:name="_Toc5846"/>
      <w:bookmarkEnd w:id="257"/>
      <w:r/>
      <w:bookmarkStart w:id="258" w:name="_Toc2728_WPSOffice_Level2"/>
      <w:bookmarkEnd w:id="258"/>
      <w:r/>
      <w:r>
        <w:rPr>
          <w:rFonts w:ascii="方正仿宋_GBK" w:hAnsi="方正仿宋_GBK" w:eastAsia="方正仿宋_GBK" w:hint="eastAsia"/>
          <w:sz w:val="24"/>
          <w:szCs w:val="24"/>
        </w:rPr>
        <w:t>四、资格条件及其他</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（一）营业执照（副本）或事业单位法人证书（副本）复印件</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（二）组织机构代码证复印件</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（三）法定代表人身份证明书（格式）</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（四）法定代表人授权委托书（格式）</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（五）上一年度财务状况报告（表）复印件，本年度新成立的公司提供提交响应文件截止时间前一个月的财务状况报告（表）复印件</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（六）书面声明（格式）</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（七）税务登记证（副本）复印件和社会保险缴纳证明材料</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（八）特定资格条件证书或证明文件</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说明：供应商按“三证合一”登记制度办理营业执照的，组织机构代码证和税务登记证以供应商所提供的法人营业执照（副本）复印件为准</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bookmarkStart w:id="259" w:name="_Toc17905"/>
      <w:bookmarkEnd w:id="259"/>
      <w:r/>
      <w:bookmarkStart w:id="260" w:name="_Toc20378"/>
      <w:bookmarkEnd w:id="260"/>
      <w:r/>
      <w:bookmarkStart w:id="261" w:name="_Toc23283_WPSOffice_Level2"/>
      <w:bookmarkEnd w:id="261"/>
      <w:r/>
      <w:r>
        <w:rPr>
          <w:rFonts w:ascii="方正仿宋_GBK" w:hAnsi="方正仿宋_GBK" w:eastAsia="方正仿宋_GBK" w:hint="eastAsia"/>
          <w:sz w:val="24"/>
          <w:szCs w:val="24"/>
        </w:rPr>
        <w:t>五、其他应提供的资料</w:t>
      </w:r>
      <w:r>
        <w:rPr>
          <w:rFonts w:ascii="方正仿宋_GBK" w:hAnsi="方正仿宋_GBK" w:eastAsia="方正仿宋_GBK"/>
          <w:sz w:val="24"/>
          <w:szCs w:val="24"/>
        </w:rPr>
      </w:r>
    </w:p>
    <w:p>
      <w:pPr>
        <w:ind w:firstLine="480"/>
        <w:spacing w:line="440" w:lineRule="exact"/>
        <w:rPr>
          <w:rFonts w:ascii="方正仿宋_GBK" w:hAnsi="方正仿宋_GBK" w:eastAsia="方正仿宋_GBK"/>
          <w:b/>
          <w:sz w:val="24"/>
          <w:szCs w:val="24"/>
        </w:rPr>
      </w:pPr>
      <w:r>
        <w:rPr>
          <w:rFonts w:ascii="方正仿宋_GBK" w:hAnsi="方正仿宋_GBK" w:eastAsia="方正仿宋_GBK" w:hint="eastAsia"/>
          <w:sz w:val="24"/>
          <w:szCs w:val="24"/>
        </w:rPr>
        <w:t>（一）供应商小微企业证明文件</w:t>
      </w:r>
      <w:r>
        <w:rPr>
          <w:rFonts w:ascii="方正仿宋_GBK" w:hAnsi="方正仿宋_GBK" w:eastAsia="方正仿宋_GBK" w:hint="eastAsia"/>
          <w:b/>
          <w:sz w:val="24"/>
          <w:szCs w:val="24"/>
        </w:rPr>
        <w:t>（非小微企业不提供）</w:t>
      </w:r>
      <w:r>
        <w:rPr>
          <w:rFonts w:ascii="方正仿宋_GBK" w:hAnsi="方正仿宋_GBK" w:eastAsia="方正仿宋_GBK"/>
          <w:b/>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（二）其他资料</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1.保证金缴纳情况证明文件</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2.其他与项目有关的资料</w:t>
      </w:r>
      <w:r>
        <w:rPr>
          <w:rFonts w:ascii="方正仿宋_GBK" w:hAnsi="方正仿宋_GBK" w:eastAsia="方正仿宋_GBK"/>
          <w:sz w:val="24"/>
          <w:szCs w:val="24"/>
        </w:rPr>
      </w:r>
    </w:p>
    <w:p>
      <w:pPr>
        <w:sectPr>
          <w:footnotePr>
            <w:pos w:val="pageBottom"/>
            <w:numFmt w:val="decimal"/>
            <w:numStart w:val="1"/>
            <w:numRestart w:val="continuous"/>
          </w:footnotePr>
          <w:endnotePr>
            <w:pos w:val="docEnd"/>
            <w:numFmt w:val="decimal"/>
            <w:numStart w:val="1"/>
            <w:numRestart w:val="continuous"/>
          </w:endnotePr>
          <w:headerReference w:type="default" r:id="rId33"/>
          <w:footerReference w:type="default" r:id="rId34"/>
          <w:type w:val="nextPage"/>
          <w:pgSz w:h="16840" w:w="11907"/>
          <w:pgMar w:left="1304" w:top="1134" w:right="1191" w:bottom="1134" w:header="851" w:footer="992"/>
          <w:paperSrc w:first="0" w:other="0"/>
          <w:tmSection w:h="-1"/>
        </w:sectPr>
      </w:pPr>
    </w:p>
    <w:p>
      <w:pPr>
        <w:pStyle w:val="3"/>
        <w:spacing w:line="360" w:lineRule="auto"/>
        <w:rPr>
          <w:rFonts w:ascii="方正仿宋_GBK" w:hAnsi="方正仿宋_GBK" w:eastAsia="方正仿宋_GBK"/>
          <w:sz w:val="24"/>
          <w:szCs w:val="24"/>
        </w:rPr>
      </w:pPr>
      <w:r/>
      <w:bookmarkStart w:id="262" w:name="_Toc313008356"/>
      <w:bookmarkEnd w:id="262"/>
      <w:r/>
      <w:bookmarkStart w:id="263" w:name="_Toc313888360"/>
      <w:bookmarkEnd w:id="263"/>
      <w:r/>
      <w:bookmarkStart w:id="264" w:name="_Toc9156"/>
      <w:bookmarkEnd w:id="264"/>
      <w:r/>
      <w:bookmarkStart w:id="265" w:name="_Toc342913419"/>
      <w:bookmarkEnd w:id="265"/>
      <w:r/>
      <w:bookmarkStart w:id="266" w:name="_Toc15241"/>
      <w:bookmarkEnd w:id="266"/>
      <w:r/>
      <w:bookmarkStart w:id="267" w:name="_Toc495320230"/>
      <w:bookmarkEnd w:id="267"/>
      <w:r/>
      <w:bookmarkStart w:id="268" w:name="_Toc667"/>
      <w:bookmarkEnd w:id="268"/>
      <w:r/>
      <w:bookmarkStart w:id="269" w:name="_Toc9115"/>
      <w:bookmarkEnd w:id="269"/>
      <w:r/>
      <w:bookmarkStart w:id="270" w:name="_Toc31057_WPSOffice_Level2"/>
      <w:bookmarkEnd w:id="270"/>
      <w:r/>
      <w:bookmarkStart w:id="271" w:name="_Toc283382454"/>
      <w:bookmarkEnd w:id="271"/>
      <w:r/>
      <w:bookmarkStart w:id="272" w:name="_Toc12789073"/>
      <w:bookmarkEnd w:id="272"/>
      <w:r/>
      <w:r>
        <w:rPr>
          <w:rFonts w:ascii="方正仿宋_GBK" w:hAnsi="方正仿宋_GBK" w:eastAsia="方正仿宋_GBK" w:hint="eastAsia"/>
          <w:sz w:val="24"/>
          <w:szCs w:val="24"/>
        </w:rPr>
        <w:t>一、经济部分</w:t>
      </w:r>
      <w:r>
        <w:rPr>
          <w:rFonts w:ascii="方正仿宋_GBK" w:hAnsi="方正仿宋_GBK" w:eastAsia="方正仿宋_GBK"/>
          <w:sz w:val="24"/>
          <w:szCs w:val="24"/>
        </w:rPr>
      </w:r>
    </w:p>
    <w:p>
      <w:pPr>
        <w:spacing w:line="480" w:lineRule="exact"/>
        <w:outlineLvl w:val="0"/>
        <w:tabs>
          <w:tab w:val="left" w:pos="6300" w:leader="none"/>
        </w:tabs>
        <w:rPr>
          <w:rFonts w:ascii="方正仿宋_GBK" w:hAnsi="方正仿宋_GBK" w:eastAsia="方正仿宋_GBK" w:hint="eastAsia"/>
          <w:bCs/>
          <w:szCs w:val="28"/>
        </w:rPr>
      </w:pPr>
      <w:r>
        <w:rPr>
          <w:rFonts w:ascii="方正仿宋_GBK" w:hAnsi="方正仿宋_GBK" w:eastAsia="方正仿宋_GBK" w:hint="eastAsia"/>
          <w:sz w:val="24"/>
          <w:szCs w:val="24"/>
        </w:rPr>
        <w:t>（一）竞争性报价函</w:t>
      </w:r>
      <w:r>
        <w:rPr>
          <w:rFonts w:ascii="方正仿宋_GBK" w:hAnsi="方正仿宋_GBK" w:eastAsia="方正仿宋_GBK" w:hint="eastAsia"/>
          <w:bCs/>
          <w:szCs w:val="28"/>
        </w:rPr>
      </w:r>
    </w:p>
    <w:p>
      <w:pPr>
        <w:ind w:firstLine="420"/>
        <w:spacing w:line="360" w:lineRule="auto"/>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p>
      <w:pPr>
        <w:spacing w:line="480" w:lineRule="exact"/>
        <w:jc w:val="center"/>
        <w:outlineLvl w:val="0"/>
        <w:tabs>
          <w:tab w:val="left" w:pos="6300" w:leader="none"/>
        </w:tabs>
        <w:rPr>
          <w:rFonts w:ascii="方正仿宋_GBK" w:hAnsi="方正仿宋_GBK" w:eastAsia="方正仿宋_GBK" w:hint="eastAsia"/>
          <w:b/>
          <w:szCs w:val="28"/>
        </w:rPr>
      </w:pPr>
      <w:r>
        <w:rPr>
          <w:rFonts w:ascii="方正仿宋_GBK" w:hAnsi="方正仿宋_GBK" w:eastAsia="方正仿宋_GBK" w:hint="eastAsia"/>
          <w:b/>
          <w:szCs w:val="28"/>
        </w:rPr>
        <w:t>竞争性报价函</w:t>
      </w:r>
    </w:p>
    <w:p>
      <w:pPr>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u w:color="auto" w:val="single"/>
        </w:rPr>
        <w:t>（重庆城市管理职业学院）</w:t>
      </w:r>
      <w:r>
        <w:rPr>
          <w:rFonts w:ascii="方正仿宋_GBK" w:hAnsi="方正仿宋_GBK" w:eastAsia="方正仿宋_GBK" w:hint="eastAsia"/>
          <w:sz w:val="24"/>
          <w:szCs w:val="24"/>
        </w:rPr>
        <w:t>：</w:t>
      </w:r>
      <w:r>
        <w:rPr>
          <w:rFonts w:ascii="方正仿宋_GBK" w:hAnsi="方正仿宋_GBK" w:eastAsia="方正仿宋_GBK"/>
          <w:sz w:val="24"/>
          <w:szCs w:val="24"/>
        </w:rPr>
      </w:r>
    </w:p>
    <w:p>
      <w:pPr>
        <w:ind w:firstLine="48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我方收到____________________________（谈判项目分包号</w:t>
      </w:r>
      <w:r>
        <w:rPr>
          <w:rFonts w:ascii="方正仿宋_GBK" w:hAnsi="方正仿宋_GBK" w:eastAsia="方正仿宋_GBK" w:hint="eastAsia"/>
          <w:sz w:val="24"/>
          <w:szCs w:val="24"/>
        </w:rPr>
        <w:t>名称）的竞争性谈判文件，经详细研究，决定参加该谈判项目的竞争谈判。</w:t>
      </w:r>
      <w:r>
        <w:rPr>
          <w:rFonts w:ascii="方正仿宋_GBK" w:hAnsi="方正仿宋_GBK" w:eastAsia="方正仿宋_GBK"/>
          <w:sz w:val="24"/>
          <w:szCs w:val="24"/>
        </w:rPr>
      </w:r>
    </w:p>
    <w:p>
      <w:pPr>
        <w:ind w:firstLine="48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1.愿意按照竞争性谈判文件中的一切要求，提供本项目的交货及技术服务，初始报价为人民币大写：元整；人民币小写：元。以我公司最后报价为准。</w:t>
      </w:r>
      <w:r>
        <w:rPr>
          <w:rFonts w:ascii="方正仿宋_GBK" w:hAnsi="方正仿宋_GBK" w:eastAsia="方正仿宋_GBK"/>
          <w:sz w:val="24"/>
          <w:szCs w:val="24"/>
        </w:rPr>
      </w:r>
    </w:p>
    <w:p>
      <w:pPr>
        <w:ind w:firstLine="48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2.我方现提交的响应文件为：响应文件正本份，副本份，电子文档份。</w:t>
      </w:r>
      <w:r>
        <w:rPr>
          <w:rFonts w:ascii="方正仿宋_GBK" w:hAnsi="方正仿宋_GBK" w:eastAsia="方正仿宋_GBK"/>
          <w:sz w:val="24"/>
          <w:szCs w:val="24"/>
        </w:rPr>
      </w:r>
    </w:p>
    <w:p>
      <w:pPr>
        <w:ind w:firstLine="48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3.我方承诺：本次谈判的有效期为90天。</w:t>
      </w:r>
      <w:r>
        <w:rPr>
          <w:rFonts w:ascii="方正仿宋_GBK" w:hAnsi="方正仿宋_GBK" w:eastAsia="方正仿宋_GBK"/>
          <w:sz w:val="24"/>
          <w:szCs w:val="24"/>
        </w:rPr>
      </w:r>
    </w:p>
    <w:p>
      <w:pPr>
        <w:ind w:firstLine="48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4.我方完全理解和接受贵方竞争性谈判文件的一切规定和要求及谈判评审办法。</w:t>
      </w:r>
      <w:r>
        <w:rPr>
          <w:rFonts w:ascii="方正仿宋_GBK" w:hAnsi="方正仿宋_GBK" w:eastAsia="方正仿宋_GBK"/>
          <w:sz w:val="24"/>
          <w:szCs w:val="24"/>
        </w:rPr>
      </w:r>
    </w:p>
    <w:p>
      <w:pPr>
        <w:ind w:firstLine="48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5.在整个竞争性谈判过程中，我方若有违规行为，接受按照《中华人民共和国政府采购法》和《竞争性谈判文件》之规定给予惩罚。</w:t>
      </w:r>
      <w:r>
        <w:rPr>
          <w:rFonts w:ascii="方正仿宋_GBK" w:hAnsi="方正仿宋_GBK" w:eastAsia="方正仿宋_GBK"/>
          <w:sz w:val="24"/>
          <w:szCs w:val="24"/>
        </w:rPr>
      </w:r>
    </w:p>
    <w:p>
      <w:pPr>
        <w:ind w:firstLine="48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6.我方若成为成交供应商，将按照最终谈判结果签订合同，并且严格履行合同义务。本承诺函将成为合同不可分割的一部分，与合同具有同等的法律效力。</w:t>
      </w:r>
      <w:r>
        <w:rPr>
          <w:rFonts w:ascii="方正仿宋_GBK" w:hAnsi="方正仿宋_GBK" w:eastAsia="方正仿宋_GBK"/>
          <w:sz w:val="24"/>
          <w:szCs w:val="24"/>
        </w:rPr>
      </w:r>
    </w:p>
    <w:p>
      <w:pPr>
        <w:ind w:firstLine="48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7.我方同意按竞争性谈判文件规定，交纳竞争性谈判文件要求的保证金。</w:t>
      </w:r>
      <w:r>
        <w:rPr>
          <w:rFonts w:ascii="方正仿宋_GBK" w:hAnsi="方正仿宋_GBK" w:eastAsia="方正仿宋_GBK"/>
          <w:sz w:val="24"/>
          <w:szCs w:val="24"/>
        </w:rPr>
      </w:r>
    </w:p>
    <w:p>
      <w:pPr>
        <w:ind w:firstLine="48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8.</w:t>
      </w:r>
      <w:r>
        <w:rPr>
          <w:rFonts w:ascii="方正仿宋_GBK" w:hAnsi="方正仿宋_GBK" w:eastAsia="方正仿宋_GBK" w:hint="eastAsia"/>
          <w:sz w:val="24"/>
          <w:szCs w:val="28"/>
        </w:rPr>
        <w:t>我方未</w:t>
      </w:r>
      <w:r>
        <w:rPr>
          <w:rFonts w:ascii="方正仿宋_GBK" w:hAnsi="方正仿宋_GBK" w:eastAsia="方正仿宋_GBK"/>
          <w:sz w:val="24"/>
          <w:szCs w:val="24"/>
        </w:rPr>
        <w:t>为采购项目提供整体设计、规范编制或者项目管理、监理、检测等服务。</w:t>
      </w:r>
      <w:r>
        <w:rPr>
          <w:rFonts w:ascii="方正仿宋_GBK" w:hAnsi="方正仿宋_GBK" w:eastAsia="方正仿宋_GBK"/>
          <w:sz w:val="24"/>
          <w:szCs w:val="24"/>
        </w:rPr>
      </w:r>
    </w:p>
    <w:p>
      <w:pPr>
        <w:ind w:firstLine="57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供应商（公章）：</w:t>
      </w:r>
      <w:r>
        <w:rPr>
          <w:rFonts w:ascii="方正仿宋_GBK" w:hAnsi="方正仿宋_GBK" w:eastAsia="方正仿宋_GBK"/>
          <w:sz w:val="24"/>
          <w:szCs w:val="24"/>
        </w:rPr>
      </w:r>
    </w:p>
    <w:p>
      <w:pPr>
        <w:ind w:firstLine="57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 xml:space="preserve">地址：  </w:t>
      </w:r>
      <w:r>
        <w:rPr>
          <w:rFonts w:ascii="方正仿宋_GBK" w:hAnsi="方正仿宋_GBK" w:eastAsia="方正仿宋_GBK"/>
          <w:sz w:val="24"/>
          <w:szCs w:val="24"/>
        </w:rPr>
      </w:r>
    </w:p>
    <w:p>
      <w:pPr>
        <w:ind w:firstLine="57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电话：                           传真：</w:t>
      </w:r>
      <w:r>
        <w:rPr>
          <w:rFonts w:ascii="方正仿宋_GBK" w:hAnsi="方正仿宋_GBK" w:eastAsia="方正仿宋_GBK"/>
          <w:sz w:val="24"/>
          <w:szCs w:val="24"/>
        </w:rPr>
      </w:r>
    </w:p>
    <w:p>
      <w:pPr>
        <w:ind w:firstLine="57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网址：                           邮编：</w:t>
      </w:r>
      <w:r>
        <w:rPr>
          <w:rFonts w:ascii="方正仿宋_GBK" w:hAnsi="方正仿宋_GBK" w:eastAsia="方正仿宋_GBK"/>
          <w:sz w:val="24"/>
          <w:szCs w:val="24"/>
        </w:rPr>
      </w:r>
    </w:p>
    <w:p>
      <w:pPr>
        <w:ind w:firstLine="570"/>
        <w:spacing w:line="312"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联系人：</w:t>
      </w:r>
      <w:r>
        <w:rPr>
          <w:rFonts w:ascii="方正仿宋_GBK" w:hAnsi="方正仿宋_GBK" w:eastAsia="方正仿宋_GBK"/>
          <w:sz w:val="24"/>
          <w:szCs w:val="24"/>
        </w:rPr>
      </w:r>
    </w:p>
    <w:p>
      <w:pPr>
        <w:ind w:firstLine="480"/>
        <w:spacing w:line="312" w:lineRule="auto"/>
        <w:rPr>
          <w:rFonts w:ascii="方正仿宋_GBK" w:hAnsi="方正仿宋_GBK" w:eastAsia="方正仿宋_GBK"/>
          <w:sz w:val="24"/>
          <w:szCs w:val="24"/>
        </w:rPr>
      </w:pPr>
      <w:r>
        <w:rPr>
          <w:rFonts w:ascii="方正仿宋_GBK" w:hAnsi="方正仿宋_GBK" w:eastAsia="方正仿宋_GBK" w:hint="eastAsia"/>
          <w:sz w:val="24"/>
          <w:szCs w:val="24"/>
        </w:rPr>
        <w:t xml:space="preserve">                               年   月   日</w:t>
      </w:r>
      <w:r>
        <w:rPr>
          <w:rFonts w:ascii="方正仿宋_GBK" w:hAnsi="方正仿宋_GBK" w:eastAsia="方正仿宋_GBK"/>
          <w:sz w:val="24"/>
          <w:szCs w:val="24"/>
        </w:rPr>
      </w:r>
    </w:p>
    <w:p>
      <w:pPr>
        <w:sectPr>
          <w:footnotePr>
            <w:pos w:val="pageBottom"/>
            <w:numFmt w:val="decimal"/>
            <w:numStart w:val="1"/>
            <w:numRestart w:val="continuous"/>
          </w:footnotePr>
          <w:endnotePr>
            <w:pos w:val="docEnd"/>
            <w:numFmt w:val="decimal"/>
            <w:numStart w:val="1"/>
            <w:numRestart w:val="continuous"/>
          </w:endnotePr>
          <w:headerReference w:type="default" r:id="rId35"/>
          <w:footerReference w:type="default" r:id="rId36"/>
          <w:type w:val="nextPage"/>
          <w:pgSz w:h="16840" w:w="11907"/>
          <w:pgMar w:left="1304" w:top="1134" w:right="1191" w:bottom="1134" w:header="851" w:footer="992"/>
          <w:paperSrc w:first="0" w:other="0"/>
          <w:tmSection w:h="-1"/>
        </w:sectPr>
      </w:pPr>
    </w:p>
    <w:p>
      <w:pPr>
        <w:spacing w:line="480" w:lineRule="exact"/>
        <w:outlineLvl w:val="0"/>
        <w:tabs>
          <w:tab w:val="left" w:pos="6300" w:leader="none"/>
        </w:tabs>
        <w:rPr>
          <w:rFonts w:ascii="方正仿宋_GBK" w:hAnsi="方正仿宋_GBK" w:eastAsia="方正仿宋_GBK" w:hint="eastAsia"/>
          <w:b/>
          <w:szCs w:val="28"/>
        </w:rPr>
      </w:pPr>
      <w:r>
        <w:rPr>
          <w:rFonts w:ascii="方正仿宋_GBK" w:hAnsi="方正仿宋_GBK" w:eastAsia="方正仿宋_GBK" w:hint="eastAsia"/>
          <w:sz w:val="24"/>
          <w:szCs w:val="24"/>
        </w:rPr>
        <w:t>（二）明细报价表</w:t>
      </w:r>
      <w:r>
        <w:rPr>
          <w:rFonts w:ascii="方正仿宋_GBK" w:hAnsi="方正仿宋_GBK" w:eastAsia="方正仿宋_GBK" w:hint="eastAsia"/>
          <w:b/>
          <w:szCs w:val="28"/>
        </w:rPr>
      </w:r>
    </w:p>
    <w:p>
      <w:pPr>
        <w:ind w:firstLine="480"/>
        <w:spacing w:line="360" w:lineRule="auto"/>
        <w:tabs>
          <w:tab w:val="left" w:pos="2895" w:leader="none"/>
        </w:tabs>
        <w:rPr>
          <w:rFonts w:ascii="方正仿宋_GBK" w:hAnsi="方正仿宋_GBK" w:eastAsia="方正仿宋_GBK"/>
          <w:sz w:val="24"/>
          <w:szCs w:val="24"/>
        </w:rPr>
      </w:pPr>
      <w:r>
        <w:rPr>
          <w:rFonts w:ascii="方正仿宋_GBK" w:hAnsi="方正仿宋_GBK" w:eastAsia="方正仿宋_GBK"/>
          <w:sz w:val="24"/>
          <w:szCs w:val="24"/>
        </w:rPr>
      </w:r>
    </w:p>
    <w:p>
      <w:pPr>
        <w:spacing/>
        <w:jc w:val="center"/>
        <w:rPr>
          <w:rFonts w:ascii="方正仿宋_GBK" w:hAnsi="方正仿宋_GBK" w:eastAsia="方正仿宋_GBK"/>
          <w:b/>
          <w:szCs w:val="28"/>
        </w:rPr>
      </w:pPr>
      <w:r>
        <w:rPr>
          <w:rFonts w:ascii="方正仿宋_GBK" w:hAnsi="方正仿宋_GBK" w:eastAsia="方正仿宋_GBK" w:hint="eastAsia"/>
          <w:b/>
          <w:szCs w:val="28"/>
        </w:rPr>
        <w:t>明细报价表</w:t>
      </w:r>
      <w:r>
        <w:rPr>
          <w:rFonts w:ascii="方正仿宋_GBK" w:hAnsi="方正仿宋_GBK" w:eastAsia="方正仿宋_GBK"/>
          <w:b/>
          <w:szCs w:val="28"/>
        </w:rPr>
      </w:r>
    </w:p>
    <w:p>
      <w:pPr>
        <w:spacing w:line="360" w:lineRule="auto"/>
        <w:rPr>
          <w:rFonts w:ascii="方正仿宋_GBK" w:hAnsi="方正仿宋_GBK" w:eastAsia="方正仿宋_GBK"/>
          <w:sz w:val="24"/>
          <w:szCs w:val="24"/>
        </w:rPr>
      </w:pPr>
      <w:r>
        <w:rPr>
          <w:rFonts w:ascii="方正仿宋_GBK" w:hAnsi="方正仿宋_GBK" w:eastAsia="方正仿宋_GBK" w:hint="eastAsia"/>
          <w:sz w:val="24"/>
          <w:szCs w:val="24"/>
        </w:rPr>
        <w:t>项目编号：</w:t>
      </w:r>
      <w:r>
        <w:rPr>
          <w:rFonts w:ascii="方正仿宋_GBK" w:hAnsi="方正仿宋_GBK" w:eastAsia="方正仿宋_GBK"/>
          <w:sz w:val="24"/>
          <w:szCs w:val="24"/>
        </w:rPr>
      </w:r>
    </w:p>
    <w:p>
      <w:pPr>
        <w:spacing w:line="360" w:lineRule="auto"/>
        <w:rPr>
          <w:rFonts w:ascii="方正仿宋_GBK" w:hAnsi="方正仿宋_GBK" w:eastAsia="方正仿宋_GBK"/>
          <w:sz w:val="24"/>
          <w:szCs w:val="24"/>
          <w:u w:color="auto" w:val="single"/>
        </w:rPr>
      </w:pPr>
      <w:r>
        <w:rPr>
          <w:rFonts w:ascii="方正仿宋_GBK" w:hAnsi="方正仿宋_GBK" w:eastAsia="方正仿宋_GBK" w:hint="eastAsia"/>
          <w:sz w:val="24"/>
          <w:szCs w:val="24"/>
        </w:rPr>
        <w:t>项目分包</w:t>
      </w:r>
      <w:r>
        <w:rPr>
          <w:rFonts w:ascii="方正仿宋_GBK" w:hAnsi="方正仿宋_GBK" w:eastAsia="方正仿宋_GBK" w:hint="eastAsia"/>
          <w:sz w:val="24"/>
          <w:szCs w:val="24"/>
        </w:rPr>
        <w:t>名称：</w:t>
      </w:r>
      <w:r>
        <w:rPr>
          <w:rFonts w:ascii="方正仿宋_GBK" w:hAnsi="方正仿宋_GBK" w:eastAsia="方正仿宋_GBK"/>
          <w:sz w:val="24"/>
          <w:szCs w:val="24"/>
          <w:u w:color="auto" w:val="single"/>
        </w:rPr>
      </w:r>
    </w:p>
    <w:tbl>
      <w:tblPr>
        <w:jc w:val="left"/>
        <w:tblInd w:w="-108" w:type="dxa"/>
        <w:tblW w:w="9322" w:type="dxa"/>
      </w:tblPr>
      <w:tblGrid>
        <w:gridCol w:w="1648"/>
        <w:gridCol w:w="1721"/>
        <w:gridCol w:w="1417"/>
        <w:gridCol w:w="1250"/>
        <w:gridCol w:w="876"/>
        <w:gridCol w:w="1177"/>
        <w:gridCol w:w="1233"/>
      </w:tblGrid>
      <w:tr>
        <w:trPr>
          <w:trHeight w:val="885" w:hRule="atLeast"/>
        </w:trPr>
        <w:tc>
          <w:tcPr>
            <w:tcW w:w="164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hint="eastAsia"/>
                <w:sz w:val="24"/>
                <w:szCs w:val="28"/>
              </w:rPr>
              <w:t>产品名称</w:t>
            </w:r>
            <w:r>
              <w:rPr>
                <w:rFonts w:ascii="方正仿宋_GBK" w:hAnsi="方正仿宋_GBK" w:eastAsia="方正仿宋_GBK"/>
                <w:sz w:val="24"/>
                <w:szCs w:val="28"/>
              </w:rPr>
            </w:r>
          </w:p>
        </w:tc>
        <w:tc>
          <w:tcPr>
            <w:tcW w:w="1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hint="eastAsia"/>
                <w:sz w:val="24"/>
                <w:szCs w:val="28"/>
              </w:rPr>
              <w:t>品牌及产地</w:t>
            </w:r>
            <w:r>
              <w:rPr>
                <w:rFonts w:ascii="方正仿宋_GBK" w:hAnsi="方正仿宋_GBK" w:eastAsia="方正仿宋_GBK"/>
                <w:sz w:val="24"/>
                <w:szCs w:val="28"/>
              </w:rPr>
            </w:r>
          </w:p>
        </w:tc>
        <w:tc>
          <w:tcPr>
            <w:tcW w:w="141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hint="eastAsia"/>
                <w:sz w:val="24"/>
                <w:szCs w:val="28"/>
              </w:rPr>
              <w:t>制造商名称</w:t>
            </w:r>
            <w:r>
              <w:rPr>
                <w:rFonts w:ascii="方正仿宋_GBK" w:hAnsi="方正仿宋_GBK" w:eastAsia="方正仿宋_GBK"/>
                <w:sz w:val="24"/>
                <w:szCs w:val="28"/>
              </w:rPr>
            </w:r>
          </w:p>
        </w:tc>
        <w:tc>
          <w:tcPr>
            <w:tcW w:w="12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hint="eastAsia"/>
                <w:sz w:val="24"/>
                <w:szCs w:val="28"/>
              </w:rPr>
              <w:t>规格型号</w:t>
            </w:r>
            <w:r>
              <w:rPr>
                <w:rFonts w:ascii="方正仿宋_GBK" w:hAnsi="方正仿宋_GBK" w:eastAsia="方正仿宋_GBK"/>
                <w:sz w:val="24"/>
                <w:szCs w:val="28"/>
              </w:rPr>
            </w:r>
          </w:p>
        </w:tc>
        <w:tc>
          <w:tcPr>
            <w:tcW w:w="8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hint="eastAsia"/>
                <w:sz w:val="24"/>
                <w:szCs w:val="28"/>
              </w:rPr>
              <w:t>数量</w:t>
            </w:r>
            <w:r>
              <w:rPr>
                <w:rFonts w:ascii="方正仿宋_GBK" w:hAnsi="方正仿宋_GBK" w:eastAsia="方正仿宋_GBK"/>
                <w:sz w:val="24"/>
                <w:szCs w:val="28"/>
              </w:rPr>
            </w:r>
          </w:p>
        </w:tc>
        <w:tc>
          <w:tcPr>
            <w:tcW w:w="11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500" w:lineRule="exact"/>
              <w:jc w:val="center"/>
              <w:rPr>
                <w:rFonts w:ascii="方正仿宋_GBK" w:hAnsi="方正仿宋_GBK" w:eastAsia="方正仿宋_GBK"/>
                <w:sz w:val="24"/>
                <w:szCs w:val="28"/>
              </w:rPr>
            </w:pPr>
            <w:r>
              <w:rPr>
                <w:rFonts w:ascii="方正仿宋_GBK" w:hAnsi="方正仿宋_GBK" w:eastAsia="方正仿宋_GBK" w:hint="eastAsia"/>
                <w:sz w:val="24"/>
                <w:szCs w:val="28"/>
              </w:rPr>
              <w:t>单价</w:t>
            </w:r>
            <w:r>
              <w:rPr>
                <w:rFonts w:ascii="方正仿宋_GBK" w:hAnsi="方正仿宋_GBK" w:eastAsia="方正仿宋_GBK"/>
                <w:sz w:val="24"/>
                <w:szCs w:val="28"/>
              </w:rPr>
            </w:r>
          </w:p>
          <w:p>
            <w:pPr>
              <w:pStyle w:val=""/>
              <w:spacing w:line="500" w:lineRule="exact"/>
              <w:jc w:val="center"/>
              <w:rPr>
                <w:rFonts w:ascii="方正仿宋_GBK" w:hAnsi="方正仿宋_GBK" w:eastAsia="方正仿宋_GBK"/>
                <w:sz w:val="24"/>
                <w:szCs w:val="28"/>
              </w:rPr>
            </w:pPr>
            <w:r>
              <w:rPr>
                <w:rFonts w:ascii="方正仿宋_GBK" w:hAnsi="方正仿宋_GBK" w:eastAsia="方正仿宋_GBK" w:hint="eastAsia"/>
                <w:sz w:val="24"/>
                <w:szCs w:val="28"/>
              </w:rPr>
              <w:t>（   ）</w:t>
            </w:r>
            <w:r>
              <w:rPr>
                <w:rFonts w:ascii="方正仿宋_GBK" w:hAnsi="方正仿宋_GBK" w:eastAsia="方正仿宋_GBK"/>
                <w:sz w:val="24"/>
                <w:szCs w:val="28"/>
              </w:rPr>
            </w:r>
          </w:p>
        </w:tc>
        <w:tc>
          <w:tcPr>
            <w:tcW w:w="123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hint="eastAsia"/>
                <w:sz w:val="24"/>
                <w:szCs w:val="28"/>
              </w:rPr>
              <w:t>合计</w:t>
            </w:r>
            <w:r>
              <w:rPr>
                <w:rFonts w:ascii="方正仿宋_GBK" w:hAnsi="方正仿宋_GBK" w:eastAsia="方正仿宋_GBK"/>
                <w:sz w:val="24"/>
                <w:szCs w:val="28"/>
              </w:rPr>
            </w:r>
          </w:p>
          <w:p>
            <w:pPr>
              <w:spacing w:line="500" w:lineRule="exact"/>
              <w:jc w:val="center"/>
              <w:rPr>
                <w:rFonts w:ascii="方正仿宋_GBK" w:hAnsi="方正仿宋_GBK" w:eastAsia="方正仿宋_GBK"/>
                <w:sz w:val="24"/>
                <w:szCs w:val="28"/>
              </w:rPr>
            </w:pPr>
            <w:r>
              <w:rPr>
                <w:rFonts w:ascii="方正仿宋_GBK" w:hAnsi="方正仿宋_GBK" w:eastAsia="方正仿宋_GBK" w:hint="eastAsia"/>
                <w:sz w:val="24"/>
                <w:szCs w:val="28"/>
              </w:rPr>
              <w:t>（   ）</w:t>
            </w:r>
            <w:r>
              <w:rPr>
                <w:rFonts w:ascii="方正仿宋_GBK" w:hAnsi="方正仿宋_GBK" w:eastAsia="方正仿宋_GBK"/>
                <w:sz w:val="24"/>
                <w:szCs w:val="28"/>
              </w:rPr>
            </w:r>
          </w:p>
        </w:tc>
      </w:tr>
      <w:tr>
        <w:trPr>
          <w:trHeight w:val="724" w:hRule="atLeast"/>
        </w:trPr>
        <w:tc>
          <w:tcPr>
            <w:tcW w:w="164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41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8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1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3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r>
      <w:tr>
        <w:trPr>
          <w:trHeight w:val="756" w:hRule="atLeast"/>
        </w:trPr>
        <w:tc>
          <w:tcPr>
            <w:tcW w:w="164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41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8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1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3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r>
      <w:tr>
        <w:trPr>
          <w:trHeight w:val="746" w:hRule="atLeast"/>
        </w:trPr>
        <w:tc>
          <w:tcPr>
            <w:tcW w:w="164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41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8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1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3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r>
      <w:tr>
        <w:trPr>
          <w:trHeight w:val="736" w:hRule="atLeast"/>
        </w:trPr>
        <w:tc>
          <w:tcPr>
            <w:tcW w:w="164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41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8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1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3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r>
      <w:tr>
        <w:trPr>
          <w:trHeight w:val="754" w:hRule="atLeast"/>
        </w:trPr>
        <w:tc>
          <w:tcPr>
            <w:tcW w:w="164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41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8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1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3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r>
      <w:tr>
        <w:trPr>
          <w:trHeight w:val="758" w:hRule="atLeast"/>
        </w:trPr>
        <w:tc>
          <w:tcPr>
            <w:tcW w:w="164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41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8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1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3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r>
      <w:tr>
        <w:trPr>
          <w:trHeight w:val="706" w:hRule="atLeast"/>
        </w:trPr>
        <w:tc>
          <w:tcPr>
            <w:tcW w:w="164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41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8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1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3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r>
      <w:tr>
        <w:trPr>
          <w:trHeight w:val="752" w:hRule="atLeast"/>
        </w:trPr>
        <w:tc>
          <w:tcPr>
            <w:tcW w:w="164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41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8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1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3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r>
      <w:tr>
        <w:trPr>
          <w:trHeight w:val="742" w:hRule="atLeast"/>
        </w:trPr>
        <w:tc>
          <w:tcPr>
            <w:tcW w:w="164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41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8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1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c>
          <w:tcPr>
            <w:tcW w:w="123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rPr>
                <w:rFonts w:ascii="方正仿宋_GBK" w:hAnsi="方正仿宋_GBK" w:eastAsia="方正仿宋_GBK"/>
                <w:sz w:val="24"/>
                <w:szCs w:val="28"/>
              </w:rPr>
            </w:pPr>
            <w:r>
              <w:rPr>
                <w:rFonts w:ascii="方正仿宋_GBK" w:hAnsi="方正仿宋_GBK" w:eastAsia="方正仿宋_GBK"/>
                <w:sz w:val="24"/>
                <w:szCs w:val="28"/>
              </w:rPr>
            </w:r>
          </w:p>
        </w:tc>
      </w:tr>
    </w:tbl>
    <w:p>
      <w:pPr>
        <w:spacing w:line="500" w:lineRule="exact"/>
        <w:rPr>
          <w:rFonts w:ascii="方正仿宋_GBK" w:hAnsi="方正仿宋_GBK" w:eastAsia="方正仿宋_GBK"/>
          <w:sz w:val="24"/>
          <w:szCs w:val="28"/>
        </w:rPr>
      </w:pPr>
      <w:r>
        <w:rPr>
          <w:rFonts w:ascii="方正仿宋_GBK" w:hAnsi="方正仿宋_GBK" w:eastAsia="方正仿宋_GBK"/>
          <w:sz w:val="24"/>
          <w:szCs w:val="28"/>
        </w:rPr>
      </w:r>
    </w:p>
    <w:p>
      <w:pPr>
        <w:ind w:firstLine="480"/>
        <w:spacing w:line="500" w:lineRule="exact"/>
        <w:rPr>
          <w:rFonts w:ascii="方正仿宋_GBK" w:hAnsi="方正仿宋_GBK" w:eastAsia="方正仿宋_GBK"/>
          <w:sz w:val="24"/>
          <w:szCs w:val="28"/>
        </w:rPr>
      </w:pPr>
      <w:r>
        <w:rPr>
          <w:rFonts w:ascii="方正仿宋_GBK" w:hAnsi="方正仿宋_GBK" w:eastAsia="方正仿宋_GBK" w:hint="eastAsia"/>
          <w:sz w:val="24"/>
          <w:szCs w:val="28"/>
        </w:rPr>
        <w:t>注：1.请供应商完整填写本表。</w:t>
      </w:r>
      <w:r>
        <w:rPr>
          <w:rFonts w:ascii="方正仿宋_GBK" w:hAnsi="方正仿宋_GBK" w:eastAsia="方正仿宋_GBK"/>
          <w:sz w:val="24"/>
          <w:szCs w:val="28"/>
        </w:rPr>
      </w:r>
    </w:p>
    <w:p>
      <w:pPr>
        <w:spacing w:line="500" w:lineRule="exact"/>
        <w:rPr>
          <w:rFonts w:ascii="方正仿宋_GBK" w:hAnsi="方正仿宋_GBK" w:eastAsia="方正仿宋_GBK"/>
          <w:sz w:val="24"/>
          <w:szCs w:val="28"/>
        </w:rPr>
      </w:pPr>
      <w:r>
        <w:rPr>
          <w:rFonts w:ascii="方正仿宋_GBK" w:hAnsi="方正仿宋_GBK" w:eastAsia="方正仿宋_GBK" w:hint="eastAsia"/>
          <w:sz w:val="24"/>
          <w:szCs w:val="28"/>
        </w:rPr>
        <w:t xml:space="preserve">        2.该表可扩展</w:t>
      </w:r>
      <w:r/>
      <w:bookmarkStart w:id="273" w:name="OLE_LINK1"/>
      <w:bookmarkEnd w:id="273"/>
      <w:r/>
      <w:bookmarkStart w:id="274" w:name="OLE_LINK2"/>
      <w:bookmarkEnd w:id="274"/>
      <w:r/>
      <w:r>
        <w:rPr>
          <w:rFonts w:ascii="方正仿宋_GBK" w:hAnsi="方正仿宋_GBK" w:eastAsia="方正仿宋_GBK" w:hint="eastAsia"/>
          <w:sz w:val="24"/>
          <w:szCs w:val="28"/>
        </w:rPr>
        <w:t>，并逐页签字或盖章。</w:t>
      </w:r>
      <w:r>
        <w:rPr>
          <w:rFonts w:ascii="方正仿宋_GBK" w:hAnsi="方正仿宋_GBK" w:eastAsia="方正仿宋_GBK"/>
          <w:sz w:val="24"/>
          <w:szCs w:val="28"/>
        </w:rPr>
      </w:r>
    </w:p>
    <w:p>
      <w:pPr>
        <w:spacing w:line="500" w:lineRule="exact"/>
        <w:rPr>
          <w:rFonts w:ascii="方正仿宋_GBK" w:hAnsi="方正仿宋_GBK" w:eastAsia="方正仿宋_GBK"/>
          <w:sz w:val="24"/>
          <w:szCs w:val="24"/>
        </w:rPr>
      </w:pPr>
      <w:r>
        <w:rPr>
          <w:rFonts w:ascii="方正仿宋_GBK" w:hAnsi="方正仿宋_GBK" w:eastAsia="方正仿宋_GBK"/>
          <w:sz w:val="24"/>
          <w:szCs w:val="24"/>
        </w:rPr>
      </w:r>
    </w:p>
    <w:p>
      <w:pPr>
        <w:pStyle w:val="1"/>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spacing w:line="360" w:lineRule="auto"/>
      </w:pPr>
      <w:r>
        <w:rPr>
          <w:rFonts w:ascii="方正仿宋_GBK" w:hAnsi="方正仿宋_GBK" w:eastAsia="方正仿宋_GBK" w:hint="eastAsia"/>
          <w:sz w:val="24"/>
          <w:szCs w:val="24"/>
        </w:rPr>
        <w:t xml:space="preserve">                                                    供应商名称（公章）：</w:t>
      </w:r>
      <w:r/>
    </w:p>
    <w:p>
      <w:pPr>
        <w:ind w:right="480" w:firstLine="6480"/>
        <w:spacing w:line="360" w:lineRule="auto"/>
        <w:rPr>
          <w:rFonts w:ascii="方正仿宋_GBK" w:hAnsi="方正仿宋_GBK" w:eastAsia="方正仿宋_GBK"/>
          <w:sz w:val="24"/>
          <w:szCs w:val="24"/>
        </w:rPr>
      </w:pPr>
      <w:r>
        <w:rPr>
          <w:rFonts w:ascii="方正仿宋_GBK" w:hAnsi="方正仿宋_GBK" w:eastAsia="方正仿宋_GBK" w:hint="eastAsia"/>
          <w:sz w:val="24"/>
          <w:szCs w:val="24"/>
        </w:rPr>
        <w:t>年     月    日</w:t>
      </w:r>
      <w:r>
        <w:rPr>
          <w:rFonts w:ascii="方正仿宋_GBK" w:hAnsi="方正仿宋_GBK" w:eastAsia="方正仿宋_GBK"/>
          <w:sz w:val="24"/>
          <w:szCs w:val="24"/>
        </w:rPr>
      </w:r>
    </w:p>
    <w:p>
      <w:pPr>
        <w:sectPr>
          <w:footnotePr>
            <w:pos w:val="pageBottom"/>
            <w:numFmt w:val="decimal"/>
            <w:numStart w:val="1"/>
            <w:numRestart w:val="continuous"/>
          </w:footnotePr>
          <w:endnotePr>
            <w:pos w:val="docEnd"/>
            <w:numFmt w:val="decimal"/>
            <w:numStart w:val="1"/>
            <w:numRestart w:val="continuous"/>
          </w:endnotePr>
          <w:headerReference w:type="default" r:id="rId37"/>
          <w:footerReference w:type="default" r:id="rId38"/>
          <w:type w:val="nextPage"/>
          <w:pgSz w:h="16840" w:w="11907"/>
          <w:pgMar w:left="1304" w:top="1134" w:right="1191" w:bottom="1134" w:header="851" w:footer="992"/>
          <w:paperSrc w:first="0" w:other="0"/>
          <w:tmSection w:h="-1"/>
        </w:sectPr>
      </w:pPr>
    </w:p>
    <w:p>
      <w:pPr>
        <w:pStyle w:val="3"/>
        <w:spacing w:line="360" w:lineRule="auto"/>
        <w:rPr>
          <w:rFonts w:ascii="方正仿宋_GBK" w:hAnsi="方正仿宋_GBK" w:eastAsia="方正仿宋_GBK"/>
          <w:sz w:val="24"/>
          <w:szCs w:val="24"/>
        </w:rPr>
      </w:pPr>
      <w:r/>
      <w:bookmarkStart w:id="275" w:name="_Toc27434_WPSOffice_Level2"/>
      <w:bookmarkEnd w:id="275"/>
      <w:r/>
      <w:bookmarkStart w:id="276" w:name="_Toc495320231"/>
      <w:bookmarkEnd w:id="276"/>
      <w:r/>
      <w:bookmarkStart w:id="277" w:name="_Toc26125"/>
      <w:bookmarkEnd w:id="277"/>
      <w:r/>
      <w:bookmarkStart w:id="278" w:name="_Toc342913420"/>
      <w:bookmarkEnd w:id="278"/>
      <w:r/>
      <w:bookmarkStart w:id="279" w:name="_Toc313008357"/>
      <w:bookmarkEnd w:id="279"/>
      <w:r/>
      <w:bookmarkStart w:id="280" w:name="_Toc4567"/>
      <w:bookmarkEnd w:id="280"/>
      <w:r/>
      <w:bookmarkStart w:id="281" w:name="_Toc313888361"/>
      <w:bookmarkEnd w:id="281"/>
      <w:r/>
      <w:bookmarkStart w:id="282" w:name="_Toc8999"/>
      <w:bookmarkEnd w:id="282"/>
      <w:r/>
      <w:bookmarkStart w:id="283" w:name="_Toc1497"/>
      <w:bookmarkEnd w:id="283"/>
      <w:r/>
      <w:r>
        <w:rPr>
          <w:rFonts w:ascii="方正仿宋_GBK" w:hAnsi="方正仿宋_GBK" w:eastAsia="方正仿宋_GBK" w:hint="eastAsia"/>
          <w:sz w:val="24"/>
          <w:szCs w:val="24"/>
        </w:rPr>
        <w:t>二、技术部分</w:t>
      </w:r>
      <w:r>
        <w:rPr>
          <w:rFonts w:ascii="方正仿宋_GBK" w:hAnsi="方正仿宋_GBK" w:eastAsia="方正仿宋_GBK"/>
          <w:sz w:val="24"/>
          <w:szCs w:val="24"/>
        </w:rPr>
      </w:r>
    </w:p>
    <w:p>
      <w:pPr>
        <w:spacing w:line="360" w:lineRule="auto"/>
        <w:jc w:val="center"/>
        <w:rPr>
          <w:rFonts w:ascii="方正仿宋_GBK" w:hAnsi="方正仿宋_GBK" w:eastAsia="方正仿宋_GBK"/>
          <w:sz w:val="24"/>
          <w:szCs w:val="24"/>
        </w:rPr>
      </w:pPr>
      <w:r>
        <w:rPr>
          <w:rFonts w:ascii="方正仿宋_GBK" w:hAnsi="方正仿宋_GBK" w:eastAsia="方正仿宋_GBK" w:hint="eastAsia"/>
          <w:sz w:val="24"/>
          <w:szCs w:val="24"/>
        </w:rPr>
        <w:t>（一）技术应答（格式自定）</w:t>
      </w:r>
      <w:r>
        <w:rPr>
          <w:rFonts w:ascii="方正仿宋_GBK" w:hAnsi="方正仿宋_GBK" w:eastAsia="方正仿宋_GBK"/>
          <w:sz w:val="24"/>
          <w:szCs w:val="24"/>
        </w:rPr>
      </w:r>
      <w:r>
        <w:br w:type="page"/>
      </w:r>
    </w:p>
    <w:p>
      <w:pPr>
        <w:ind w:firstLine="570"/>
        <w:spacing w:line="500" w:lineRule="exact"/>
        <w:tabs>
          <w:tab w:val="left" w:pos="6300" w:leader="none"/>
        </w:tabs>
        <w:rPr>
          <w:rFonts w:ascii="方正仿宋_GBK" w:hAnsi="方正仿宋_GBK" w:eastAsia="方正仿宋_GBK"/>
          <w:szCs w:val="24"/>
        </w:rPr>
      </w:pPr>
      <w:r>
        <w:rPr>
          <w:rFonts w:ascii="方正仿宋_GBK" w:hAnsi="方正仿宋_GBK" w:eastAsia="方正仿宋_GBK" w:hint="eastAsia"/>
          <w:sz w:val="24"/>
          <w:szCs w:val="24"/>
        </w:rPr>
        <w:t>（二）技术响应偏离表</w:t>
      </w:r>
      <w:r>
        <w:rPr>
          <w:rFonts w:ascii="方正仿宋_GBK" w:hAnsi="方正仿宋_GBK" w:eastAsia="方正仿宋_GBK"/>
          <w:szCs w:val="24"/>
        </w:rPr>
      </w:r>
    </w:p>
    <w:p>
      <w:pPr>
        <w:pStyle w:val=""/>
        <w:ind w:firstLine="480"/>
        <w:spacing w:line="500" w:lineRule="exact"/>
        <w:outlineLvl w:val="0"/>
        <w:tabs>
          <w:tab w:val="left" w:pos="6300" w:leader="none"/>
        </w:tabs>
        <w:rPr>
          <w:rFonts w:ascii="方正仿宋_GBK" w:hAnsi="方正仿宋_GBK" w:eastAsia="方正仿宋_GBK"/>
          <w:sz w:val="24"/>
        </w:rPr>
      </w:pPr>
      <w:r>
        <w:rPr>
          <w:rFonts w:ascii="方正仿宋_GBK" w:hAnsi="方正仿宋_GBK" w:eastAsia="方正仿宋_GBK" w:hint="eastAsia"/>
          <w:sz w:val="24"/>
        </w:rPr>
        <w:t>项目分包</w:t>
      </w:r>
      <w:r>
        <w:rPr>
          <w:rFonts w:ascii="方正仿宋_GBK" w:hAnsi="方正仿宋_GBK" w:eastAsia="方正仿宋_GBK" w:hint="eastAsia"/>
          <w:sz w:val="24"/>
        </w:rPr>
        <w:t>名称：</w:t>
      </w:r>
      <w:r>
        <w:rPr>
          <w:rFonts w:ascii="方正仿宋_GBK" w:hAnsi="方正仿宋_GBK" w:eastAsia="方正仿宋_GBK"/>
          <w:sz w:val="24"/>
        </w:rPr>
      </w:r>
    </w:p>
    <w:tbl>
      <w:tblPr>
        <w:jc w:val="center"/>
        <w:tblW w:w="8622" w:type="dxa"/>
      </w:tblPr>
      <w:tblGrid>
        <w:gridCol w:w="1138"/>
        <w:gridCol w:w="2658"/>
        <w:gridCol w:w="2759"/>
        <w:gridCol w:w="2067"/>
      </w:tblGrid>
      <w:tr>
        <w:trPr>
          <w:trHeight w:val="515" w:hRule="atLeast"/>
        </w:trPr>
        <w:tc>
          <w:tcPr>
            <w:tcW w:w="113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hint="eastAsia"/>
                <w:sz w:val="21"/>
                <w:szCs w:val="21"/>
              </w:rPr>
              <w:t>序号</w:t>
            </w:r>
            <w:r>
              <w:rPr>
                <w:rFonts w:ascii="方正仿宋_GBK" w:hAnsi="方正仿宋_GBK" w:eastAsia="方正仿宋_GBK"/>
                <w:sz w:val="21"/>
                <w:szCs w:val="21"/>
              </w:rPr>
            </w:r>
          </w:p>
        </w:tc>
        <w:tc>
          <w:tcPr>
            <w:tcW w:w="265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hint="eastAsia"/>
                <w:sz w:val="21"/>
                <w:szCs w:val="21"/>
              </w:rPr>
              <w:t>采购需求</w:t>
            </w:r>
            <w:r>
              <w:rPr>
                <w:rFonts w:ascii="方正仿宋_GBK" w:hAnsi="方正仿宋_GBK" w:eastAsia="方正仿宋_GBK"/>
                <w:sz w:val="21"/>
                <w:szCs w:val="21"/>
              </w:rPr>
            </w:r>
          </w:p>
        </w:tc>
        <w:tc>
          <w:tcPr>
            <w:tcW w:w="275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hint="eastAsia"/>
                <w:sz w:val="21"/>
                <w:szCs w:val="21"/>
              </w:rPr>
              <w:t>响应情况</w:t>
            </w:r>
            <w:r>
              <w:rPr>
                <w:rFonts w:ascii="方正仿宋_GBK" w:hAnsi="方正仿宋_GBK" w:eastAsia="方正仿宋_GBK"/>
                <w:sz w:val="21"/>
                <w:szCs w:val="21"/>
              </w:rPr>
            </w:r>
          </w:p>
        </w:tc>
        <w:tc>
          <w:tcPr>
            <w:tcW w:w="20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hint="eastAsia"/>
                <w:sz w:val="21"/>
                <w:szCs w:val="21"/>
              </w:rPr>
              <w:t>差异说明</w:t>
            </w:r>
            <w:r>
              <w:rPr>
                <w:rFonts w:ascii="方正仿宋_GBK" w:hAnsi="方正仿宋_GBK" w:eastAsia="方正仿宋_GBK"/>
                <w:sz w:val="21"/>
                <w:szCs w:val="21"/>
              </w:rPr>
            </w:r>
          </w:p>
        </w:tc>
      </w:tr>
      <w:tr>
        <w:trPr>
          <w:trHeight w:val="599" w:hRule="atLeast"/>
        </w:trPr>
        <w:tc>
          <w:tcPr>
            <w:tcW w:w="113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65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75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0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r>
      <w:tr>
        <w:trPr>
          <w:trHeight w:val="599" w:hRule="atLeast"/>
        </w:trPr>
        <w:tc>
          <w:tcPr>
            <w:tcW w:w="113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65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75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0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r>
      <w:tr>
        <w:trPr>
          <w:trHeight w:val="599" w:hRule="atLeast"/>
        </w:trPr>
        <w:tc>
          <w:tcPr>
            <w:tcW w:w="113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65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75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0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r>
      <w:tr>
        <w:trPr>
          <w:trHeight w:val="599" w:hRule="atLeast"/>
        </w:trPr>
        <w:tc>
          <w:tcPr>
            <w:tcW w:w="113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65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75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0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r>
      <w:tr>
        <w:trPr>
          <w:trHeight w:val="599" w:hRule="atLeast"/>
        </w:trPr>
        <w:tc>
          <w:tcPr>
            <w:tcW w:w="113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65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75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0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r>
      <w:tr>
        <w:trPr>
          <w:trHeight w:val="599" w:hRule="atLeast"/>
        </w:trPr>
        <w:tc>
          <w:tcPr>
            <w:tcW w:w="113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65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75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c>
          <w:tcPr>
            <w:tcW w:w="20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00" w:lineRule="exact"/>
              <w:jc w:val="center"/>
              <w:outlineLvl w:val="0"/>
              <w:tabs>
                <w:tab w:val="left" w:pos="6300" w:leader="none"/>
              </w:tabs>
              <w:rPr>
                <w:rFonts w:ascii="方正仿宋_GBK" w:hAnsi="方正仿宋_GBK" w:eastAsia="方正仿宋_GBK"/>
                <w:sz w:val="21"/>
                <w:szCs w:val="21"/>
              </w:rPr>
            </w:pPr>
            <w:r>
              <w:rPr>
                <w:rFonts w:ascii="方正仿宋_GBK" w:hAnsi="方正仿宋_GBK" w:eastAsia="方正仿宋_GBK"/>
                <w:sz w:val="21"/>
                <w:szCs w:val="21"/>
              </w:rPr>
            </w:r>
          </w:p>
        </w:tc>
      </w:tr>
    </w:tbl>
    <w:p>
      <w:pPr>
        <w:ind w:firstLine="600"/>
        <w:spacing w:line="500" w:lineRule="exact"/>
        <w:rPr>
          <w:rFonts w:ascii="方正仿宋_GBK" w:hAnsi="方正仿宋_GBK" w:eastAsia="方正仿宋_GBK"/>
          <w:sz w:val="24"/>
          <w:szCs w:val="28"/>
        </w:rPr>
      </w:pPr>
      <w:r>
        <w:rPr>
          <w:rFonts w:ascii="方正仿宋_GBK" w:hAnsi="方正仿宋_GBK" w:eastAsia="方正仿宋_GBK" w:hint="eastAsia"/>
          <w:sz w:val="24"/>
          <w:szCs w:val="28"/>
        </w:rPr>
        <w:t>供应商：                                      法定代表人授权代表：</w:t>
      </w:r>
      <w:r>
        <w:rPr>
          <w:rFonts w:ascii="方正仿宋_GBK" w:hAnsi="方正仿宋_GBK" w:eastAsia="方正仿宋_GBK"/>
          <w:sz w:val="24"/>
          <w:szCs w:val="28"/>
        </w:rPr>
      </w:r>
    </w:p>
    <w:p>
      <w:pPr>
        <w:spacing w:line="500" w:lineRule="exact"/>
        <w:rPr>
          <w:rFonts w:ascii="方正仿宋_GBK" w:hAnsi="方正仿宋_GBK" w:eastAsia="方正仿宋_GBK"/>
          <w:sz w:val="24"/>
          <w:szCs w:val="28"/>
        </w:rPr>
      </w:pPr>
      <w:r>
        <w:rPr>
          <w:rFonts w:ascii="方正仿宋_GBK" w:hAnsi="方正仿宋_GBK" w:eastAsia="方正仿宋_GBK"/>
          <w:sz w:val="24"/>
          <w:szCs w:val="28"/>
        </w:rPr>
      </w:r>
    </w:p>
    <w:p>
      <w:pPr>
        <w:ind w:firstLine="720"/>
        <w:spacing w:line="500" w:lineRule="exact"/>
        <w:rPr>
          <w:rFonts w:ascii="方正仿宋_GBK" w:hAnsi="方正仿宋_GBK" w:eastAsia="方正仿宋_GBK"/>
          <w:sz w:val="24"/>
          <w:szCs w:val="28"/>
        </w:rPr>
      </w:pPr>
      <w:r>
        <w:rPr>
          <w:rFonts w:ascii="方正仿宋_GBK" w:hAnsi="方正仿宋_GBK" w:eastAsia="方正仿宋_GBK" w:hint="eastAsia"/>
          <w:sz w:val="24"/>
          <w:szCs w:val="28"/>
        </w:rPr>
        <w:t>（供应商公章）                               （签字或盖章）</w:t>
      </w:r>
      <w:r>
        <w:rPr>
          <w:rFonts w:ascii="方正仿宋_GBK" w:hAnsi="方正仿宋_GBK" w:eastAsia="方正仿宋_GBK"/>
          <w:sz w:val="24"/>
          <w:szCs w:val="28"/>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szCs w:val="28"/>
        </w:rPr>
        <w:t xml:space="preserve">                                            年     月     日</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注：</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szCs w:val="24"/>
        </w:rPr>
        <w:t>1</w:t>
      </w:r>
      <w:r>
        <w:rPr>
          <w:rFonts w:ascii="方正仿宋_GBK" w:hAnsi="方正仿宋_GBK" w:eastAsia="方正仿宋_GBK" w:hint="eastAsia"/>
          <w:sz w:val="24"/>
        </w:rPr>
        <w:t>.本表即为对本项目“第三篇  谈判项目技术需求”中所列技术要求进行比较和响应；</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2.该表必须按照竞争性谈判要求逐条如实填写，根据响应情况在“差异说明”项填写正偏离或负偏离及原因，完全符合的填写“无差异”；</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3.该表可扩展</w:t>
      </w:r>
      <w:r>
        <w:rPr>
          <w:rFonts w:ascii="方正仿宋_GBK" w:hAnsi="方正仿宋_GBK" w:eastAsia="方正仿宋_GBK" w:hint="eastAsia"/>
          <w:sz w:val="24"/>
          <w:szCs w:val="28"/>
        </w:rPr>
        <w:t>，并逐页签字或盖章</w:t>
      </w:r>
      <w:r>
        <w:rPr>
          <w:rFonts w:ascii="方正仿宋_GBK" w:hAnsi="方正仿宋_GBK" w:eastAsia="方正仿宋_GBK" w:hint="eastAsia"/>
          <w:sz w:val="24"/>
        </w:rPr>
        <w:t>；</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4.可附相关技术支撑材料。（格式自定）</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rPr>
        <w:t>5.若“响应情况”栏中仅填写“无偏离”或“有偏离”等内容而未作实质性参数描述，该供应商将</w:t>
      </w:r>
      <w:r>
        <w:rPr>
          <w:rFonts w:ascii="方正仿宋_GBK" w:hAnsi="方正仿宋_GBK" w:eastAsia="方正仿宋_GBK" w:hint="eastAsia"/>
          <w:sz w:val="24"/>
          <w:szCs w:val="24"/>
        </w:rPr>
        <w:t>失去成为成交供应商的资格，仅保留其合格供应商的身份。</w:t>
      </w:r>
      <w:r>
        <w:rPr>
          <w:rFonts w:ascii="方正仿宋_GBK" w:hAnsi="方正仿宋_GBK" w:eastAsia="方正仿宋_GBK"/>
          <w:sz w:val="24"/>
          <w:szCs w:val="24"/>
        </w:rPr>
      </w:r>
    </w:p>
    <w:p>
      <w:pPr>
        <w:pStyle w:val="3"/>
        <w:spacing w:line="360" w:lineRule="auto"/>
        <w:rPr>
          <w:rFonts w:ascii="方正仿宋_GBK" w:hAnsi="方正仿宋_GBK" w:eastAsia="方正仿宋_GBK" w:hint="eastAsia"/>
          <w:sz w:val="24"/>
          <w:szCs w:val="24"/>
        </w:rPr>
      </w:pPr>
      <w:r/>
      <w:bookmarkStart w:id="284" w:name="_Toc32435_WPSOffice_Level2"/>
      <w:bookmarkEnd w:id="284"/>
      <w:r/>
      <w:bookmarkStart w:id="285" w:name="_Toc19164"/>
      <w:bookmarkEnd w:id="285"/>
      <w:r/>
      <w:bookmarkStart w:id="286" w:name="_Toc23627"/>
      <w:bookmarkEnd w:id="286"/>
      <w:r/>
      <w:bookmarkStart w:id="287" w:name="_Toc13972"/>
      <w:bookmarkEnd w:id="287"/>
      <w:r/>
      <w:bookmarkStart w:id="288" w:name="_Toc32059"/>
      <w:bookmarkEnd w:id="288"/>
      <w:r/>
      <w:bookmarkStart w:id="289" w:name="_Toc342913421"/>
      <w:bookmarkEnd w:id="289"/>
      <w:r/>
      <w:bookmarkStart w:id="290" w:name="_Toc313008358"/>
      <w:bookmarkEnd w:id="290"/>
      <w:r/>
      <w:bookmarkStart w:id="291" w:name="_Toc495320232"/>
      <w:bookmarkEnd w:id="291"/>
      <w:r/>
      <w:bookmarkStart w:id="292" w:name="_Toc313888362"/>
      <w:bookmarkEnd w:id="292"/>
      <w:r/>
      <w:r>
        <w:rPr>
          <w:rFonts w:ascii="方正仿宋_GBK" w:hAnsi="方正仿宋_GBK" w:eastAsia="方正仿宋_GBK" w:hint="eastAsia"/>
          <w:sz w:val="24"/>
          <w:szCs w:val="24"/>
        </w:rPr>
      </w:r>
    </w:p>
    <w:p>
      <w:pPr>
        <w:pStyle w:val="3"/>
        <w:spacing w:line="360" w:lineRule="auto"/>
        <w:rPr>
          <w:rFonts w:ascii="方正仿宋_GBK" w:hAnsi="方正仿宋_GBK" w:eastAsia="方正仿宋_GBK"/>
          <w:sz w:val="24"/>
          <w:szCs w:val="24"/>
        </w:rPr>
      </w:pPr>
      <w:r>
        <w:rPr>
          <w:rFonts w:ascii="方正仿宋_GBK" w:hAnsi="方正仿宋_GBK" w:eastAsia="方正仿宋_GBK" w:hint="eastAsia"/>
          <w:sz w:val="24"/>
          <w:szCs w:val="24"/>
        </w:rPr>
        <w:t>三、服务部分</w:t>
      </w:r>
      <w:r>
        <w:rPr>
          <w:rFonts w:ascii="方正仿宋_GBK" w:hAnsi="方正仿宋_GBK" w:eastAsia="方正仿宋_GBK"/>
          <w:sz w:val="24"/>
          <w:szCs w:val="24"/>
        </w:rPr>
      </w:r>
    </w:p>
    <w:p>
      <w:pPr>
        <w:ind w:firstLine="480"/>
        <w:spacing w:line="360" w:lineRule="auto"/>
        <w:rPr>
          <w:rFonts w:ascii="方正仿宋_GBK" w:hAnsi="方正仿宋_GBK" w:eastAsia="方正仿宋_GBK"/>
          <w:b/>
        </w:rPr>
      </w:pPr>
      <w:r>
        <w:rPr>
          <w:rFonts w:ascii="方正仿宋_GBK" w:hAnsi="方正仿宋_GBK" w:eastAsia="方正仿宋_GBK" w:hint="eastAsia"/>
          <w:sz w:val="24"/>
          <w:szCs w:val="24"/>
        </w:rPr>
        <w:t>（一）服务要求响应情况：交货时间、交货地点、服务条款等（格式自定）</w:t>
      </w:r>
      <w:r>
        <w:rPr>
          <w:rFonts w:ascii="方正仿宋_GBK" w:hAnsi="方正仿宋_GBK" w:eastAsia="方正仿宋_GBK"/>
          <w:b/>
        </w:rPr>
      </w:r>
    </w:p>
    <w:p>
      <w:pPr>
        <w:sectPr>
          <w:footnotePr>
            <w:pos w:val="pageBottom"/>
            <w:numFmt w:val="decimal"/>
            <w:numStart w:val="1"/>
            <w:numRestart w:val="continuous"/>
          </w:footnotePr>
          <w:endnotePr>
            <w:pos w:val="docEnd"/>
            <w:numFmt w:val="decimal"/>
            <w:numStart w:val="1"/>
            <w:numRestart w:val="continuous"/>
          </w:endnotePr>
          <w:headerReference w:type="default" r:id="rId39"/>
          <w:footerReference w:type="default" r:id="rId40"/>
          <w:type w:val="nextPage"/>
          <w:pgSz w:h="16840" w:w="11907"/>
          <w:pgMar w:left="1304" w:top="1134" w:right="1191" w:bottom="1134" w:header="851" w:footer="992"/>
          <w:paperSrc w:first="0" w:other="0"/>
          <w:tmSection w:h="-1"/>
        </w:sectPr>
      </w:pPr>
    </w:p>
    <w:p>
      <w:pPr>
        <w:ind w:firstLine="480"/>
        <w:spacing w:line="360" w:lineRule="auto"/>
        <w:rPr>
          <w:rFonts w:ascii="方正仿宋_GBK" w:hAnsi="方正仿宋_GBK" w:eastAsia="方正仿宋_GBK"/>
          <w:sz w:val="24"/>
          <w:szCs w:val="24"/>
        </w:rPr>
      </w:pPr>
      <w:r/>
      <w:bookmarkStart w:id="293" w:name="_Toc283382459"/>
      <w:bookmarkEnd w:id="293"/>
      <w:r/>
      <w:r>
        <w:rPr>
          <w:rFonts w:ascii="方正仿宋_GBK" w:hAnsi="方正仿宋_GBK" w:eastAsia="方正仿宋_GBK" w:hint="eastAsia"/>
          <w:sz w:val="24"/>
          <w:szCs w:val="24"/>
        </w:rPr>
        <w:t>（二）服务响应偏离表</w:t>
      </w:r>
      <w:r>
        <w:rPr>
          <w:rFonts w:ascii="方正仿宋_GBK" w:hAnsi="方正仿宋_GBK" w:eastAsia="方正仿宋_GBK"/>
          <w:sz w:val="24"/>
          <w:szCs w:val="24"/>
        </w:rPr>
      </w:r>
    </w:p>
    <w:p>
      <w:pPr>
        <w:spacing w:line="360" w:lineRule="auto"/>
        <w:jc w:val="center"/>
        <w:rPr>
          <w:rFonts w:ascii="方正仿宋_GBK" w:hAnsi="方正仿宋_GBK" w:eastAsia="方正仿宋_GBK"/>
          <w:b/>
          <w:szCs w:val="28"/>
        </w:rPr>
      </w:pPr>
      <w:r>
        <w:rPr>
          <w:rFonts w:ascii="方正仿宋_GBK" w:hAnsi="方正仿宋_GBK" w:eastAsia="方正仿宋_GBK" w:hint="eastAsia"/>
          <w:b/>
          <w:szCs w:val="28"/>
        </w:rPr>
        <w:t>服务响应偏离表（本表可自行设计格式）</w:t>
      </w:r>
      <w:r>
        <w:rPr>
          <w:rFonts w:ascii="方正仿宋_GBK" w:hAnsi="方正仿宋_GBK" w:eastAsia="方正仿宋_GBK"/>
          <w:b/>
          <w:szCs w:val="28"/>
        </w:rPr>
      </w:r>
    </w:p>
    <w:p>
      <w:pPr>
        <w:ind w:firstLine="465"/>
        <w:spacing w:line="360" w:lineRule="auto"/>
        <w:rPr>
          <w:rFonts w:ascii="方正仿宋_GBK" w:hAnsi="方正仿宋_GBK" w:eastAsia="方正仿宋_GBK"/>
          <w:sz w:val="24"/>
          <w:szCs w:val="24"/>
        </w:rPr>
      </w:pPr>
      <w:r>
        <w:rPr>
          <w:rFonts w:ascii="方正仿宋_GBK" w:hAnsi="方正仿宋_GBK" w:eastAsia="方正仿宋_GBK" w:hint="eastAsia"/>
          <w:sz w:val="24"/>
          <w:szCs w:val="24"/>
        </w:rPr>
        <w:t>对于竞争性谈判文件的服务要求，如有任何偏离请如实填写下表：</w:t>
      </w:r>
      <w:r>
        <w:rPr>
          <w:rFonts w:ascii="方正仿宋_GBK" w:hAnsi="方正仿宋_GBK" w:eastAsia="方正仿宋_GBK"/>
          <w:sz w:val="24"/>
          <w:szCs w:val="24"/>
        </w:rPr>
      </w:r>
    </w:p>
    <w:tbl>
      <w:tblPr>
        <w:tblW w:w="9478" w:type="dxa"/>
      </w:tblPr>
      <w:tblGrid>
        <w:gridCol w:w="1510"/>
        <w:gridCol w:w="3179"/>
        <w:gridCol w:w="2434"/>
        <w:gridCol w:w="2355"/>
      </w:tblGrid>
      <w:tr>
        <w:trPr>
          <w:trHeight w:val="913" w:hRule="atLeast"/>
        </w:trPr>
        <w:tc>
          <w:tcPr>
            <w:tcW w:w="15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hint="eastAsia"/>
                <w:sz w:val="21"/>
                <w:szCs w:val="24"/>
              </w:rPr>
              <w:t>序号</w:t>
            </w:r>
            <w:r>
              <w:rPr>
                <w:rFonts w:ascii="方正仿宋_GBK" w:hAnsi="方正仿宋_GBK" w:eastAsia="方正仿宋_GBK"/>
                <w:sz w:val="21"/>
                <w:szCs w:val="24"/>
              </w:rPr>
            </w:r>
          </w:p>
        </w:tc>
        <w:tc>
          <w:tcPr>
            <w:tcW w:w="31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hint="eastAsia"/>
                <w:sz w:val="21"/>
                <w:szCs w:val="24"/>
              </w:rPr>
              <w:t>谈判项目需求</w:t>
            </w:r>
            <w:r>
              <w:rPr>
                <w:rFonts w:ascii="方正仿宋_GBK" w:hAnsi="方正仿宋_GBK" w:eastAsia="方正仿宋_GBK"/>
                <w:sz w:val="21"/>
                <w:szCs w:val="24"/>
              </w:rPr>
            </w:r>
          </w:p>
        </w:tc>
        <w:tc>
          <w:tcPr>
            <w:tcW w:w="24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hint="eastAsia"/>
                <w:sz w:val="21"/>
                <w:szCs w:val="24"/>
              </w:rPr>
              <w:t>响应情况</w:t>
            </w:r>
            <w:r>
              <w:rPr>
                <w:rFonts w:ascii="方正仿宋_GBK" w:hAnsi="方正仿宋_GBK" w:eastAsia="方正仿宋_GBK"/>
                <w:sz w:val="21"/>
                <w:szCs w:val="24"/>
              </w:rPr>
            </w:r>
          </w:p>
        </w:tc>
        <w:tc>
          <w:tcPr>
            <w:tcW w:w="235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hint="eastAsia"/>
                <w:sz w:val="21"/>
                <w:szCs w:val="24"/>
              </w:rPr>
              <w:t>偏离说明</w:t>
            </w:r>
            <w:r>
              <w:rPr>
                <w:rFonts w:ascii="方正仿宋_GBK" w:hAnsi="方正仿宋_GBK" w:eastAsia="方正仿宋_GBK"/>
                <w:sz w:val="21"/>
                <w:szCs w:val="24"/>
              </w:rPr>
            </w:r>
          </w:p>
        </w:tc>
      </w:tr>
      <w:tr>
        <w:trPr>
          <w:trHeight w:val="703" w:hRule="atLeast"/>
        </w:trPr>
        <w:tc>
          <w:tcPr>
            <w:tcW w:w="15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31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4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35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r>
      <w:tr>
        <w:trPr>
          <w:trHeight w:val="703" w:hRule="atLeast"/>
        </w:trPr>
        <w:tc>
          <w:tcPr>
            <w:tcW w:w="15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31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4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35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r>
      <w:tr>
        <w:trPr>
          <w:trHeight w:val="703" w:hRule="atLeast"/>
        </w:trPr>
        <w:tc>
          <w:tcPr>
            <w:tcW w:w="15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31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4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35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r>
      <w:tr>
        <w:trPr>
          <w:trHeight w:val="703" w:hRule="atLeast"/>
        </w:trPr>
        <w:tc>
          <w:tcPr>
            <w:tcW w:w="15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31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4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35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r>
      <w:tr>
        <w:trPr>
          <w:trHeight w:val="703" w:hRule="atLeast"/>
        </w:trPr>
        <w:tc>
          <w:tcPr>
            <w:tcW w:w="15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31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4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35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r>
      <w:tr>
        <w:trPr>
          <w:trHeight w:val="703" w:hRule="atLeast"/>
        </w:trPr>
        <w:tc>
          <w:tcPr>
            <w:tcW w:w="151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31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4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c>
          <w:tcPr>
            <w:tcW w:w="235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outlineLvl w:val="0"/>
              <w:tabs>
                <w:tab w:val="left" w:pos="6300" w:leader="none"/>
              </w:tabs>
              <w:rPr>
                <w:rFonts w:ascii="方正仿宋_GBK" w:hAnsi="方正仿宋_GBK" w:eastAsia="方正仿宋_GBK"/>
                <w:sz w:val="21"/>
                <w:szCs w:val="24"/>
              </w:rPr>
            </w:pPr>
            <w:r>
              <w:rPr>
                <w:rFonts w:ascii="方正仿宋_GBK" w:hAnsi="方正仿宋_GBK" w:eastAsia="方正仿宋_GBK"/>
                <w:sz w:val="21"/>
                <w:szCs w:val="24"/>
              </w:rPr>
            </w:r>
          </w:p>
        </w:tc>
      </w:tr>
    </w:tbl>
    <w:p>
      <w:pPr>
        <w:ind w:firstLine="465"/>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600"/>
        <w:spacing w:line="500" w:lineRule="exact"/>
        <w:rPr>
          <w:rFonts w:ascii="方正仿宋_GBK" w:hAnsi="方正仿宋_GBK" w:eastAsia="方正仿宋_GBK"/>
          <w:sz w:val="24"/>
          <w:szCs w:val="28"/>
        </w:rPr>
      </w:pPr>
      <w:r>
        <w:rPr>
          <w:rFonts w:ascii="方正仿宋_GBK" w:hAnsi="方正仿宋_GBK" w:eastAsia="方正仿宋_GBK" w:hint="eastAsia"/>
          <w:sz w:val="24"/>
          <w:szCs w:val="28"/>
        </w:rPr>
        <w:t>供应商：                                      法定代表人授权代表：</w:t>
      </w:r>
      <w:r>
        <w:rPr>
          <w:rFonts w:ascii="方正仿宋_GBK" w:hAnsi="方正仿宋_GBK" w:eastAsia="方正仿宋_GBK"/>
          <w:sz w:val="24"/>
          <w:szCs w:val="28"/>
        </w:rPr>
      </w:r>
    </w:p>
    <w:p>
      <w:pPr>
        <w:spacing w:line="500" w:lineRule="exact"/>
        <w:rPr>
          <w:rFonts w:ascii="方正仿宋_GBK" w:hAnsi="方正仿宋_GBK" w:eastAsia="方正仿宋_GBK"/>
          <w:sz w:val="24"/>
          <w:szCs w:val="28"/>
        </w:rPr>
      </w:pPr>
      <w:r>
        <w:rPr>
          <w:rFonts w:ascii="方正仿宋_GBK" w:hAnsi="方正仿宋_GBK" w:eastAsia="方正仿宋_GBK"/>
          <w:sz w:val="24"/>
          <w:szCs w:val="28"/>
        </w:rPr>
      </w:r>
    </w:p>
    <w:p>
      <w:pPr>
        <w:ind w:firstLine="360"/>
        <w:spacing w:line="500" w:lineRule="exact"/>
        <w:rPr>
          <w:rFonts w:ascii="方正仿宋_GBK" w:hAnsi="方正仿宋_GBK" w:eastAsia="方正仿宋_GBK"/>
          <w:sz w:val="24"/>
          <w:szCs w:val="28"/>
        </w:rPr>
      </w:pPr>
      <w:r>
        <w:rPr>
          <w:rFonts w:ascii="方正仿宋_GBK" w:hAnsi="方正仿宋_GBK" w:eastAsia="方正仿宋_GBK" w:hint="eastAsia"/>
          <w:sz w:val="24"/>
          <w:szCs w:val="28"/>
        </w:rPr>
        <w:t>（供应商公章）                                 （签字或盖章）</w:t>
      </w:r>
      <w:r>
        <w:rPr>
          <w:rFonts w:ascii="方正仿宋_GBK" w:hAnsi="方正仿宋_GBK" w:eastAsia="方正仿宋_GBK"/>
          <w:sz w:val="24"/>
          <w:szCs w:val="28"/>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szCs w:val="28"/>
        </w:rPr>
        <w:t xml:space="preserve">                                            年     月     日</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注：</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szCs w:val="24"/>
        </w:rPr>
        <w:t>1</w:t>
      </w:r>
      <w:r>
        <w:rPr>
          <w:rFonts w:ascii="方正仿宋_GBK" w:hAnsi="方正仿宋_GBK" w:eastAsia="方正仿宋_GBK" w:hint="eastAsia"/>
          <w:sz w:val="24"/>
        </w:rPr>
        <w:t>.本表即为对本项目“第四篇 谈判项目服务需求”中所列服务要求进行比较和响应；</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2.该表必须按照竞争性谈判要求逐条如实填写，根据响应情况在“差异说明”项填写正偏离或负偏离及原因，完全符合的填写“无差异”；</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3.该表可扩展</w:t>
      </w:r>
      <w:r>
        <w:rPr>
          <w:rFonts w:ascii="方正仿宋_GBK" w:hAnsi="方正仿宋_GBK" w:eastAsia="方正仿宋_GBK" w:hint="eastAsia"/>
          <w:sz w:val="24"/>
          <w:szCs w:val="28"/>
        </w:rPr>
        <w:t>，并逐页签字或盖章</w:t>
      </w:r>
      <w:r>
        <w:rPr>
          <w:rFonts w:ascii="方正仿宋_GBK" w:hAnsi="方正仿宋_GBK" w:eastAsia="方正仿宋_GBK" w:hint="eastAsia"/>
          <w:sz w:val="24"/>
        </w:rPr>
        <w:t>；</w:t>
      </w:r>
      <w:r>
        <w:rPr>
          <w:rFonts w:ascii="方正仿宋_GBK" w:hAnsi="方正仿宋_GBK" w:eastAsia="方正仿宋_GBK"/>
          <w:sz w:val="24"/>
        </w:rPr>
      </w:r>
      <w:r>
        <w:br w:type="page"/>
      </w:r>
    </w:p>
    <w:p>
      <w:pPr>
        <w:ind w:firstLine="560"/>
        <w:spacing w:line="360" w:lineRule="auto"/>
        <w:rPr>
          <w:rFonts w:ascii="方正仿宋_GBK" w:hAnsi="方正仿宋_GBK" w:eastAsia="方正仿宋_GBK"/>
          <w:sz w:val="24"/>
          <w:szCs w:val="24"/>
        </w:rPr>
      </w:pPr>
      <w:r>
        <w:rPr>
          <w:rFonts w:ascii="方正仿宋_GBK" w:hAnsi="方正仿宋_GBK" w:eastAsia="方正仿宋_GBK" w:hint="eastAsia"/>
          <w:sz w:val="24"/>
          <w:szCs w:val="24"/>
        </w:rPr>
        <w:t>（三）其它优惠承诺（格式自定）</w:t>
      </w:r>
      <w:r>
        <w:rPr>
          <w:rFonts w:ascii="方正仿宋_GBK" w:hAnsi="方正仿宋_GBK" w:eastAsia="方正仿宋_GBK"/>
          <w:sz w:val="24"/>
          <w:szCs w:val="24"/>
        </w:rPr>
      </w:r>
      <w:r>
        <w:br w:type="page"/>
      </w:r>
    </w:p>
    <w:p>
      <w:pPr>
        <w:pStyle w:val="3"/>
        <w:spacing w:line="360" w:lineRule="auto"/>
        <w:rPr>
          <w:rFonts w:ascii="方正仿宋_GBK" w:hAnsi="方正仿宋_GBK" w:eastAsia="方正仿宋_GBK"/>
          <w:sz w:val="24"/>
          <w:szCs w:val="24"/>
        </w:rPr>
      </w:pPr>
      <w:r/>
      <w:bookmarkStart w:id="294" w:name="_Toc495320233"/>
      <w:bookmarkEnd w:id="294"/>
      <w:r/>
      <w:bookmarkStart w:id="295" w:name="_Toc29191"/>
      <w:bookmarkEnd w:id="295"/>
      <w:r/>
      <w:bookmarkStart w:id="296" w:name="_Toc17059"/>
      <w:bookmarkEnd w:id="296"/>
      <w:r/>
      <w:bookmarkStart w:id="297" w:name="_Toc24654"/>
      <w:bookmarkEnd w:id="297"/>
      <w:r/>
      <w:bookmarkStart w:id="298" w:name="_Toc1192"/>
      <w:bookmarkEnd w:id="298"/>
      <w:r/>
      <w:bookmarkStart w:id="299" w:name="_Toc22790_WPSOffice_Level2"/>
      <w:bookmarkEnd w:id="299"/>
      <w:r/>
      <w:bookmarkStart w:id="300" w:name="_Toc313008359"/>
      <w:bookmarkEnd w:id="300"/>
      <w:r/>
      <w:bookmarkStart w:id="301" w:name="_Toc342913422"/>
      <w:bookmarkEnd w:id="301"/>
      <w:r/>
      <w:bookmarkStart w:id="302" w:name="_Toc313888363"/>
      <w:bookmarkEnd w:id="302"/>
      <w:r/>
      <w:r>
        <w:rPr>
          <w:rFonts w:ascii="方正仿宋_GBK" w:hAnsi="方正仿宋_GBK" w:eastAsia="方正仿宋_GBK" w:hint="eastAsia"/>
          <w:sz w:val="24"/>
          <w:szCs w:val="24"/>
        </w:rPr>
        <w:t>四、资格条件及其他</w:t>
      </w:r>
      <w:r>
        <w:rPr>
          <w:rFonts w:ascii="方正仿宋_GBK" w:hAnsi="方正仿宋_GBK" w:eastAsia="方正仿宋_GBK"/>
          <w:sz w:val="24"/>
          <w:szCs w:val="24"/>
        </w:rPr>
      </w:r>
    </w:p>
    <w:p>
      <w:pPr>
        <w:ind w:firstLine="570"/>
        <w:spacing w:line="500" w:lineRule="exact"/>
        <w:tabs>
          <w:tab w:val="left" w:pos="6300" w:leader="none"/>
        </w:tabs>
        <w:rPr>
          <w:rFonts w:ascii="方正仿宋_GBK" w:hAnsi="方正仿宋_GBK" w:eastAsia="方正仿宋_GBK"/>
        </w:rPr>
      </w:pPr>
      <w:r>
        <w:rPr>
          <w:rFonts w:ascii="方正仿宋_GBK" w:hAnsi="方正仿宋_GBK" w:eastAsia="方正仿宋_GBK" w:hint="eastAsia"/>
        </w:rPr>
        <w:t>（一）营业执照（副本）</w:t>
      </w:r>
      <w:r>
        <w:rPr>
          <w:rFonts w:ascii="方正仿宋_GBK" w:hAnsi="方正仿宋_GBK" w:eastAsia="方正仿宋_GBK" w:hint="eastAsia"/>
          <w:szCs w:val="28"/>
        </w:rPr>
        <w:t>或事业单位法人证书（副本）</w:t>
      </w:r>
      <w:r>
        <w:rPr>
          <w:rFonts w:ascii="方正仿宋_GBK" w:hAnsi="方正仿宋_GBK" w:eastAsia="方正仿宋_GBK" w:hint="eastAsia"/>
        </w:rPr>
        <w:t>复印件</w:t>
      </w:r>
      <w:r>
        <w:rPr>
          <w:rFonts w:ascii="方正仿宋_GBK" w:hAnsi="方正仿宋_GBK" w:eastAsia="方正仿宋_GBK"/>
        </w:rPr>
      </w:r>
    </w:p>
    <w:p>
      <w:pPr>
        <w:ind w:firstLine="570"/>
        <w:spacing w:line="500" w:lineRule="exact"/>
        <w:tabs>
          <w:tab w:val="left" w:pos="6300" w:leader="none"/>
        </w:tabs>
        <w:rPr>
          <w:rFonts w:ascii="方正仿宋_GBK" w:hAnsi="方正仿宋_GBK" w:eastAsia="方正仿宋_GBK"/>
        </w:rPr>
      </w:pPr>
      <w:r>
        <w:rPr>
          <w:rFonts w:ascii="方正仿宋_GBK" w:hAnsi="方正仿宋_GBK" w:eastAsia="方正仿宋_GBK"/>
        </w:rPr>
      </w:r>
    </w:p>
    <w:p>
      <w:pPr>
        <w:ind w:firstLine="570"/>
        <w:spacing w:line="500" w:lineRule="exact"/>
        <w:tabs>
          <w:tab w:val="left" w:pos="6300" w:leader="none"/>
        </w:tabs>
        <w:rPr>
          <w:rFonts w:ascii="方正仿宋_GBK" w:hAnsi="方正仿宋_GBK" w:eastAsia="方正仿宋_GBK"/>
        </w:rPr>
      </w:pPr>
      <w:r>
        <w:rPr>
          <w:rFonts w:ascii="方正仿宋_GBK" w:hAnsi="方正仿宋_GBK" w:eastAsia="方正仿宋_GBK" w:hint="eastAsia"/>
        </w:rPr>
        <w:t>（二）组织机构代码证复印件</w:t>
      </w:r>
      <w:r>
        <w:rPr>
          <w:rFonts w:ascii="方正仿宋_GBK" w:hAnsi="方正仿宋_GBK" w:eastAsia="方正仿宋_GBK"/>
        </w:rPr>
      </w:r>
    </w:p>
    <w:p>
      <w:pPr>
        <w:ind w:firstLine="570"/>
        <w:spacing w:line="500" w:lineRule="exact"/>
        <w:tabs>
          <w:tab w:val="left" w:pos="6300" w:leader="none"/>
        </w:tabs>
        <w:rPr>
          <w:rFonts w:ascii="方正仿宋_GBK" w:hAnsi="方正仿宋_GBK" w:eastAsia="方正仿宋_GBK"/>
        </w:rPr>
      </w:pPr>
      <w:r>
        <w:rPr>
          <w:rFonts w:ascii="方正仿宋_GBK" w:hAnsi="方正仿宋_GBK" w:eastAsia="方正仿宋_GBK"/>
        </w:rPr>
      </w:r>
    </w:p>
    <w:p>
      <w:pPr>
        <w:ind w:firstLine="570"/>
        <w:spacing w:line="500" w:lineRule="exact"/>
        <w:tabs>
          <w:tab w:val="left" w:pos="6300" w:leader="none"/>
        </w:tabs>
        <w:rPr>
          <w:rFonts w:ascii="方正仿宋_GBK" w:hAnsi="方正仿宋_GBK" w:eastAsia="方正仿宋_GBK"/>
        </w:rPr>
      </w:pPr>
      <w:r>
        <w:rPr>
          <w:rFonts w:ascii="方正仿宋_GBK" w:hAnsi="方正仿宋_GBK" w:eastAsia="方正仿宋_GBK"/>
        </w:rPr>
      </w:r>
    </w:p>
    <w:p>
      <w:pPr>
        <w:ind w:firstLine="570"/>
        <w:spacing w:line="500" w:lineRule="exact"/>
        <w:tabs>
          <w:tab w:val="left" w:pos="6300" w:leader="none"/>
        </w:tabs>
        <w:rPr>
          <w:rFonts w:ascii="方正仿宋_GBK" w:hAnsi="方正仿宋_GBK" w:eastAsia="方正仿宋_GBK"/>
        </w:rPr>
      </w:pPr>
      <w:r>
        <w:rPr>
          <w:rFonts w:ascii="方正仿宋_GBK" w:hAnsi="方正仿宋_GBK" w:eastAsia="方正仿宋_GBK"/>
        </w:rPr>
      </w:r>
      <w:r>
        <w:br w:type="page"/>
      </w:r>
    </w:p>
    <w:p>
      <w:pPr>
        <w:ind w:firstLine="560"/>
        <w:spacing/>
        <w:jc w:val="left"/>
        <w:widowControl/>
        <w:rPr>
          <w:rFonts w:ascii="方正仿宋_GBK" w:hAnsi="方正仿宋_GBK" w:eastAsia="方正仿宋_GBK"/>
        </w:rPr>
      </w:pPr>
      <w:r>
        <w:rPr>
          <w:rFonts w:ascii="方正仿宋_GBK" w:hAnsi="方正仿宋_GBK" w:eastAsia="方正仿宋_GBK" w:hint="eastAsia"/>
        </w:rPr>
        <w:t>（三）法定代表人身份证明书（格式）</w:t>
      </w:r>
      <w:r>
        <w:rPr>
          <w:rFonts w:ascii="方正仿宋_GBK" w:hAnsi="方正仿宋_GBK" w:eastAsia="方正仿宋_GBK"/>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项目名称：</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致：</w:t>
      </w:r>
      <w:r>
        <w:rPr>
          <w:rFonts w:ascii="方正仿宋_GBK" w:hAnsi="方正仿宋_GBK" w:eastAsia="方正仿宋_GBK" w:hint="eastAsia"/>
          <w:sz w:val="24"/>
          <w:u w:color="auto" w:val="single"/>
        </w:rPr>
        <w:t>重庆城市管理职业学院</w:t>
      </w:r>
      <w:r>
        <w:rPr>
          <w:rFonts w:ascii="方正仿宋_GBK" w:hAnsi="方正仿宋_GBK" w:eastAsia="方正仿宋_GBK" w:hint="eastAsia"/>
          <w:sz w:val="24"/>
        </w:rPr>
        <w:t>（采购代理机构名称）：</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（法定代表人姓名）在（供应商名称）任（职务名称）职务，是（供应商名称）的法定代表人。</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特此证明。</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 xml:space="preserve">                                             （供应商公章）</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 xml:space="preserve">                                             年   月   日</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（附：法定代表人身份证正反面复印件）</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r>
        <w:br w:type="column"/>
      </w:r>
    </w:p>
    <w:p>
      <w:pPr>
        <w:ind w:firstLine="570"/>
        <w:spacing w:line="500" w:lineRule="exact"/>
        <w:tabs>
          <w:tab w:val="left" w:pos="6300" w:leader="none"/>
        </w:tabs>
        <w:rPr>
          <w:rFonts w:ascii="方正仿宋_GBK" w:hAnsi="方正仿宋_GBK" w:eastAsia="方正仿宋_GBK"/>
        </w:rPr>
      </w:pPr>
      <w:r>
        <w:rPr>
          <w:rFonts w:ascii="方正仿宋_GBK" w:hAnsi="方正仿宋_GBK" w:eastAsia="方正仿宋_GBK" w:hint="eastAsia"/>
        </w:rPr>
        <w:t>（四）法定代表人授权委托书（格式）</w:t>
      </w:r>
      <w:r>
        <w:rPr>
          <w:rFonts w:ascii="方正仿宋_GBK" w:hAnsi="方正仿宋_GBK" w:eastAsia="方正仿宋_GBK"/>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szCs w:val="28"/>
        </w:rPr>
        <w:t>项目名称</w:t>
      </w:r>
      <w:r>
        <w:rPr>
          <w:rFonts w:ascii="方正仿宋_GBK" w:hAnsi="方正仿宋_GBK" w:eastAsia="方正仿宋_GBK" w:hint="eastAsia"/>
          <w:sz w:val="24"/>
        </w:rPr>
        <w:t>：</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致：</w:t>
      </w:r>
      <w:r>
        <w:rPr>
          <w:rFonts w:ascii="方正仿宋_GBK" w:hAnsi="方正仿宋_GBK" w:eastAsia="方正仿宋_GBK" w:hint="eastAsia"/>
          <w:sz w:val="24"/>
          <w:u w:color="auto" w:val="single"/>
        </w:rPr>
        <w:t>重庆城市管理职业学院</w:t>
      </w:r>
      <w:r>
        <w:rPr>
          <w:rFonts w:ascii="方正仿宋_GBK" w:hAnsi="方正仿宋_GBK" w:eastAsia="方正仿宋_GBK" w:hint="eastAsia"/>
          <w:sz w:val="24"/>
        </w:rPr>
        <w:t>（采购代理机构名称）：</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（供应商法定代表人名称）是（供应商名称）的法定代表人，特授权（被授权人姓名及身份证代码）代表我单位全权办理上述项目的谈判、签约等具体工作，并签署全部有关文件、协议及合同。</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我单位对被授权人的签字负全部责任。</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在撤消授权的书面通知以前，本授权书一直有效。被授权人在授权书有效期内签署的所有文件不因授权的撤消而失效。</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被授权人：                                 供应商法定代表人：</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szCs w:val="28"/>
        </w:rPr>
      </w:pPr>
      <w:r>
        <w:rPr>
          <w:rFonts w:ascii="方正仿宋_GBK" w:hAnsi="方正仿宋_GBK" w:eastAsia="方正仿宋_GBK" w:hint="eastAsia"/>
          <w:sz w:val="24"/>
          <w:szCs w:val="28"/>
        </w:rPr>
        <w:t>（签字或盖章）                                （签字或盖章）</w:t>
      </w:r>
      <w:r>
        <w:rPr>
          <w:rFonts w:ascii="方正仿宋_GBK" w:hAnsi="方正仿宋_GBK" w:eastAsia="方正仿宋_GBK"/>
          <w:sz w:val="24"/>
          <w:szCs w:val="28"/>
        </w:rPr>
      </w:r>
    </w:p>
    <w:p>
      <w:pPr>
        <w:ind w:firstLine="570"/>
        <w:spacing w:line="500" w:lineRule="exact"/>
        <w:tabs>
          <w:tab w:val="left" w:pos="6300" w:leader="none"/>
        </w:tabs>
        <w:rPr>
          <w:rFonts w:ascii="方正仿宋_GBK" w:hAnsi="方正仿宋_GBK" w:eastAsia="方正仿宋_GBK"/>
          <w:sz w:val="24"/>
          <w:szCs w:val="28"/>
        </w:rPr>
      </w:pPr>
      <w:r>
        <w:rPr>
          <w:rFonts w:ascii="方正仿宋_GBK" w:hAnsi="方正仿宋_GBK" w:eastAsia="方正仿宋_GBK"/>
          <w:sz w:val="24"/>
          <w:szCs w:val="28"/>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（附：被授权人身份证正反面复印件）</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right="480" w:firstLine="570"/>
        <w:spacing w:line="500" w:lineRule="exact"/>
        <w:jc w:val="right"/>
        <w:tabs>
          <w:tab w:val="left" w:pos="6300" w:leader="none"/>
        </w:tabs>
        <w:rPr>
          <w:rFonts w:ascii="方正仿宋_GBK" w:hAnsi="方正仿宋_GBK" w:eastAsia="方正仿宋_GBK"/>
          <w:sz w:val="24"/>
        </w:rPr>
      </w:pPr>
      <w:r>
        <w:rPr>
          <w:rFonts w:ascii="方正仿宋_GBK" w:hAnsi="方正仿宋_GBK" w:eastAsia="方正仿宋_GBK" w:hint="eastAsia"/>
          <w:sz w:val="24"/>
        </w:rPr>
        <w:t>（供应商公章）</w:t>
      </w:r>
      <w:r>
        <w:rPr>
          <w:rFonts w:ascii="方正仿宋_GBK" w:hAnsi="方正仿宋_GBK" w:eastAsia="方正仿宋_GBK"/>
          <w:sz w:val="24"/>
        </w:rPr>
      </w:r>
    </w:p>
    <w:p>
      <w:pPr>
        <w:ind w:right="480" w:firstLine="570"/>
        <w:spacing w:line="500" w:lineRule="exact"/>
        <w:jc w:val="right"/>
        <w:tabs>
          <w:tab w:val="left" w:pos="6300" w:leader="none"/>
        </w:tabs>
        <w:rPr>
          <w:rFonts w:ascii="方正仿宋_GBK" w:hAnsi="方正仿宋_GBK" w:eastAsia="方正仿宋_GBK"/>
          <w:sz w:val="24"/>
        </w:rPr>
      </w:pPr>
      <w:r>
        <w:rPr>
          <w:rFonts w:ascii="方正仿宋_GBK" w:hAnsi="方正仿宋_GBK" w:eastAsia="方正仿宋_GBK" w:hint="eastAsia"/>
          <w:sz w:val="24"/>
        </w:rPr>
        <w:t>年   月   日</w:t>
      </w:r>
      <w:r>
        <w:rPr>
          <w:rFonts w:ascii="方正仿宋_GBK" w:hAnsi="方正仿宋_GBK" w:eastAsia="方正仿宋_GBK"/>
          <w:sz w:val="24"/>
        </w:rPr>
      </w:r>
      <w:r>
        <w:br w:type="column"/>
      </w:r>
    </w:p>
    <w:p>
      <w:pPr>
        <w:ind w:firstLine="570"/>
        <w:spacing w:line="500" w:lineRule="exact"/>
        <w:tabs>
          <w:tab w:val="left" w:pos="6300" w:leader="none"/>
        </w:tabs>
        <w:rPr>
          <w:rFonts w:ascii="方正仿宋_GBK" w:hAnsi="方正仿宋_GBK" w:eastAsia="方正仿宋_GBK"/>
        </w:rPr>
      </w:pPr>
      <w:r>
        <w:rPr>
          <w:rFonts w:ascii="方正仿宋_GBK" w:hAnsi="方正仿宋_GBK" w:eastAsia="方正仿宋_GBK" w:hint="eastAsia"/>
        </w:rPr>
        <w:t>（五）2017</w:t>
      </w:r>
      <w:r>
        <w:rPr>
          <w:rFonts w:ascii="方正仿宋_GBK" w:hAnsi="方正仿宋_GBK" w:eastAsia="方正仿宋_GBK" w:hint="eastAsia"/>
        </w:rPr>
        <w:t>年度财务状况报告（表）复印件，本年度新成立的公司提供提交响应文件截止时间前一个月的财务状况报告（表）复印件（新成立公司不足一个月的除外）</w:t>
      </w:r>
      <w:r>
        <w:rPr>
          <w:rFonts w:ascii="方正仿宋_GBK" w:hAnsi="方正仿宋_GBK" w:eastAsia="方正仿宋_GBK"/>
        </w:rPr>
      </w:r>
      <w:r>
        <w:br w:type="page"/>
      </w:r>
    </w:p>
    <w:p>
      <w:pPr>
        <w:ind w:firstLine="322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rPr>
        <w:t>（六）书面声明</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szCs w:val="28"/>
        </w:rPr>
        <w:t>项目名称</w:t>
      </w:r>
      <w:r>
        <w:rPr>
          <w:rFonts w:ascii="方正仿宋_GBK" w:hAnsi="方正仿宋_GBK" w:eastAsia="方正仿宋_GBK" w:hint="eastAsia"/>
          <w:sz w:val="24"/>
        </w:rPr>
        <w:t>：</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致：</w:t>
      </w:r>
      <w:r>
        <w:rPr>
          <w:rFonts w:ascii="方正仿宋_GBK" w:hAnsi="方正仿宋_GBK" w:eastAsia="方正仿宋_GBK" w:hint="eastAsia"/>
          <w:sz w:val="24"/>
          <w:u w:color="auto" w:val="single"/>
        </w:rPr>
        <w:t>重庆城市管理职业学院</w:t>
      </w:r>
      <w:r>
        <w:rPr>
          <w:rFonts w:ascii="方正仿宋_GBK" w:hAnsi="方正仿宋_GBK" w:eastAsia="方正仿宋_GBK" w:hint="eastAsia"/>
          <w:sz w:val="24"/>
        </w:rPr>
        <w:t>（采购代理机构名称）：</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特此声明。</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供应商可以将信用中国网站及中国政府采购网查询结果附后（查询时间为本项目采购公告发布之日起至提交响应文件截止时间前）。</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1. 信用中国网站（</w:t>
      </w:r>
      <w:hyperlink r:id="rId41" w:history="1">
        <w:r>
          <w:rPr>
            <w:sz w:val="24"/>
            <w:szCs w:val="24"/>
          </w:rPr>
          <w:t>www.creditchina.gov.cn</w:t>
        </w:r>
      </w:hyperlink>
      <w:r>
        <w:rPr>
          <w:rFonts w:ascii="方正仿宋_GBK" w:hAnsi="方正仿宋_GBK" w:eastAsia="方正仿宋_GBK" w:hint="eastAsia"/>
          <w:sz w:val="24"/>
          <w:szCs w:val="24"/>
        </w:rPr>
        <w:t>）查询结果（提供查询结果网页打印件或截图，并加盖供应商公章）</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1.1“失信被执行人”查询结果；</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1.2“重大税收违法案件当事人名单”查询结果；</w:t>
      </w:r>
      <w:r>
        <w:rPr>
          <w:rFonts w:ascii="方正仿宋_GBK" w:hAnsi="方正仿宋_GBK" w:eastAsia="方正仿宋_GBK"/>
          <w:sz w:val="24"/>
          <w:szCs w:val="24"/>
        </w:rPr>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2. 中国政府采购网（</w:t>
      </w:r>
      <w:hyperlink r:id="rId42" w:history="1">
        <w:r>
          <w:rPr>
            <w:rFonts w:ascii="方正仿宋_GBK" w:hAnsi="方正仿宋_GBK" w:eastAsia="方正仿宋_GBK" w:hint="eastAsia"/>
            <w:sz w:val="24"/>
            <w:szCs w:val="24"/>
          </w:rPr>
          <w:t>www.ccgp.gov.cn</w:t>
        </w:r>
      </w:hyperlink>
      <w:r>
        <w:rPr>
          <w:rFonts w:ascii="方正仿宋_GBK" w:hAnsi="方正仿宋_GBK" w:eastAsia="方正仿宋_GBK" w:hint="eastAsia"/>
          <w:sz w:val="24"/>
          <w:szCs w:val="24"/>
        </w:rPr>
        <w:t>）（提供查询结果网页打印件或截图，并加盖供应商公章）</w:t>
      </w:r>
      <w:r>
        <w:rPr>
          <w:rFonts w:ascii="方正仿宋_GBK" w:hAnsi="方正仿宋_GBK" w:eastAsia="方正仿宋_GBK"/>
          <w:sz w:val="24"/>
          <w:szCs w:val="24"/>
        </w:rPr>
      </w:r>
    </w:p>
    <w:p>
      <w:pPr>
        <w:ind w:firstLine="480"/>
        <w:spacing w:line="400" w:lineRule="exact"/>
        <w:rPr>
          <w:rFonts w:ascii="方正仿宋_GBK" w:hAnsi="方正仿宋_GBK" w:eastAsia="方正仿宋_GBK"/>
          <w:sz w:val="24"/>
          <w:szCs w:val="24"/>
        </w:rPr>
      </w:pPr>
      <w:r>
        <w:rPr>
          <w:rFonts w:ascii="方正仿宋_GBK" w:hAnsi="方正仿宋_GBK" w:eastAsia="方正仿宋_GBK" w:hint="eastAsia"/>
          <w:sz w:val="24"/>
          <w:szCs w:val="24"/>
        </w:rPr>
        <w:t>“政府采购严重违法失信行为记录名单”查询结果。</w:t>
      </w:r>
      <w:r>
        <w:rPr>
          <w:rFonts w:ascii="方正仿宋_GBK" w:hAnsi="方正仿宋_GBK" w:eastAsia="方正仿宋_GBK"/>
          <w:sz w:val="24"/>
          <w:szCs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right="424" w:firstLine="570"/>
        <w:spacing w:line="500" w:lineRule="exact"/>
        <w:jc w:val="right"/>
        <w:tabs>
          <w:tab w:val="left" w:pos="6300" w:leader="none"/>
        </w:tabs>
        <w:rPr>
          <w:rFonts w:ascii="方正仿宋_GBK" w:hAnsi="方正仿宋_GBK" w:eastAsia="方正仿宋_GBK"/>
          <w:sz w:val="24"/>
        </w:rPr>
      </w:pPr>
      <w:r>
        <w:rPr>
          <w:rFonts w:ascii="方正仿宋_GBK" w:hAnsi="方正仿宋_GBK" w:eastAsia="方正仿宋_GBK" w:hint="eastAsia"/>
          <w:sz w:val="24"/>
        </w:rPr>
        <w:t>（供应商公章）</w:t>
      </w:r>
      <w:r>
        <w:rPr>
          <w:rFonts w:ascii="方正仿宋_GBK" w:hAnsi="方正仿宋_GBK" w:eastAsia="方正仿宋_GBK"/>
          <w:sz w:val="24"/>
        </w:rPr>
      </w:r>
    </w:p>
    <w:p>
      <w:pPr>
        <w:ind w:right="480" w:firstLine="570"/>
        <w:spacing w:line="500" w:lineRule="exact"/>
        <w:jc w:val="right"/>
        <w:tabs>
          <w:tab w:val="left" w:pos="6300" w:leader="none"/>
        </w:tabs>
        <w:rPr>
          <w:rFonts w:ascii="方正仿宋_GBK" w:hAnsi="方正仿宋_GBK" w:eastAsia="方正仿宋_GBK"/>
          <w:sz w:val="24"/>
        </w:rPr>
      </w:pPr>
      <w:r>
        <w:rPr>
          <w:rFonts w:ascii="方正仿宋_GBK" w:hAnsi="方正仿宋_GBK" w:eastAsia="方正仿宋_GBK" w:hint="eastAsia"/>
          <w:sz w:val="24"/>
        </w:rPr>
        <w:t>年   月   日</w:t>
      </w:r>
      <w:r>
        <w:rPr>
          <w:rFonts w:ascii="方正仿宋_GBK" w:hAnsi="方正仿宋_GBK" w:eastAsia="方正仿宋_GBK"/>
          <w:sz w:val="24"/>
        </w:rPr>
      </w:r>
      <w:r>
        <w:br w:type="page"/>
      </w:r>
    </w:p>
    <w:p>
      <w:pPr>
        <w:ind w:firstLine="560"/>
        <w:spacing w:line="500" w:lineRule="exact"/>
        <w:tabs>
          <w:tab w:val="left" w:pos="6300" w:leader="none"/>
        </w:tabs>
        <w:rPr>
          <w:rFonts w:ascii="方正仿宋_GBK" w:hAnsi="方正仿宋_GBK" w:eastAsia="方正仿宋_GBK"/>
        </w:rPr>
      </w:pPr>
      <w:r>
        <w:rPr>
          <w:rFonts w:ascii="方正仿宋_GBK" w:hAnsi="方正仿宋_GBK" w:eastAsia="方正仿宋_GBK" w:hint="eastAsia"/>
        </w:rPr>
        <w:t>（七）税务登记证（副本）复印件和社会保险缴纳证明材料</w:t>
      </w:r>
      <w:r>
        <w:rPr>
          <w:rFonts w:ascii="方正仿宋_GBK" w:hAnsi="方正仿宋_GBK" w:eastAsia="方正仿宋_GBK"/>
        </w:rPr>
      </w:r>
    </w:p>
    <w:p>
      <w:pPr>
        <w:ind w:firstLine="560"/>
        <w:spacing w:line="500" w:lineRule="exact"/>
        <w:tabs>
          <w:tab w:val="left" w:pos="6300" w:leader="none"/>
        </w:tabs>
        <w:rPr>
          <w:rFonts w:ascii="方正仿宋_GBK" w:hAnsi="方正仿宋_GBK" w:eastAsia="方正仿宋_GBK"/>
        </w:rPr>
      </w:pPr>
      <w:r>
        <w:rPr>
          <w:rFonts w:ascii="方正仿宋_GBK" w:hAnsi="方正仿宋_GBK" w:eastAsia="方正仿宋_GBK" w:hint="eastAsia"/>
        </w:rPr>
        <w:t>（八）特定资格条件证书或证明文件</w:t>
      </w:r>
      <w:r>
        <w:rPr>
          <w:rFonts w:ascii="方正仿宋_GBK" w:hAnsi="方正仿宋_GBK" w:eastAsia="方正仿宋_GBK"/>
        </w:rPr>
      </w:r>
    </w:p>
    <w:p>
      <w:pPr>
        <w:ind w:firstLine="560"/>
        <w:spacing w:line="500" w:lineRule="exact"/>
        <w:tabs>
          <w:tab w:val="left" w:pos="6300" w:leader="none"/>
        </w:tabs>
        <w:rPr>
          <w:rFonts w:ascii="方正仿宋_GBK" w:hAnsi="方正仿宋_GBK" w:eastAsia="方正仿宋_GBK"/>
        </w:rPr>
      </w:pPr>
      <w:r>
        <w:rPr>
          <w:rFonts w:ascii="方正仿宋_GBK" w:hAnsi="方正仿宋_GBK" w:eastAsia="方正仿宋_GBK" w:hint="eastAsia"/>
        </w:rPr>
        <w:t>说明：供应商按“三证合一”登记制度办理营业执照的，组织机构代码证和税务登记证以供应商所提供的营业执照（副本）复印件为准。</w:t>
      </w:r>
      <w:r>
        <w:rPr>
          <w:rFonts w:ascii="方正仿宋_GBK" w:hAnsi="方正仿宋_GBK" w:eastAsia="方正仿宋_GBK"/>
        </w:rPr>
      </w:r>
      <w:r>
        <w:br w:type="page"/>
      </w:r>
    </w:p>
    <w:p>
      <w:pPr>
        <w:pStyle w:val="3"/>
        <w:spacing w:line="360" w:lineRule="auto"/>
        <w:rPr>
          <w:rFonts w:ascii="方正仿宋_GBK" w:hAnsi="方正仿宋_GBK" w:eastAsia="方正仿宋_GBK"/>
          <w:sz w:val="24"/>
          <w:szCs w:val="24"/>
        </w:rPr>
      </w:pPr>
      <w:r/>
      <w:bookmarkStart w:id="303" w:name="_Toc495320234"/>
      <w:bookmarkEnd w:id="303"/>
      <w:r/>
      <w:bookmarkStart w:id="304" w:name="_Toc7944"/>
      <w:bookmarkEnd w:id="304"/>
      <w:r/>
      <w:bookmarkStart w:id="305" w:name="_Toc9265"/>
      <w:bookmarkEnd w:id="305"/>
      <w:r/>
      <w:bookmarkStart w:id="306" w:name="_Toc16505"/>
      <w:bookmarkEnd w:id="306"/>
      <w:r/>
      <w:bookmarkStart w:id="307" w:name="_Toc24280"/>
      <w:bookmarkEnd w:id="307"/>
      <w:r/>
      <w:bookmarkStart w:id="308" w:name="_Toc23222_WPSOffice_Level2"/>
      <w:bookmarkEnd w:id="308"/>
      <w:r/>
      <w:r>
        <w:rPr>
          <w:rFonts w:ascii="方正仿宋_GBK" w:hAnsi="方正仿宋_GBK" w:eastAsia="方正仿宋_GBK" w:hint="eastAsia"/>
          <w:sz w:val="24"/>
          <w:szCs w:val="24"/>
        </w:rPr>
        <w:t>五、</w:t>
      </w:r>
      <w:r>
        <w:rPr>
          <w:rFonts w:ascii="方正仿宋_GBK" w:hAnsi="方正仿宋_GBK" w:eastAsia="方正仿宋_GBK" w:hint="eastAsia"/>
          <w:sz w:val="24"/>
          <w:szCs w:val="24"/>
        </w:rPr>
        <w:t>其他应提供的资料</w:t>
      </w:r>
      <w:r>
        <w:rPr>
          <w:rFonts w:ascii="方正仿宋_GBK" w:hAnsi="方正仿宋_GBK" w:eastAsia="方正仿宋_GBK"/>
          <w:sz w:val="24"/>
          <w:szCs w:val="24"/>
        </w:rPr>
      </w:r>
    </w:p>
    <w:p>
      <w:pPr>
        <w:spacing w:line="360"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（一）供应商小微企业证明文件（非小微企业不提供）</w:t>
      </w:r>
      <w:r>
        <w:rPr>
          <w:rFonts w:ascii="方正仿宋_GBK" w:hAnsi="方正仿宋_GBK" w:eastAsia="方正仿宋_GBK"/>
          <w:sz w:val="24"/>
          <w:szCs w:val="24"/>
        </w:rPr>
      </w:r>
    </w:p>
    <w:p>
      <w:pPr>
        <w:spacing w:line="360"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1.提供企业所在地的县级以上中小企业主管部门的证明文件</w:t>
      </w:r>
      <w:r>
        <w:rPr>
          <w:rFonts w:ascii="方正仿宋_GBK" w:hAnsi="方正仿宋_GBK" w:eastAsia="方正仿宋_GBK"/>
          <w:sz w:val="24"/>
          <w:szCs w:val="24"/>
        </w:rPr>
      </w:r>
    </w:p>
    <w:p>
      <w:pPr>
        <w:spacing w:line="500" w:lineRule="exact"/>
        <w:jc w:val="left"/>
        <w:outlineLvl w:val="0"/>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szCs w:val="24"/>
        </w:rPr>
        <w:t>2.书面承诺书</w:t>
      </w:r>
      <w:r>
        <w:rPr>
          <w:rFonts w:ascii="方正仿宋_GBK" w:hAnsi="方正仿宋_GBK" w:eastAsia="方正仿宋_GBK"/>
          <w:sz w:val="24"/>
          <w:szCs w:val="24"/>
        </w:rPr>
      </w:r>
    </w:p>
    <w:p>
      <w:pPr>
        <w:spacing w:line="500" w:lineRule="exact"/>
        <w:jc w:val="center"/>
        <w:outlineLvl w:val="0"/>
        <w:tabs>
          <w:tab w:val="left" w:pos="6300" w:leader="none"/>
        </w:tabs>
        <w:rPr>
          <w:rFonts w:ascii="方正仿宋_GBK" w:hAnsi="方正仿宋_GBK" w:eastAsia="方正仿宋_GBK"/>
        </w:rPr>
      </w:pPr>
      <w:r/>
      <w:bookmarkStart w:id="309" w:name="_Toc5289"/>
      <w:bookmarkEnd w:id="309"/>
      <w:r/>
      <w:bookmarkStart w:id="310" w:name="_Toc9254"/>
      <w:bookmarkEnd w:id="310"/>
      <w:r/>
      <w:bookmarkStart w:id="311" w:name="_Toc30044_WPSOffice_Level2"/>
      <w:bookmarkEnd w:id="311"/>
      <w:r/>
      <w:r>
        <w:rPr>
          <w:rFonts w:ascii="方正仿宋_GBK" w:hAnsi="方正仿宋_GBK" w:eastAsia="方正仿宋_GBK" w:hint="eastAsia"/>
        </w:rPr>
        <w:t>书面承诺书</w:t>
      </w:r>
      <w:r>
        <w:rPr>
          <w:rFonts w:ascii="方正仿宋_GBK" w:hAnsi="方正仿宋_GBK" w:eastAsia="方正仿宋_GBK"/>
        </w:rPr>
      </w:r>
    </w:p>
    <w:p>
      <w:pPr>
        <w:spacing w:line="500" w:lineRule="exact"/>
        <w:jc w:val="center"/>
        <w:outlineLvl w:val="0"/>
        <w:tabs>
          <w:tab w:val="left" w:pos="6300" w:leader="none"/>
        </w:tabs>
        <w:rPr>
          <w:rFonts w:ascii="方正仿宋_GBK" w:hAnsi="方正仿宋_GBK" w:eastAsia="方正仿宋_GBK"/>
        </w:rPr>
      </w:pPr>
      <w:r>
        <w:rPr>
          <w:rFonts w:ascii="方正仿宋_GBK" w:hAnsi="方正仿宋_GBK" w:eastAsia="方正仿宋_GBK"/>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szCs w:val="28"/>
        </w:rPr>
        <w:t>采购项目名称</w:t>
      </w:r>
      <w:r>
        <w:rPr>
          <w:rFonts w:ascii="方正仿宋_GBK" w:hAnsi="方正仿宋_GBK" w:eastAsia="方正仿宋_GBK" w:hint="eastAsia"/>
          <w:sz w:val="24"/>
        </w:rPr>
        <w:t>：</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致：</w:t>
      </w:r>
      <w:r>
        <w:rPr>
          <w:rFonts w:ascii="方正仿宋_GBK" w:hAnsi="方正仿宋_GBK" w:eastAsia="方正仿宋_GBK" w:hint="eastAsia"/>
          <w:sz w:val="24"/>
          <w:u w:color="auto" w:val="single"/>
        </w:rPr>
        <w:t>重庆城市管理职业学院</w:t>
      </w:r>
      <w:r>
        <w:rPr>
          <w:rFonts w:ascii="方正仿宋_GBK" w:hAnsi="方正仿宋_GBK" w:eastAsia="方正仿宋_GBK" w:hint="eastAsia"/>
          <w:sz w:val="24"/>
        </w:rPr>
        <w:t>（采购代理机构名称）：</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供应商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480"/>
        <w:spacing w:line="500" w:lineRule="exact"/>
        <w:tabs>
          <w:tab w:val="left" w:pos="6300" w:leader="none"/>
        </w:tabs>
        <w:rPr>
          <w:rFonts w:ascii="方正仿宋_GBK" w:hAnsi="方正仿宋_GBK" w:eastAsia="方正仿宋_GBK"/>
          <w:sz w:val="24"/>
        </w:rPr>
      </w:pPr>
      <w:r>
        <w:rPr>
          <w:rFonts w:ascii="方正仿宋_GBK" w:hAnsi="方正仿宋_GBK" w:eastAsia="方正仿宋_GBK" w:hint="eastAsia"/>
          <w:sz w:val="24"/>
        </w:rPr>
        <w:t>特此承诺。</w:t>
      </w: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firstLine="570"/>
        <w:spacing w:line="500" w:lineRule="exact"/>
        <w:tabs>
          <w:tab w:val="left" w:pos="6300" w:leader="none"/>
        </w:tabs>
        <w:rPr>
          <w:rFonts w:ascii="方正仿宋_GBK" w:hAnsi="方正仿宋_GBK" w:eastAsia="方正仿宋_GBK"/>
          <w:sz w:val="24"/>
        </w:rPr>
      </w:pPr>
      <w:r>
        <w:rPr>
          <w:rFonts w:ascii="方正仿宋_GBK" w:hAnsi="方正仿宋_GBK" w:eastAsia="方正仿宋_GBK"/>
          <w:sz w:val="24"/>
        </w:rPr>
      </w:r>
    </w:p>
    <w:p>
      <w:pPr>
        <w:ind w:right="424" w:firstLine="570"/>
        <w:spacing w:line="500" w:lineRule="exact"/>
        <w:jc w:val="right"/>
        <w:tabs>
          <w:tab w:val="left" w:pos="6300" w:leader="none"/>
        </w:tabs>
        <w:rPr>
          <w:rFonts w:ascii="方正仿宋_GBK" w:hAnsi="方正仿宋_GBK" w:eastAsia="方正仿宋_GBK"/>
          <w:sz w:val="24"/>
        </w:rPr>
      </w:pPr>
      <w:r>
        <w:rPr>
          <w:rFonts w:ascii="方正仿宋_GBK" w:hAnsi="方正仿宋_GBK" w:eastAsia="方正仿宋_GBK" w:hint="eastAsia"/>
          <w:sz w:val="24"/>
        </w:rPr>
        <w:t>（供应商公章）</w:t>
      </w:r>
      <w:r>
        <w:rPr>
          <w:rFonts w:ascii="方正仿宋_GBK" w:hAnsi="方正仿宋_GBK" w:eastAsia="方正仿宋_GBK"/>
          <w:sz w:val="24"/>
        </w:rPr>
      </w:r>
    </w:p>
    <w:p>
      <w:pPr>
        <w:ind w:firstLine="7680"/>
        <w:spacing w:line="360" w:lineRule="auto"/>
        <w:tabs>
          <w:tab w:val="left" w:pos="6300" w:leader="none"/>
        </w:tabs>
        <w:rPr>
          <w:rFonts w:ascii="方正仿宋_GBK" w:hAnsi="方正仿宋_GBK" w:eastAsia="方正仿宋_GBK"/>
          <w:sz w:val="24"/>
          <w:szCs w:val="24"/>
        </w:rPr>
      </w:pPr>
      <w:r>
        <w:rPr>
          <w:rFonts w:ascii="方正仿宋_GBK" w:hAnsi="方正仿宋_GBK" w:eastAsia="方正仿宋_GBK" w:hint="eastAsia"/>
          <w:sz w:val="24"/>
        </w:rPr>
        <w:t>年   月   日</w:t>
      </w:r>
      <w:r>
        <w:rPr>
          <w:rFonts w:ascii="方正仿宋_GBK" w:hAnsi="方正仿宋_GBK" w:eastAsia="方正仿宋_GBK"/>
          <w:sz w:val="24"/>
          <w:szCs w:val="24"/>
        </w:rPr>
      </w:r>
    </w:p>
    <w:p>
      <w:pPr>
        <w:spacing w:line="360" w:lineRule="auto"/>
        <w:tabs>
          <w:tab w:val="left" w:pos="6300" w:leader="none"/>
        </w:tabs>
        <w:rPr>
          <w:rFonts w:ascii="方正仿宋_GBK" w:hAnsi="方正仿宋_GBK" w:eastAsia="方正仿宋_GBK"/>
          <w:sz w:val="24"/>
          <w:szCs w:val="24"/>
        </w:rPr>
      </w:pPr>
      <w:r>
        <w:rPr>
          <w:rFonts w:ascii="方正仿宋_GBK" w:hAnsi="方正仿宋_GBK" w:eastAsia="方正仿宋_GBK"/>
          <w:sz w:val="24"/>
          <w:szCs w:val="24"/>
        </w:rPr>
      </w:r>
      <w:r>
        <w:br w:type="page"/>
      </w:r>
    </w:p>
    <w:p>
      <w:pPr>
        <w:ind w:firstLine="480"/>
        <w:spacing w:line="440" w:lineRule="exact"/>
        <w:rPr>
          <w:rFonts w:ascii="方正仿宋_GBK" w:hAnsi="方正仿宋_GBK" w:eastAsia="方正仿宋_GBK"/>
          <w:sz w:val="24"/>
          <w:szCs w:val="24"/>
        </w:rPr>
      </w:pPr>
      <w:r>
        <w:rPr>
          <w:rFonts w:ascii="方正仿宋_GBK" w:hAnsi="方正仿宋_GBK" w:eastAsia="方正仿宋_GBK" w:hint="eastAsia"/>
          <w:sz w:val="24"/>
          <w:szCs w:val="24"/>
        </w:rPr>
        <w:t>（二）其他资料</w:t>
      </w: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hint="eastAsia"/>
          <w:sz w:val="24"/>
          <w:szCs w:val="24"/>
        </w:rPr>
        <w:t>1.保证金缴纳情况证明文件</w:t>
      </w: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hint="eastAsia"/>
          <w:sz w:val="24"/>
          <w:szCs w:val="24"/>
        </w:rPr>
        <w:t>2.其他与项目有关的资料（自附）：供应商总体情况介绍、其他与本项目有关的资料等。</w:t>
      </w:r>
      <w:r>
        <w:rPr>
          <w:rFonts w:ascii="方正仿宋_GBK" w:hAnsi="方正仿宋_GBK" w:eastAsia="方正仿宋_GBK"/>
          <w:sz w:val="24"/>
          <w:szCs w:val="24"/>
        </w:rPr>
      </w:r>
    </w:p>
    <w:p>
      <w:pPr>
        <w:ind w:firstLine="480"/>
        <w:spacing w:line="360" w:lineRule="auto"/>
        <w:rPr>
          <w:rFonts w:ascii="方正仿宋_GBK" w:hAnsi="方正仿宋_GBK" w:eastAsia="方正仿宋_GBK"/>
          <w:sz w:val="24"/>
          <w:szCs w:val="24"/>
        </w:rPr>
      </w:pPr>
      <w:r>
        <w:rPr>
          <w:rFonts w:ascii="方正仿宋_GBK" w:hAnsi="方正仿宋_GBK" w:eastAsia="方正仿宋_GBK"/>
          <w:sz w:val="24"/>
          <w:szCs w:val="24"/>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bookmarkStart w:id="312" w:name="_Toc30583"/>
      <w:bookmarkEnd w:id="312"/>
      <w:r/>
      <w:bookmarkStart w:id="313" w:name="_Toc18588"/>
      <w:bookmarkEnd w:id="313"/>
      <w:r/>
      <w:bookmarkStart w:id="314" w:name="_Toc31775_WPSOffice_Level1"/>
      <w:bookmarkEnd w:id="314"/>
      <w:r/>
      <w:r>
        <w:rPr>
          <w:rFonts w:ascii="方正仿宋_GBK" w:hAnsi="方正仿宋_GBK" w:eastAsia="方正仿宋_GBK" w:hint="eastAsia"/>
        </w:rPr>
        <w:t>附件1：</w:t>
      </w:r>
      <w:r>
        <w:rPr>
          <w:rFonts w:ascii="方正仿宋_GBK" w:hAnsi="方正仿宋_GBK" w:eastAsia="方正仿宋_GBK"/>
        </w:rPr>
      </w:r>
    </w:p>
    <w:p>
      <w:pPr>
        <w:spacing w:line="400" w:lineRule="atLeast"/>
        <w:jc w:val="center"/>
        <w:outlineLvl w:val="0"/>
        <w:tabs>
          <w:tab w:val="left" w:pos="6300" w:leader="none"/>
        </w:tabs>
        <w:rPr>
          <w:rFonts w:ascii="方正仿宋_GBK" w:hAnsi="方正仿宋_GBK" w:eastAsia="方正仿宋_GBK"/>
          <w:b/>
          <w:szCs w:val="28"/>
        </w:rPr>
      </w:pPr>
      <w:r/>
      <w:bookmarkStart w:id="315" w:name="_Toc30638"/>
      <w:bookmarkEnd w:id="315"/>
      <w:r/>
      <w:bookmarkStart w:id="316" w:name="_Toc14498"/>
      <w:bookmarkEnd w:id="316"/>
      <w:r/>
      <w:bookmarkStart w:id="317" w:name="_Toc4409_WPSOffice_Level2"/>
      <w:bookmarkEnd w:id="317"/>
      <w:r/>
      <w:r>
        <w:rPr>
          <w:rFonts w:ascii="方正仿宋_GBK" w:hAnsi="方正仿宋_GBK" w:eastAsia="方正仿宋_GBK" w:hint="eastAsia"/>
          <w:b/>
          <w:szCs w:val="28"/>
        </w:rPr>
        <w:t>投标人（供应商）廉政诚信承诺书</w:t>
      </w:r>
      <w:r>
        <w:rPr>
          <w:rFonts w:ascii="方正仿宋_GBK" w:hAnsi="方正仿宋_GBK" w:eastAsia="方正仿宋_GBK"/>
          <w:b/>
          <w:szCs w:val="28"/>
        </w:rPr>
      </w:r>
    </w:p>
    <w:p>
      <w:pPr>
        <w:spacing/>
        <w:jc w:val="center"/>
        <w:rPr>
          <w:rFonts w:ascii="仿宋_GB2312" w:hAnsi="仿宋_GB2312" w:eastAsia="仿宋_GB2312"/>
          <w:szCs w:val="28"/>
        </w:rPr>
      </w:pPr>
      <w:r>
        <w:rPr>
          <w:rFonts w:ascii="仿宋_GB2312" w:hAnsi="仿宋_GB2312" w:eastAsia="仿宋_GB2312"/>
          <w:szCs w:val="28"/>
        </w:rPr>
      </w:r>
    </w:p>
    <w:p>
      <w:pPr>
        <w:spacing w:line="560" w:lineRule="exact"/>
        <w:rPr>
          <w:rFonts w:ascii="仿宋_GB2312" w:hAnsi="仿宋_GB2312" w:eastAsia="仿宋_GB2312" w:cs="宋体"/>
          <w:sz w:val="32"/>
          <w:szCs w:val="32"/>
        </w:rPr>
      </w:pPr>
      <w:r>
        <w:rPr>
          <w:rFonts w:ascii="仿宋_GB2312" w:hAnsi="仿宋_GB2312" w:eastAsia="仿宋_GB2312" w:cs="宋体"/>
          <w:sz w:val="32"/>
          <w:szCs w:val="32"/>
        </w:rPr>
      </w:r>
    </w:p>
    <w:p>
      <w:pPr>
        <w:ind w:firstLine="600"/>
        <w:spacing w:line="560" w:lineRule="exact"/>
        <w:rPr>
          <w:rFonts w:ascii="方正仿宋_GBK" w:hAnsi="方正仿宋_GBK" w:eastAsia="方正仿宋_GBK"/>
          <w:sz w:val="24"/>
          <w:szCs w:val="24"/>
        </w:rPr>
      </w:pPr>
      <w:r>
        <w:rPr>
          <w:rFonts w:ascii="方正仿宋_GBK" w:hAnsi="方正仿宋_GBK" w:eastAsia="方正仿宋_GBK" w:hint="eastAsia"/>
          <w:sz w:val="24"/>
          <w:szCs w:val="24"/>
        </w:rPr>
        <w:t xml:space="preserve">本单位参加 重庆城市管理职业学院                    项目的竞标，郑重承诺如下： </w:t>
      </w:r>
      <w:r>
        <w:rPr>
          <w:rFonts w:ascii="方正仿宋_GBK" w:hAnsi="方正仿宋_GBK" w:eastAsia="方正仿宋_GBK"/>
          <w:sz w:val="24"/>
          <w:szCs w:val="24"/>
        </w:rPr>
      </w:r>
    </w:p>
    <w:p>
      <w:pPr>
        <w:ind w:firstLine="460"/>
        <w:spacing w:line="560" w:lineRule="exact"/>
        <w:rPr>
          <w:rFonts w:ascii="方正仿宋_GBK" w:hAnsi="方正仿宋_GBK" w:eastAsia="方正仿宋_GBK"/>
          <w:sz w:val="24"/>
          <w:szCs w:val="24"/>
        </w:rPr>
      </w:pPr>
      <w:r>
        <w:rPr>
          <w:rFonts w:ascii="方正仿宋_GBK" w:hAnsi="方正仿宋_GBK" w:eastAsia="方正仿宋_GBK" w:hint="eastAsia"/>
          <w:sz w:val="24"/>
          <w:szCs w:val="24"/>
        </w:rPr>
        <w:t>一、严格遵守国家及重庆市物资采购政策法规有关规定，不做任何损害采购人及其他投标人合法权益的事情。</w:t>
      </w:r>
      <w:r>
        <w:rPr>
          <w:rFonts w:ascii="方正仿宋_GBK" w:hAnsi="方正仿宋_GBK" w:eastAsia="方正仿宋_GBK"/>
          <w:sz w:val="24"/>
          <w:szCs w:val="24"/>
        </w:rPr>
      </w:r>
    </w:p>
    <w:p>
      <w:pPr>
        <w:ind w:firstLine="460"/>
        <w:spacing w:line="560" w:lineRule="exact"/>
        <w:rPr>
          <w:rFonts w:ascii="方正仿宋_GBK" w:hAnsi="方正仿宋_GBK" w:eastAsia="方正仿宋_GBK"/>
          <w:sz w:val="24"/>
          <w:szCs w:val="24"/>
        </w:rPr>
      </w:pPr>
      <w:r>
        <w:rPr>
          <w:rFonts w:ascii="方正仿宋_GBK" w:hAnsi="方正仿宋_GBK" w:eastAsia="方正仿宋_GBK" w:hint="eastAsia"/>
          <w:sz w:val="24"/>
          <w:szCs w:val="24"/>
        </w:rPr>
        <w:t>二、提供的投标材料真实、合法、有效，无任何伪造、虚假成分，材料所述内容均为本单位真实拥有。</w:t>
      </w:r>
      <w:r>
        <w:rPr>
          <w:rFonts w:ascii="方正仿宋_GBK" w:hAnsi="方正仿宋_GBK" w:eastAsia="方正仿宋_GBK"/>
          <w:sz w:val="24"/>
          <w:szCs w:val="24"/>
        </w:rPr>
      </w:r>
    </w:p>
    <w:p>
      <w:pPr>
        <w:ind w:firstLine="460"/>
        <w:spacing w:line="560" w:lineRule="exact"/>
        <w:rPr>
          <w:rFonts w:ascii="方正仿宋_GBK" w:hAnsi="方正仿宋_GBK" w:eastAsia="方正仿宋_GBK"/>
          <w:sz w:val="24"/>
          <w:szCs w:val="24"/>
        </w:rPr>
      </w:pPr>
      <w:r>
        <w:rPr>
          <w:rFonts w:ascii="方正仿宋_GBK" w:hAnsi="方正仿宋_GBK" w:eastAsia="方正仿宋_GBK" w:hint="eastAsia"/>
          <w:sz w:val="24"/>
          <w:szCs w:val="24"/>
        </w:rPr>
        <w:t>三、尊重专家评审结果，切实维护招标采购的正常秩序，维护采购结果的严肃性及权威性。</w:t>
      </w:r>
      <w:r>
        <w:rPr>
          <w:rFonts w:ascii="方正仿宋_GBK" w:hAnsi="方正仿宋_GBK" w:eastAsia="方正仿宋_GBK"/>
          <w:sz w:val="24"/>
          <w:szCs w:val="24"/>
        </w:rPr>
      </w:r>
    </w:p>
    <w:p>
      <w:pPr>
        <w:ind w:firstLine="460"/>
        <w:spacing w:line="560" w:lineRule="exact"/>
        <w:rPr>
          <w:rFonts w:ascii="方正仿宋_GBK" w:hAnsi="方正仿宋_GBK" w:eastAsia="方正仿宋_GBK"/>
          <w:sz w:val="24"/>
          <w:szCs w:val="24"/>
        </w:rPr>
      </w:pPr>
      <w:r>
        <w:rPr>
          <w:rFonts w:ascii="方正仿宋_GBK" w:hAnsi="方正仿宋_GBK" w:eastAsia="方正仿宋_GBK" w:hint="eastAsia"/>
          <w:sz w:val="24"/>
          <w:szCs w:val="24"/>
        </w:rPr>
        <w:t>四、若中标，积极履行中标人的义务，认真执行采购合同。</w:t>
      </w:r>
      <w:r>
        <w:rPr>
          <w:rFonts w:ascii="方正仿宋_GBK" w:hAnsi="方正仿宋_GBK" w:eastAsia="方正仿宋_GBK"/>
          <w:sz w:val="24"/>
          <w:szCs w:val="24"/>
        </w:rPr>
      </w:r>
    </w:p>
    <w:p>
      <w:pPr>
        <w:ind w:firstLine="460"/>
        <w:spacing w:line="560" w:lineRule="exact"/>
        <w:rPr>
          <w:rFonts w:ascii="方正仿宋_GBK" w:hAnsi="方正仿宋_GBK" w:eastAsia="方正仿宋_GBK"/>
          <w:sz w:val="24"/>
          <w:szCs w:val="24"/>
        </w:rPr>
      </w:pPr>
      <w:r>
        <w:rPr>
          <w:rFonts w:ascii="方正仿宋_GBK" w:hAnsi="方正仿宋_GBK" w:eastAsia="方正仿宋_GBK" w:hint="eastAsia"/>
          <w:sz w:val="24"/>
          <w:szCs w:val="24"/>
        </w:rPr>
        <w:t>五、认真阅读并熟悉重庆城市管理职业学院关于投标人违约行为处理的合同约定（简称“实施意见”），若违反相关规定者，自愿按照《实施意见》规定接受处罚。</w:t>
      </w:r>
      <w:r>
        <w:rPr>
          <w:rFonts w:ascii="方正仿宋_GBK" w:hAnsi="方正仿宋_GBK" w:eastAsia="方正仿宋_GBK"/>
          <w:sz w:val="24"/>
          <w:szCs w:val="24"/>
        </w:rPr>
      </w:r>
    </w:p>
    <w:p>
      <w:pPr>
        <w:ind w:firstLine="460"/>
        <w:spacing w:line="560" w:lineRule="exact"/>
        <w:rPr>
          <w:rFonts w:ascii="方正仿宋_GBK" w:hAnsi="方正仿宋_GBK" w:eastAsia="方正仿宋_GBK"/>
          <w:sz w:val="24"/>
          <w:szCs w:val="24"/>
        </w:rPr>
      </w:pPr>
      <w:r>
        <w:rPr>
          <w:rFonts w:ascii="方正仿宋_GBK" w:hAnsi="方正仿宋_GBK" w:eastAsia="方正仿宋_GBK"/>
          <w:sz w:val="24"/>
          <w:szCs w:val="24"/>
        </w:rPr>
      </w:r>
    </w:p>
    <w:p>
      <w:pPr>
        <w:ind w:firstLine="460"/>
        <w:spacing w:line="560" w:lineRule="exact"/>
        <w:rPr>
          <w:rFonts w:ascii="方正仿宋_GBK" w:hAnsi="方正仿宋_GBK" w:eastAsia="方正仿宋_GBK"/>
          <w:sz w:val="24"/>
          <w:szCs w:val="24"/>
        </w:rPr>
      </w:pPr>
      <w:r>
        <w:rPr>
          <w:rFonts w:ascii="方正仿宋_GBK" w:hAnsi="方正仿宋_GBK" w:eastAsia="方正仿宋_GBK"/>
          <w:sz w:val="24"/>
          <w:szCs w:val="24"/>
        </w:rPr>
      </w:r>
    </w:p>
    <w:p>
      <w:pPr>
        <w:ind w:firstLine="2496"/>
        <w:spacing w:line="560" w:lineRule="exact"/>
        <w:rPr>
          <w:rFonts w:ascii="方正仿宋_GBK" w:hAnsi="方正仿宋_GBK" w:eastAsia="方正仿宋_GBK"/>
          <w:sz w:val="24"/>
          <w:szCs w:val="24"/>
        </w:rPr>
      </w:pPr>
      <w:r>
        <w:rPr>
          <w:rFonts w:ascii="方正仿宋_GBK" w:hAnsi="方正仿宋_GBK" w:eastAsia="方正仿宋_GBK" w:hint="eastAsia"/>
          <w:sz w:val="24"/>
          <w:szCs w:val="24"/>
        </w:rPr>
        <w:t>投标人（供应商）名称（盖章）：</w:t>
      </w:r>
      <w:r>
        <w:rPr>
          <w:rFonts w:ascii="方正仿宋_GBK" w:hAnsi="方正仿宋_GBK" w:eastAsia="方正仿宋_GBK"/>
          <w:sz w:val="24"/>
          <w:szCs w:val="24"/>
        </w:rPr>
      </w:r>
    </w:p>
    <w:p>
      <w:pPr>
        <w:ind w:firstLine="2496"/>
        <w:spacing w:line="560" w:lineRule="exact"/>
        <w:rPr>
          <w:rFonts w:ascii="方正仿宋_GBK" w:hAnsi="方正仿宋_GBK" w:eastAsia="方正仿宋_GBK"/>
          <w:sz w:val="24"/>
          <w:szCs w:val="24"/>
        </w:rPr>
      </w:pPr>
      <w:r>
        <w:rPr>
          <w:rFonts w:ascii="方正仿宋_GBK" w:hAnsi="方正仿宋_GBK" w:eastAsia="方正仿宋_GBK" w:hint="eastAsia"/>
          <w:sz w:val="24"/>
          <w:szCs w:val="24"/>
        </w:rPr>
        <w:t>法人（授权）代表签字：</w:t>
      </w:r>
      <w:r>
        <w:rPr>
          <w:rFonts w:ascii="方正仿宋_GBK" w:hAnsi="方正仿宋_GBK" w:eastAsia="方正仿宋_GBK"/>
          <w:sz w:val="24"/>
          <w:szCs w:val="24"/>
        </w:rPr>
      </w:r>
    </w:p>
    <w:p>
      <w:pPr>
        <w:ind w:firstLine="460"/>
        <w:spacing w:line="560" w:lineRule="exact"/>
        <w:rPr>
          <w:rFonts w:ascii="方正仿宋_GBK" w:hAnsi="方正仿宋_GBK" w:eastAsia="方正仿宋_GBK"/>
          <w:sz w:val="24"/>
          <w:szCs w:val="24"/>
        </w:rPr>
      </w:pPr>
      <w:r>
        <w:rPr>
          <w:rFonts w:ascii="方正仿宋_GBK" w:hAnsi="方正仿宋_GBK" w:eastAsia="方正仿宋_GBK" w:hint="eastAsia"/>
          <w:sz w:val="24"/>
          <w:szCs w:val="24"/>
        </w:rPr>
        <w:t xml:space="preserve">                            年    月    日 </w:t>
      </w:r>
      <w:r>
        <w:rPr>
          <w:rFonts w:ascii="方正仿宋_GBK" w:hAnsi="方正仿宋_GBK" w:eastAsia="方正仿宋_GBK"/>
          <w:sz w:val="24"/>
          <w:szCs w:val="24"/>
        </w:rPr>
      </w:r>
    </w:p>
    <w:p>
      <w:pPr>
        <w:spacing/>
        <w:jc w:val="center"/>
        <w:rPr>
          <w:rFonts w:ascii="方正仿宋_GBK" w:hAnsi="方正仿宋_GBK" w:eastAsia="方正仿宋_GBK"/>
          <w:sz w:val="24"/>
          <w:szCs w:val="24"/>
        </w:rPr>
      </w:pPr>
      <w:r>
        <w:rPr>
          <w:rFonts w:ascii="方正仿宋_GBK" w:hAnsi="方正仿宋_GBK" w:eastAsia="方正仿宋_GBK"/>
          <w:sz w:val="24"/>
          <w:szCs w:val="24"/>
        </w:rPr>
      </w:r>
    </w:p>
    <w:p>
      <w:pPr>
        <w:spacing/>
        <w:jc w:val="center"/>
        <w:rPr>
          <w:rFonts w:ascii="方正仿宋_GBK" w:hAnsi="方正仿宋_GBK" w:eastAsia="方正仿宋_GBK"/>
          <w:sz w:val="24"/>
          <w:szCs w:val="24"/>
        </w:rPr>
      </w:pPr>
      <w:r>
        <w:rPr>
          <w:rFonts w:ascii="方正仿宋_GBK" w:hAnsi="方正仿宋_GBK" w:eastAsia="方正仿宋_GBK"/>
          <w:sz w:val="24"/>
          <w:szCs w:val="24"/>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rPr>
          <w:rFonts w:ascii="方正仿宋_GBK" w:hAnsi="方正仿宋_GBK" w:eastAsia="方正仿宋_GBK"/>
        </w:rPr>
      </w:r>
    </w:p>
    <w:p>
      <w:pPr>
        <w:spacing w:line="500" w:lineRule="exact"/>
        <w:jc w:val="left"/>
        <w:tabs>
          <w:tab w:val="left" w:pos="6300" w:leader="none"/>
        </w:tabs>
        <w:rPr>
          <w:rFonts w:ascii="方正仿宋_GBK" w:hAnsi="方正仿宋_GBK" w:eastAsia="方正仿宋_GBK"/>
        </w:rPr>
      </w:pPr>
      <w:r/>
      <w:bookmarkStart w:id="318" w:name="_Toc14536"/>
      <w:bookmarkEnd w:id="318"/>
      <w:r/>
      <w:bookmarkStart w:id="319" w:name="_Toc24912"/>
      <w:bookmarkEnd w:id="319"/>
      <w:r/>
      <w:bookmarkStart w:id="320" w:name="_Toc5563_WPSOffice_Level1"/>
      <w:bookmarkEnd w:id="320"/>
      <w:r/>
      <w:r>
        <w:rPr>
          <w:rFonts w:ascii="方正仿宋_GBK" w:hAnsi="方正仿宋_GBK" w:eastAsia="方正仿宋_GBK" w:hint="eastAsia"/>
        </w:rPr>
        <w:t>附件2：</w:t>
      </w:r>
      <w:r>
        <w:rPr>
          <w:rFonts w:ascii="方正仿宋_GBK" w:hAnsi="方正仿宋_GBK" w:eastAsia="方正仿宋_GBK"/>
        </w:rPr>
      </w:r>
    </w:p>
    <w:p>
      <w:pPr>
        <w:spacing w:line="400" w:lineRule="atLeast"/>
        <w:jc w:val="center"/>
        <w:outlineLvl w:val="0"/>
        <w:tabs>
          <w:tab w:val="left" w:pos="6300" w:leader="none"/>
        </w:tabs>
        <w:rPr>
          <w:rFonts w:ascii="仿宋" w:hAnsi="仿宋" w:eastAsia="仿宋" w:cs="仿宋"/>
          <w:b/>
          <w:sz w:val="32"/>
          <w:szCs w:val="32"/>
        </w:rPr>
      </w:pPr>
      <w:r/>
      <w:bookmarkStart w:id="321" w:name="_Toc24440"/>
      <w:bookmarkEnd w:id="321"/>
      <w:r/>
      <w:bookmarkStart w:id="322" w:name="_Toc26600"/>
      <w:bookmarkEnd w:id="322"/>
      <w:r/>
      <w:bookmarkStart w:id="323" w:name="_Toc8641_WPSOffice_Level1"/>
      <w:bookmarkEnd w:id="323"/>
      <w:r/>
      <w:r>
        <w:rPr>
          <w:rFonts w:ascii="仿宋" w:hAnsi="仿宋" w:eastAsia="仿宋" w:cs="仿宋" w:hint="eastAsia"/>
          <w:b/>
          <w:sz w:val="32"/>
          <w:szCs w:val="32"/>
        </w:rPr>
        <w:t>重庆城市管理职业学院</w:t>
      </w:r>
      <w:r>
        <w:rPr>
          <w:rFonts w:ascii="仿宋" w:hAnsi="仿宋" w:eastAsia="仿宋" w:cs="仿宋"/>
          <w:b/>
          <w:sz w:val="32"/>
          <w:szCs w:val="32"/>
        </w:rPr>
      </w:r>
    </w:p>
    <w:p>
      <w:pPr>
        <w:spacing w:line="400" w:lineRule="atLeast"/>
        <w:jc w:val="center"/>
        <w:outlineLvl w:val="0"/>
        <w:tabs>
          <w:tab w:val="left" w:pos="6300" w:leader="none"/>
        </w:tabs>
        <w:rPr>
          <w:rFonts w:ascii="仿宋" w:hAnsi="仿宋" w:eastAsia="仿宋" w:cs="仿宋"/>
          <w:b/>
          <w:bCs/>
          <w:sz w:val="32"/>
          <w:szCs w:val="32"/>
        </w:rPr>
      </w:pPr>
      <w:r/>
      <w:bookmarkStart w:id="324" w:name="_Toc17067"/>
      <w:bookmarkEnd w:id="324"/>
      <w:r/>
      <w:bookmarkStart w:id="325" w:name="_Toc28318"/>
      <w:bookmarkEnd w:id="325"/>
      <w:r/>
      <w:bookmarkStart w:id="326" w:name="_Toc5266_WPSOffice_Level1"/>
      <w:bookmarkEnd w:id="326"/>
      <w:r/>
      <w:r>
        <w:rPr>
          <w:rFonts w:ascii="方正仿宋_GBK" w:hAnsi="方正仿宋_GBK" w:eastAsia="方正仿宋_GBK" w:hint="eastAsia"/>
          <w:b/>
          <w:bCs/>
          <w:sz w:val="32"/>
          <w:szCs w:val="32"/>
        </w:rPr>
        <w:t>关于投标人违约行为处理的合同约定</w:t>
      </w:r>
      <w:r>
        <w:rPr>
          <w:rFonts w:ascii="仿宋" w:hAnsi="仿宋" w:eastAsia="仿宋" w:cs="仿宋"/>
          <w:b/>
          <w:bCs/>
          <w:sz w:val="32"/>
          <w:szCs w:val="32"/>
        </w:rPr>
      </w:r>
    </w:p>
    <w:p>
      <w:pPr>
        <w:ind w:firstLine="555"/>
        <w:spacing w:line="570" w:lineRule="exact"/>
        <w:jc w:val="left"/>
        <w:rPr>
          <w:rFonts w:ascii="仿宋" w:hAnsi="仿宋" w:eastAsia="仿宋" w:cs="仿宋"/>
          <w:sz w:val="24"/>
          <w:szCs w:val="24"/>
        </w:rPr>
      </w:pPr>
      <w:r>
        <w:rPr>
          <w:rFonts w:ascii="仿宋" w:hAnsi="仿宋" w:eastAsia="仿宋" w:cs="仿宋" w:hint="eastAsia"/>
          <w:sz w:val="24"/>
          <w:szCs w:val="24"/>
        </w:rPr>
        <w:t>为维护招标采购正常秩序，营造公开透明、公平竞争、公正合理的采购环境，切实维护采购人及投标人合法权益，根据《中华人民共和国招标投标法》、《中华人民共和国政府采购法》、《中华人民共和国政府采购货物和服务招标投标管理办法》、《中华人民共和国合同法》等法律法规规定，结合实际，特制定本约定。</w:t>
      </w:r>
      <w:r>
        <w:rPr>
          <w:rFonts w:ascii="仿宋" w:hAnsi="仿宋" w:eastAsia="仿宋" w:cs="仿宋"/>
          <w:sz w:val="24"/>
          <w:szCs w:val="24"/>
        </w:rPr>
      </w:r>
    </w:p>
    <w:p>
      <w:pPr>
        <w:ind w:firstLine="532"/>
        <w:spacing w:line="570" w:lineRule="exact"/>
        <w:jc w:val="left"/>
        <w:rPr>
          <w:rFonts w:ascii="仿宋" w:hAnsi="仿宋" w:eastAsia="仿宋" w:cs="仿宋"/>
          <w:sz w:val="24"/>
          <w:szCs w:val="24"/>
        </w:rPr>
      </w:pPr>
      <w:r>
        <w:rPr>
          <w:rFonts w:ascii="仿宋" w:hAnsi="仿宋" w:eastAsia="仿宋" w:cs="仿宋" w:hint="eastAsia"/>
          <w:sz w:val="24"/>
          <w:szCs w:val="24"/>
        </w:rPr>
        <w:t>第一条   投标人采取不正当手段（包括围标、串标、排挤、恐吓、串通、提供虚假材料、恶意中标等）进行竞争且情况属实的，分别按下述情况进行处理：（1）经评标专家或采购人开评标现场认定，投标文件作废标处理；（2）中标后未签订采购合同前，经评标专家或采购人复查认定，中标无效；（3）已签订了采购合同，项目处于实施过程中，经评标专家或采购人复查认定，无条件执行完采购合同，处以采购合同金额5-20%的罚款，具体处罚比例由每个项目的招标文件另行约定。</w:t>
      </w:r>
      <w:r>
        <w:rPr>
          <w:rFonts w:ascii="仿宋" w:hAnsi="仿宋" w:eastAsia="仿宋" w:cs="仿宋"/>
          <w:sz w:val="24"/>
          <w:szCs w:val="24"/>
        </w:rPr>
      </w:r>
    </w:p>
    <w:p>
      <w:pPr>
        <w:ind w:firstLine="532"/>
        <w:spacing w:line="570" w:lineRule="exact"/>
        <w:jc w:val="left"/>
        <w:rPr>
          <w:rFonts w:ascii="仿宋" w:hAnsi="仿宋" w:eastAsia="仿宋" w:cs="仿宋"/>
          <w:sz w:val="24"/>
          <w:szCs w:val="24"/>
        </w:rPr>
      </w:pPr>
      <w:r>
        <w:rPr>
          <w:rFonts w:ascii="仿宋" w:hAnsi="仿宋" w:eastAsia="仿宋" w:cs="仿宋" w:hint="eastAsia"/>
          <w:sz w:val="24"/>
          <w:szCs w:val="24"/>
        </w:rPr>
        <w:t>第二条  投标人中标后不能全面履行投标义务的（包括不能按时签订采购合同、转包分包、延期、技术指标达不到要求等），分别按下述情况进行处理：（1）采购结果经公示无异议，中标通知书发出后，中标人不能在规定时间内签订技术服务协议及采购合同的，视投标人自动放弃中标，终止签订技术协议及采购合同；（2）非经采购人书面同意，将合同范围的货物转包或分包给他人供应，视投标人违约，终止采购合同，由此造成的一切后果由投标人负责。影响项目建设并给采购人造成损失的，依法追究投标人法律责任；（3）因投标人原因，签订合同后不能按期供货、安装调试、验收合格的，每超过项目竣工（交货）时间一天，处以投标人采购合同金额1‰的违约金。在质保期内，不能按照投标文件承诺或合同承诺提供售后服务的，视情况扣除10-100%的质量保证金。（4）产品验收时以次充好或技术指标达不到采购人要求的，处以采购合同金额1%的罚款，同时无条件更换产品或升级完善产品，确保达到技术指标要求。因更换产品或升级完善产品给采购人造成损失的，视情况处以采购合同金额1-15%的违约金。</w:t>
      </w:r>
      <w:r>
        <w:rPr>
          <w:rFonts w:ascii="仿宋" w:hAnsi="仿宋" w:eastAsia="仿宋" w:cs="仿宋"/>
          <w:sz w:val="24"/>
          <w:szCs w:val="24"/>
        </w:rPr>
      </w:r>
    </w:p>
    <w:p>
      <w:pPr>
        <w:ind w:firstLine="555"/>
        <w:spacing w:line="570" w:lineRule="exact"/>
        <w:jc w:val="left"/>
        <w:rPr>
          <w:rFonts w:ascii="仿宋" w:hAnsi="仿宋" w:eastAsia="仿宋" w:cs="仿宋"/>
          <w:sz w:val="24"/>
          <w:szCs w:val="24"/>
        </w:rPr>
      </w:pPr>
      <w:r>
        <w:rPr>
          <w:rFonts w:ascii="仿宋" w:hAnsi="仿宋" w:eastAsia="仿宋" w:cs="仿宋" w:hint="eastAsia"/>
          <w:sz w:val="24"/>
          <w:szCs w:val="24"/>
        </w:rPr>
        <w:t>对于第一条、第二条各种情形，均没收投标保证金或履约保证金，列入重庆城市管理职业学院投标人黑名单库，五年内不得参与学校任何采购项目的投标。同时，严格按照国家《政府采购法》《招标投标法》相关规定进行处理。</w:t>
      </w:r>
      <w:r>
        <w:rPr>
          <w:rFonts w:ascii="仿宋" w:hAnsi="仿宋" w:eastAsia="仿宋" w:cs="仿宋"/>
          <w:sz w:val="24"/>
          <w:szCs w:val="24"/>
        </w:rPr>
      </w:r>
    </w:p>
    <w:p>
      <w:pPr>
        <w:ind w:firstLine="532"/>
        <w:spacing w:line="570" w:lineRule="exact"/>
        <w:jc w:val="left"/>
        <w:rPr>
          <w:rFonts w:ascii="仿宋" w:hAnsi="仿宋" w:eastAsia="仿宋" w:cs="仿宋"/>
          <w:sz w:val="24"/>
          <w:szCs w:val="24"/>
        </w:rPr>
      </w:pPr>
      <w:r>
        <w:rPr>
          <w:rFonts w:ascii="仿宋" w:hAnsi="仿宋" w:eastAsia="仿宋" w:cs="仿宋" w:hint="eastAsia"/>
          <w:sz w:val="24"/>
          <w:szCs w:val="24"/>
        </w:rPr>
        <w:t>第三条  投标人应保证所提供的货物或其任何一部分均不会侵犯任何第三方的知识产权，如若出现侵权行为，由投标人承担全部责任。</w:t>
      </w:r>
      <w:r>
        <w:rPr>
          <w:rFonts w:ascii="仿宋" w:hAnsi="仿宋" w:eastAsia="仿宋" w:cs="仿宋"/>
          <w:sz w:val="24"/>
          <w:szCs w:val="24"/>
        </w:rPr>
      </w:r>
    </w:p>
    <w:p>
      <w:pPr>
        <w:ind w:firstLine="532"/>
        <w:spacing w:line="570" w:lineRule="exact"/>
        <w:jc w:val="left"/>
        <w:rPr>
          <w:rFonts w:ascii="仿宋" w:hAnsi="仿宋" w:eastAsia="仿宋" w:cs="仿宋"/>
          <w:sz w:val="24"/>
          <w:szCs w:val="24"/>
        </w:rPr>
      </w:pPr>
      <w:r>
        <w:rPr>
          <w:rFonts w:ascii="仿宋" w:hAnsi="仿宋" w:eastAsia="仿宋" w:cs="仿宋" w:hint="eastAsia"/>
          <w:sz w:val="24"/>
          <w:szCs w:val="24"/>
        </w:rPr>
        <w:t>第四条  本约定在学校招标采购中心网页上公告，在招标文件上根据需要具体列出，凡来参与投标的供应商均被视为同意并遵守本约定。</w:t>
      </w:r>
      <w:r>
        <w:rPr>
          <w:rFonts w:ascii="仿宋" w:hAnsi="仿宋" w:eastAsia="仿宋" w:cs="仿宋"/>
          <w:sz w:val="24"/>
          <w:szCs w:val="24"/>
        </w:rPr>
      </w:r>
    </w:p>
    <w:p>
      <w:pPr>
        <w:ind w:firstLine="532"/>
        <w:spacing w:line="570" w:lineRule="exact"/>
        <w:jc w:val="left"/>
        <w:rPr>
          <w:rFonts w:ascii="仿宋" w:hAnsi="仿宋" w:eastAsia="仿宋" w:cs="仿宋"/>
          <w:sz w:val="24"/>
          <w:szCs w:val="24"/>
        </w:rPr>
      </w:pPr>
      <w:r>
        <w:rPr>
          <w:rFonts w:ascii="仿宋" w:hAnsi="仿宋" w:eastAsia="仿宋" w:cs="仿宋" w:hint="eastAsia"/>
          <w:sz w:val="24"/>
          <w:szCs w:val="24"/>
        </w:rPr>
        <w:t>第五条  本约定解释权归学校招标采购中心，自颁布之日起施行。</w:t>
      </w:r>
      <w:r>
        <w:rPr>
          <w:rFonts w:ascii="仿宋" w:hAnsi="仿宋" w:eastAsia="仿宋" w:cs="仿宋"/>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ind w:firstLine="480"/>
        <w:spacing w:line="360" w:lineRule="auto"/>
        <w:jc w:val="center"/>
        <w:rPr>
          <w:rFonts w:ascii="方正仿宋_GBK" w:hAnsi="方正仿宋_GBK" w:eastAsia="方正仿宋_GBK"/>
          <w:sz w:val="24"/>
          <w:szCs w:val="24"/>
        </w:rPr>
      </w:pPr>
      <w:r>
        <w:rPr>
          <w:rFonts w:ascii="方正仿宋_GBK" w:hAnsi="方正仿宋_GBK" w:eastAsia="方正仿宋_GBK"/>
          <w:sz w:val="24"/>
          <w:szCs w:val="24"/>
        </w:rPr>
      </w:r>
    </w:p>
    <w:p>
      <w:pPr>
        <w:spacing w:line="360" w:lineRule="auto"/>
        <w:jc w:val="center"/>
        <w:rPr>
          <w:rFonts w:ascii="方正仿宋_GBK" w:hAnsi="方正仿宋_GBK" w:eastAsia="方正仿宋_GBK"/>
        </w:rPr>
      </w:pPr>
      <w:r/>
      <w:bookmarkStart w:id="327" w:name="_Toc21871"/>
      <w:bookmarkEnd w:id="327"/>
      <w:r/>
      <w:bookmarkStart w:id="328" w:name="_Toc13309"/>
      <w:bookmarkEnd w:id="328"/>
      <w:r/>
      <w:bookmarkStart w:id="329" w:name="_Toc21286_WPSOffice_Level1"/>
      <w:bookmarkEnd w:id="329"/>
      <w:r/>
      <w:r>
        <w:rPr>
          <w:rFonts w:ascii="方正仿宋_GBK" w:hAnsi="方正仿宋_GBK" w:eastAsia="方正仿宋_GBK" w:hint="eastAsia"/>
          <w:sz w:val="24"/>
          <w:szCs w:val="24"/>
        </w:rPr>
        <w:t>（结束）</w:t>
      </w:r>
      <w:r>
        <w:rPr>
          <w:rFonts w:ascii="方正仿宋_GBK" w:hAnsi="方正仿宋_GBK" w:eastAsia="方正仿宋_GBK"/>
        </w:rPr>
      </w:r>
    </w:p>
    <w:p>
      <w:r/>
    </w:p>
    <w:p>
      <w:r/>
    </w:p>
    <w:sectPr>
      <w:footnotePr>
        <w:pos w:val="pageBottom"/>
        <w:numFmt w:val="decimal"/>
        <w:numStart w:val="1"/>
        <w:numRestart w:val="continuous"/>
      </w:footnotePr>
      <w:endnotePr>
        <w:pos w:val="docEnd"/>
        <w:numFmt w:val="decimal"/>
        <w:numStart w:val="1"/>
        <w:numRestart w:val="continuous"/>
      </w:endnotePr>
      <w:headerReference w:type="default" r:id="rId43"/>
      <w:footerReference w:type="default" r:id="rId44"/>
      <w:type w:val="nextPage"/>
      <w:pgSz w:h="16840" w:w="11907"/>
      <w:pgMar w:left="1304" w:top="1134" w:right="1191" w:bottom="1134" w:header="851" w:footer="992"/>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1"/>
    <w:family w:val="swiss"/>
    <w:pitch w:val="default"/>
  </w:font>
  <w:font w:name="宋体">
    <w:panose1 w:val="02010600030101010101"/>
    <w:charset w:val="86"/>
    <w:family w:val="auto"/>
    <w:pitch w:val="default"/>
  </w:font>
  <w:font w:name="Wingdings">
    <w:panose1 w:val="05000000000000000000"/>
    <w:charset w:val="02"/>
    <w:family w:val="auto"/>
    <w:pitch w:val="default"/>
  </w:font>
  <w:font w:name="黑体">
    <w:panose1 w:val="0201060906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libri">
    <w:panose1 w:val="020F0502020204030204"/>
    <w:charset w:val="00"/>
    <w:family w:val="swiss"/>
    <w:pitch w:val="default"/>
  </w:font>
  <w:font w:name="Arial Unicode MS">
    <w:panose1 w:val="02010600030101010101"/>
    <w:charset w:val="86"/>
    <w:family w:val="auto"/>
    <w:pitch w:val="default"/>
  </w:font>
  <w:font w:name="方正黑体_GBK">
    <w:panose1 w:val="03000509000000000000"/>
    <w:charset w:val="86"/>
    <w:family w:val="script"/>
    <w:pitch w:val="default"/>
  </w:font>
  <w:font w:name="方正仿宋_GBK">
    <w:panose1 w:val="03000509000000000000"/>
    <w:charset w:val="86"/>
    <w:family w:val="script"/>
    <w:pitch w:val="default"/>
  </w:font>
  <w:font w:name="仿宋">
    <w:panose1 w:val="02010609060101010101"/>
    <w:charset w:val="86"/>
    <w:family w:val="modern"/>
    <w:pitch w:val="default"/>
  </w:font>
  <w:font w:name="方正小标宋_GBK">
    <w:panose1 w:val="03000509000000000000"/>
    <w:charset w:val="86"/>
    <w:family w:val="script"/>
    <w:pitch w:val="default"/>
  </w:font>
  <w:font w:name="仿宋_GB2312">
    <w:panose1 w:val="02010609030101010101"/>
    <w:charset w:val="86"/>
    <w:family w:val="modern"/>
    <w:pitch w:val="default"/>
  </w:font>
  <w:font w:name="华文仿宋">
    <w:panose1 w:val="02010600030101010101"/>
    <w:charset w:val="86"/>
    <w:family w:val="auto"/>
    <w:pitch w:val="default"/>
  </w:font>
  <w:font w:name="新宋体">
    <w:panose1 w:val="02010609030101010101"/>
    <w:charset w:val="86"/>
    <w:family w:val="modern"/>
    <w:pitch w:val="default"/>
  </w:font>
  <w:font w:name="DaunPenh">
    <w:panose1 w:val="01010101010101010101"/>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rPr>
        <w:noProof/>
      </w:rPr>
      <mc:AlternateContent>
        <mc:Choice Requires="wps">
          <w:drawing>
            <wp:anchor distT="0" distB="0" distL="0" distR="0" simplePos="0" relativeHeight="251659267" behindDoc="0" locked="0" layoutInCell="0" hidden="0" allowOverlap="1">
              <wp:simplePos x="0" y="0"/>
              <wp:positionH relativeFrom="margin">
                <wp:align>center</wp:align>
              </wp:positionH>
              <wp:positionV relativeFrom="paragraph">
                <wp:posOffset>635</wp:posOffset>
              </wp:positionV>
              <wp:extent cx="114300" cy="152400"/>
              <wp:effectExtent l="0" t="0" r="0" b="0"/>
              <wp:wrapSquare wrapText="bothSides"/>
              <wp:docPr id="1027" name="文本框23"/>
              <wp:cNvGraphicFramePr/>
              <a:graphic xmlns:a="http://schemas.openxmlformats.org/drawingml/2006/main">
                <a:graphicData uri="http://schemas.microsoft.com/office/word/2010/wordprocessingShape">
                  <wps:wsp>
                    <wps:cNvSpPr txBox="1">
                      <a:extLst>
                        <a:ext uri="smNativeData">
                          <sm:smNativeData xmlns:sm="smo" val="SMDATA_11_w2ab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EJAAA7DgAAAACAAAJAAAABAAAAAAAAAAMAAAAEAAAAAAAAAAAAAAAAAAAAAAAAAAeAAAAaAAAAAAAAAAAAAAAAAAAAAAAAAAAAAAAECcAABAnAAAAAAAAAAAAAAAAAAAAAAAAAAAAAAAAAAAAAAAAAAAAABQAAAAAAAAAwMD/AAAAAABkAAAAMgAAAAAAAABkAAAAAAAAAH9/fwAKAAAAIQAAAEAAAAA8AAAAAAAAAJDiAABAAAAAAAAAAAIAAAABAAAAAAAAAAEAAAACAAAAAQAAALQAAADwAAAAAAAAACAXAAANPQAA"/>
                        </a:ext>
                      </a:extLst>
                    </wps:cNvSpPr>
                    <wps:spPr>
                      <a:xfrm>
                        <a:off x="0" y="0"/>
                        <a:ext cx="114300" cy="152400"/>
                      </a:xfrm>
                      <a:prstGeom prst="rect">
                        <a:avLst/>
                      </a:prstGeom>
                      <a:noFill/>
                      <a:ln w="12700">
                        <a:noFill/>
                      </a:ln>
                    </wps:spPr>
                    <wps:txbx>
                      <w:txbxContent>
                        <w:p>
                          <w:pPr>
                            <w:pStyle w:val=""/>
                            <w:spacing/>
                            <w:jc w:val="center"/>
                            <w:rPr>
                              <w:rStyle w:val=""/>
                              <w:rFonts w:ascii="宋体" w:hAnsi="宋体"/>
                              <w:sz w:val="21"/>
                              <w:szCs w:val="21"/>
                            </w:rPr>
                          </w:pPr>
                          <w:r>
                            <w:rPr>
                              <w:rFonts w:ascii="宋体" w:hAnsi="宋体" w:eastAsia="宋体"/>
                              <w:kern w:val="0"/>
                              <w:sz w:val="21"/>
                              <w:szCs w:val="21"/>
                              <w:lang w:val="en-us" w:eastAsia="zh-cn" w:bidi="ar-sa"/>
                            </w:rPr>
                          </w:r>
                          <w:r>
                            <w:rPr>
                              <w:rFonts w:ascii="宋体" w:hAnsi="宋体" w:eastAsia="宋体"/>
                              <w:kern w:val="0"/>
                              <w:sz w:val="21"/>
                              <w:szCs w:val="21"/>
                              <w:lang w:val="en-us" w:eastAsia="zh-cn" w:bidi="ar-sa"/>
                            </w:rPr>
                            <w:fldChar w:fldCharType="begin"/>
                            <w:instrText xml:space="preserve"> PAGE \* Arabic </w:instrText>
                            <w:fldChar w:fldCharType="separate"/>
                            <w:t>3</w:t>
                            <w:fldChar w:fldCharType="end"/>
                          </w:r>
                          <w:r>
                            <w:rPr>
                              <w:rStyle w:val=""/>
                              <w:rFonts w:ascii="宋体" w:hAnsi="宋体"/>
                              <w:sz w:val="21"/>
                              <w:szCs w:val="21"/>
                            </w:rPr>
                          </w:r>
                        </w:p>
                      </w:txbxContent>
                    </wps:txbx>
                    <wps:bodyPr spcFirstLastPara="1" vertOverflow="clip" horzOverflow="clip" wrap="none" lIns="0" tIns="0" rIns="0" bIns="0">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文本框23" o:spid="_x0000_s3073" type="#_x0000_t202" style="position:absolute;mso-position-horizontal:center;margin-top:0.05pt;mso-position-horizontal-relative:margin;width:9.00pt;height:12.00pt;mso-wrap-distance-left:0.00pt;mso-wrap-distance-top:0.00pt;mso-wrap-distance-right:0.00pt;mso-wrap-distance-bottom:0.00pt;mso-wrap-style:none" stroked="f" filled="f" v:ext="SMDATA_11_w2ab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EJAAA7DgAAAACAAAJAAAABAAAAAAAAAAMAAAAEAAAAAAAAAAAAAAAAAAAAAAAAAAeAAAAaAAAAAAAAAAAAAAAAAAAAAAAAAAAAAAAECcAABAnAAAAAAAAAAAAAAAAAAAAAAAAAAAAAAAAAAAAAAAAAAAAABQAAAAAAAAAwMD/AAAAAABkAAAAMgAAAAAAAABkAAAAAAAAAH9/fwAKAAAAIQAAAEAAAAA8AAAAAAAAAJDiAABAAAAAAAAAAAIAAAABAAAAAAAAAAEAAAACAAAAAQAAALQAAADwAAAAAAAAACAXAAANPQAA" o:insetmode="custom">
              <w10:wrap type="square" anchorx="margin" anchory="text"/>
              <v:textbox style="mso-fit-shape-to-text:t" inset="0.0pt,0.0pt,0.0pt,0.0pt">
                <w:txbxContent>
                  <w:p>
                    <w:pPr>
                      <w:pStyle w:val=""/>
                      <w:spacing/>
                      <w:jc w:val="center"/>
                      <w:rPr>
                        <w:rStyle w:val=""/>
                        <w:rFonts w:ascii="宋体" w:hAnsi="宋体"/>
                        <w:sz w:val="21"/>
                        <w:szCs w:val="21"/>
                      </w:rPr>
                    </w:pPr>
                    <w:r>
                      <w:rPr>
                        <w:rFonts w:ascii="宋体" w:hAnsi="宋体" w:eastAsia="宋体"/>
                        <w:kern w:val="0"/>
                        <w:sz w:val="21"/>
                        <w:szCs w:val="21"/>
                        <w:lang w:val="en-us" w:eastAsia="zh-cn" w:bidi="ar-sa"/>
                      </w:rPr>
                    </w:r>
                    <w:r>
                      <w:rPr>
                        <w:rFonts w:ascii="宋体" w:hAnsi="宋体" w:eastAsia="宋体"/>
                        <w:kern w:val="0"/>
                        <w:sz w:val="21"/>
                        <w:szCs w:val="21"/>
                        <w:lang w:val="en-us" w:eastAsia="zh-cn" w:bidi="ar-sa"/>
                      </w:rPr>
                      <w:fldChar w:fldCharType="begin"/>
                      <w:instrText xml:space="preserve"> PAGE \* Arabic </w:instrText>
                      <w:fldChar w:fldCharType="separate"/>
                      <w:t>3</w:t>
                      <w:fldChar w:fldCharType="end"/>
                    </w:r>
                    <w:r>
                      <w:rPr>
                        <w:rStyle w:val=""/>
                        <w:rFonts w:ascii="宋体" w:hAnsi="宋体"/>
                        <w:sz w:val="21"/>
                        <w:szCs w:val="21"/>
                      </w:rPr>
                    </w:r>
                  </w:p>
                </w:txbxContent>
              </v:textbox>
            </v:shape>
          </w:pict>
        </mc:Fallback>
      </mc:AlternateContent>
    </w:r>
    <w:r>
      <w:rPr>
        <w:rStyle w:val=""/>
        <w:rFonts w:ascii="宋体" w:hAnsi="宋体"/>
        <w:sz w:val="21"/>
        <w:szCs w:val="21"/>
      </w:rP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rPr>
        <w:rFonts w:ascii="宋体" w:hAnsi="宋体"/>
        <w:sz w:val="21"/>
        <w:szCs w:val="21"/>
      </w:rPr>
    </w:pPr>
    <w:r>
      <w:rPr>
        <w:rFonts w:ascii="宋体" w:hAnsi="宋体"/>
        <w:sz w:val="21"/>
        <w:szCs w:val="21"/>
      </w:rPr>
    </w:r>
    <w:r>
      <w:rPr>
        <w:rFonts w:ascii="宋体" w:hAnsi="宋体"/>
        <w:sz w:val="21"/>
        <w:szCs w:val="21"/>
      </w:rPr>
      <w:fldChar w:fldCharType="begin"/>
      <w:instrText xml:space="preserve"> PAGE \* Arabic </w:instrText>
      <w:fldChar w:fldCharType="separate"/>
      <w:t>50</w:t>
      <w:fldChar w:fldCharType="end"/>
    </w:r>
    <w:r>
      <w:rPr>
        <w:rFonts w:ascii="宋体" w:hAnsi="宋体"/>
        <w:sz w:val="21"/>
        <w:szCs w:val="21"/>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rPr>
        <w:noProof/>
      </w:rPr>
      <mc:AlternateContent>
        <mc:Choice Requires="wps">
          <w:drawing>
            <wp:anchor distT="0" distB="0" distL="0" distR="0" simplePos="0" relativeHeight="251659270" behindDoc="0" locked="0" layoutInCell="0" hidden="0" allowOverlap="1">
              <wp:simplePos x="0" y="0"/>
              <wp:positionH relativeFrom="margin">
                <wp:align>center</wp:align>
              </wp:positionH>
              <wp:positionV relativeFrom="paragraph">
                <wp:posOffset>635</wp:posOffset>
              </wp:positionV>
              <wp:extent cx="114300" cy="152400"/>
              <wp:effectExtent l="0" t="0" r="0" b="0"/>
              <wp:wrapSquare wrapText="bothSides"/>
              <wp:docPr id="1030" name="文本框20"/>
              <wp:cNvGraphicFramePr/>
              <a:graphic xmlns:a="http://schemas.openxmlformats.org/drawingml/2006/main">
                <a:graphicData uri="http://schemas.microsoft.com/office/word/2010/wordprocessingShape">
                  <wps:wsp>
                    <wps:cNvSpPr txBox="1">
                      <a:extLst>
                        <a:ext uri="smNativeData">
                          <sm:smNativeData xmlns:sm="smo" val="SMDATA_11_w2ab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vIwAA7DgAAAACAAAJAAAABAAAAAAAAAAMAAAAEAAAAAAAAAAAAAAAAAAAAAAAAAAeAAAAaAAAAAAAAAAAAAAAAAAAAAAAAAAAAAAAECcAABAnAAAAAAAAAAAAAAAAAAAAAAAAAAAAAAAAAAAAAAAAAAAAABQAAAAAAAAAwMD/AAAAAABkAAAAMgAAAAAAAABkAAAAAAAAAH9/fwAKAAAAIQAAAEAAAAA8AAAAAAAAAJDiAABAAAAAAAAAAAIAAAABAAAAAAAAAAEAAAACAAAAAQAAALQAAADwAAAAAAABAOcWAAANPQAA"/>
                        </a:ext>
                      </a:extLst>
                    </wps:cNvSpPr>
                    <wps:spPr>
                      <a:xfrm>
                        <a:off x="0" y="0"/>
                        <a:ext cx="114300" cy="152400"/>
                      </a:xfrm>
                      <a:prstGeom prst="rect">
                        <a:avLst/>
                      </a:prstGeom>
                      <a:noFill/>
                      <a:ln w="12700">
                        <a:noFill/>
                      </a:ln>
                    </wps:spPr>
                    <wps:txbx>
                      <w:txbxContent>
                        <w:p>
                          <w:pPr>
                            <w:pStyle w:val=""/>
                            <w:spacing/>
                            <w:jc w:val="center"/>
                            <w:rPr>
                              <w:rStyle w:val=""/>
                              <w:rFonts w:ascii="宋体" w:hAnsi="宋体"/>
                              <w:sz w:val="21"/>
                              <w:szCs w:val="21"/>
                            </w:rPr>
                          </w:pPr>
                          <w:r>
                            <w:rPr>
                              <w:rFonts w:ascii="宋体" w:hAnsi="宋体" w:eastAsia="宋体"/>
                              <w:kern w:val="0"/>
                              <w:sz w:val="21"/>
                              <w:szCs w:val="21"/>
                              <w:lang w:val="en-us" w:eastAsia="zh-cn" w:bidi="ar-sa"/>
                            </w:rPr>
                          </w:r>
                          <w:r>
                            <w:rPr>
                              <w:rFonts w:ascii="宋体" w:hAnsi="宋体" w:eastAsia="宋体"/>
                              <w:kern w:val="0"/>
                              <w:sz w:val="21"/>
                              <w:szCs w:val="21"/>
                              <w:lang w:val="en-us" w:eastAsia="zh-cn" w:bidi="ar-sa"/>
                            </w:rPr>
                            <w:fldChar w:fldCharType="begin"/>
                            <w:instrText xml:space="preserve"> PAGE \* Arabic </w:instrText>
                            <w:fldChar w:fldCharType="separate"/>
                            <w:t>4</w:t>
                            <w:fldChar w:fldCharType="end"/>
                          </w:r>
                          <w:r>
                            <w:rPr>
                              <w:rStyle w:val=""/>
                              <w:rFonts w:ascii="宋体" w:hAnsi="宋体"/>
                              <w:sz w:val="21"/>
                              <w:szCs w:val="21"/>
                            </w:rPr>
                          </w:r>
                        </w:p>
                      </w:txbxContent>
                    </wps:txbx>
                    <wps:bodyPr spcFirstLastPara="1" vertOverflow="clip" horzOverflow="clip" wrap="none" lIns="0" tIns="0" rIns="0" bIns="0">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文本框20" o:spid="_x0000_s5121" type="#_x0000_t202" style="position:absolute;mso-position-horizontal:center;margin-top:0.05pt;mso-position-horizontal-relative:margin;width:9.00pt;height:12.00pt;mso-wrap-distance-left:0.00pt;mso-wrap-distance-top:0.00pt;mso-wrap-distance-right:0.00pt;mso-wrap-distance-bottom:0.00pt;mso-wrap-style:none" stroked="f" filled="f" v:ext="SMDATA_11_w2ab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vIwAA7DgAAAACAAAJAAAABAAAAAAAAAAMAAAAEAAAAAAAAAAAAAAAAAAAAAAAAAAeAAAAaAAAAAAAAAAAAAAAAAAAAAAAAAAAAAAAECcAABAnAAAAAAAAAAAAAAAAAAAAAAAAAAAAAAAAAAAAAAAAAAAAABQAAAAAAAAAwMD/AAAAAABkAAAAMgAAAAAAAABkAAAAAAAAAH9/fwAKAAAAIQAAAEAAAAA8AAAAAAAAAJDiAABAAAAAAAAAAAIAAAABAAAAAAAAAAEAAAACAAAAAQAAALQAAADwAAAAAAABAOcWAAANPQAA" o:insetmode="custom">
              <w10:wrap type="square" anchorx="margin" anchory="text"/>
              <v:textbox style="mso-fit-shape-to-text:t" inset="0.0pt,0.0pt,0.0pt,0.0pt">
                <w:txbxContent>
                  <w:p>
                    <w:pPr>
                      <w:pStyle w:val=""/>
                      <w:spacing/>
                      <w:jc w:val="center"/>
                      <w:rPr>
                        <w:rStyle w:val=""/>
                        <w:rFonts w:ascii="宋体" w:hAnsi="宋体"/>
                        <w:sz w:val="21"/>
                        <w:szCs w:val="21"/>
                      </w:rPr>
                    </w:pPr>
                    <w:r>
                      <w:rPr>
                        <w:rFonts w:ascii="宋体" w:hAnsi="宋体" w:eastAsia="宋体"/>
                        <w:kern w:val="0"/>
                        <w:sz w:val="21"/>
                        <w:szCs w:val="21"/>
                        <w:lang w:val="en-us" w:eastAsia="zh-cn" w:bidi="ar-sa"/>
                      </w:rPr>
                    </w:r>
                    <w:r>
                      <w:rPr>
                        <w:rFonts w:ascii="宋体" w:hAnsi="宋体" w:eastAsia="宋体"/>
                        <w:kern w:val="0"/>
                        <w:sz w:val="21"/>
                        <w:szCs w:val="21"/>
                        <w:lang w:val="en-us" w:eastAsia="zh-cn" w:bidi="ar-sa"/>
                      </w:rPr>
                      <w:fldChar w:fldCharType="begin"/>
                      <w:instrText xml:space="preserve"> PAGE \* Arabic </w:instrText>
                      <w:fldChar w:fldCharType="separate"/>
                      <w:t>4</w:t>
                      <w:fldChar w:fldCharType="end"/>
                    </w:r>
                    <w:r>
                      <w:rPr>
                        <w:rStyle w:val=""/>
                        <w:rFonts w:ascii="宋体" w:hAnsi="宋体"/>
                        <w:sz w:val="21"/>
                        <w:szCs w:val="21"/>
                      </w:rPr>
                    </w:r>
                  </w:p>
                </w:txbxContent>
              </v:textbox>
            </v:shape>
          </w:pict>
        </mc:Fallback>
      </mc:AlternateContent>
    </w:r>
    <w:r>
      <w:rPr>
        <w:rStyle w:val=""/>
        <w:rFonts w:ascii="宋体" w:hAnsi="宋体"/>
        <w:sz w:val="21"/>
        <w:szCs w:val="21"/>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rPr>
        <w:noProof/>
      </w:rPr>
      <mc:AlternateContent>
        <mc:Choice Requires="wps">
          <w:drawing>
            <wp:anchor distT="0" distB="0" distL="0" distR="0" simplePos="0" relativeHeight="251659273" behindDoc="0" locked="0" layoutInCell="0" hidden="0" allowOverlap="1">
              <wp:simplePos x="0" y="0"/>
              <wp:positionH relativeFrom="margin">
                <wp:align>center</wp:align>
              </wp:positionH>
              <wp:positionV relativeFrom="paragraph">
                <wp:posOffset>635</wp:posOffset>
              </wp:positionV>
              <wp:extent cx="133350" cy="152400"/>
              <wp:effectExtent l="0" t="0" r="0" b="0"/>
              <wp:wrapSquare wrapText="bothSides"/>
              <wp:docPr id="1033" name="文本框17"/>
              <wp:cNvGraphicFramePr/>
              <a:graphic xmlns:a="http://schemas.openxmlformats.org/drawingml/2006/main">
                <a:graphicData uri="http://schemas.microsoft.com/office/word/2010/wordprocessingShape">
                  <wps:wsp>
                    <wps:cNvSpPr txBox="1">
                      <a:extLst>
                        <a:ext uri="smNativeData">
                          <sm:smNativeData xmlns:sm="smo" val="SMDATA_11_w2ab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EJAAA7DgAAAACAAAJAAAABAAAAAAAAAAMAAAAEAAAAAAAAAAAAAAAAAAAAAAAAAAeAAAAaAAAAAAAAAAAAAAAAAAAAAAAAAAAAAAAECcAABAnAAAAAAAAAAAAAAAAAAAAAAAAAAAAAAAAAAAAAAAAAAAAABQAAAAAAAAAwMD/AAAAAABkAAAAMgAAAAAAAABkAAAAAAAAAH9/fwAKAAAAIQAAAEAAAAA8AAAAAAAAAJDiAABAAAAAAAAAAAIAAAABAAAAAAAAAAEAAAACAAAAAQAAANIAAADwAAAAAAACABEXAAANPQAA"/>
                        </a:ext>
                      </a:extLst>
                    </wps:cNvSpPr>
                    <wps:spPr>
                      <a:xfrm>
                        <a:off x="0" y="0"/>
                        <a:ext cx="133350" cy="152400"/>
                      </a:xfrm>
                      <a:prstGeom prst="rect">
                        <a:avLst/>
                      </a:prstGeom>
                      <a:noFill/>
                      <a:ln w="12700">
                        <a:noFill/>
                      </a:ln>
                    </wps:spPr>
                    <wps:txbx>
                      <w:txbxContent>
                        <w:p>
                          <w:pPr>
                            <w:pStyle w:val=""/>
                            <w:spacing/>
                            <w:jc w:val="center"/>
                            <w:rPr>
                              <w:rStyle w:val=""/>
                              <w:rFonts w:ascii="宋体" w:hAnsi="宋体"/>
                              <w:sz w:val="21"/>
                              <w:szCs w:val="21"/>
                            </w:rPr>
                          </w:pPr>
                          <w:r>
                            <w:rPr>
                              <w:rFonts w:ascii="宋体" w:hAnsi="宋体" w:eastAsia="宋体"/>
                              <w:kern w:val="0"/>
                              <w:sz w:val="21"/>
                              <w:szCs w:val="21"/>
                              <w:lang w:val="en-us" w:eastAsia="zh-cn" w:bidi="ar-sa"/>
                            </w:rPr>
                          </w:r>
                          <w:r>
                            <w:rPr>
                              <w:rFonts w:ascii="宋体" w:hAnsi="宋体" w:eastAsia="宋体"/>
                              <w:kern w:val="0"/>
                              <w:sz w:val="21"/>
                              <w:szCs w:val="21"/>
                              <w:lang w:val="en-us" w:eastAsia="zh-cn" w:bidi="ar-sa"/>
                            </w:rPr>
                            <w:fldChar w:fldCharType="begin"/>
                            <w:instrText xml:space="preserve"> PAGE \* Arabic </w:instrText>
                            <w:fldChar w:fldCharType="separate"/>
                            <w:t>16</w:t>
                            <w:fldChar w:fldCharType="end"/>
                          </w:r>
                          <w:r>
                            <w:rPr>
                              <w:rStyle w:val=""/>
                              <w:rFonts w:ascii="宋体" w:hAnsi="宋体"/>
                              <w:sz w:val="21"/>
                              <w:szCs w:val="21"/>
                            </w:rPr>
                          </w:r>
                        </w:p>
                      </w:txbxContent>
                    </wps:txbx>
                    <wps:bodyPr spcFirstLastPara="1" vertOverflow="clip" horzOverflow="clip" wrap="none" lIns="0" tIns="0" rIns="0" bIns="0">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文本框17" o:spid="_x0000_s7169" type="#_x0000_t202" style="position:absolute;mso-position-horizontal:center;margin-top:0.05pt;mso-position-horizontal-relative:margin;width:10.50pt;height:12.00pt;mso-wrap-distance-left:0.00pt;mso-wrap-distance-top:0.00pt;mso-wrap-distance-right:0.00pt;mso-wrap-distance-bottom:0.00pt;mso-wrap-style:none" stroked="f" filled="f" v:ext="SMDATA_11_w2ab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EJAAA7DgAAAACAAAJAAAABAAAAAAAAAAMAAAAEAAAAAAAAAAAAAAAAAAAAAAAAAAeAAAAaAAAAAAAAAAAAAAAAAAAAAAAAAAAAAAAECcAABAnAAAAAAAAAAAAAAAAAAAAAAAAAAAAAAAAAAAAAAAAAAAAABQAAAAAAAAAwMD/AAAAAABkAAAAMgAAAAAAAABkAAAAAAAAAH9/fwAKAAAAIQAAAEAAAAA8AAAAAAAAAJDiAABAAAAAAAAAAAIAAAABAAAAAAAAAAEAAAACAAAAAQAAANIAAADwAAAAAAACABEXAAANPQAA" o:insetmode="custom">
              <w10:wrap type="square" anchorx="margin" anchory="text"/>
              <v:textbox style="mso-fit-shape-to-text:t" inset="0.0pt,0.0pt,0.0pt,0.0pt">
                <w:txbxContent>
                  <w:p>
                    <w:pPr>
                      <w:pStyle w:val=""/>
                      <w:spacing/>
                      <w:jc w:val="center"/>
                      <w:rPr>
                        <w:rStyle w:val=""/>
                        <w:rFonts w:ascii="宋体" w:hAnsi="宋体"/>
                        <w:sz w:val="21"/>
                        <w:szCs w:val="21"/>
                      </w:rPr>
                    </w:pPr>
                    <w:r>
                      <w:rPr>
                        <w:rFonts w:ascii="宋体" w:hAnsi="宋体" w:eastAsia="宋体"/>
                        <w:kern w:val="0"/>
                        <w:sz w:val="21"/>
                        <w:szCs w:val="21"/>
                        <w:lang w:val="en-us" w:eastAsia="zh-cn" w:bidi="ar-sa"/>
                      </w:rPr>
                    </w:r>
                    <w:r>
                      <w:rPr>
                        <w:rFonts w:ascii="宋体" w:hAnsi="宋体" w:eastAsia="宋体"/>
                        <w:kern w:val="0"/>
                        <w:sz w:val="21"/>
                        <w:szCs w:val="21"/>
                        <w:lang w:val="en-us" w:eastAsia="zh-cn" w:bidi="ar-sa"/>
                      </w:rPr>
                      <w:fldChar w:fldCharType="begin"/>
                      <w:instrText xml:space="preserve"> PAGE \* Arabic </w:instrText>
                      <w:fldChar w:fldCharType="separate"/>
                      <w:t>16</w:t>
                      <w:fldChar w:fldCharType="end"/>
                    </w:r>
                    <w:r>
                      <w:rPr>
                        <w:rStyle w:val=""/>
                        <w:rFonts w:ascii="宋体" w:hAnsi="宋体"/>
                        <w:sz w:val="21"/>
                        <w:szCs w:val="21"/>
                      </w:rPr>
                    </w:r>
                  </w:p>
                </w:txbxContent>
              </v:textbox>
            </v:shape>
          </w:pict>
        </mc:Fallback>
      </mc:AlternateContent>
    </w:r>
    <w:r>
      <w:rPr>
        <w:rStyle w:val=""/>
        <w:rFonts w:ascii="宋体" w:hAnsi="宋体"/>
        <w:sz w:val="21"/>
        <w:szCs w:val="21"/>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rPr>
        <w:rFonts w:ascii="宋体" w:hAnsi="宋体"/>
        <w:sz w:val="21"/>
        <w:szCs w:val="21"/>
      </w:rPr>
    </w:pPr>
    <w:r>
      <w:rPr>
        <w:rFonts w:ascii="宋体" w:hAnsi="宋体"/>
        <w:sz w:val="21"/>
        <w:szCs w:val="21"/>
      </w:rPr>
    </w:r>
    <w:r>
      <w:rPr>
        <w:rFonts w:ascii="宋体" w:hAnsi="宋体"/>
        <w:sz w:val="21"/>
        <w:szCs w:val="21"/>
      </w:rPr>
      <w:fldChar w:fldCharType="begin"/>
      <w:instrText xml:space="preserve"> PAGE \* Arabic </w:instrText>
      <w:fldChar w:fldCharType="separate"/>
      <w:t>29</w:t>
      <w:fldChar w:fldCharType="end"/>
    </w:r>
    <w:r>
      <w:rPr>
        <w:rFonts w:ascii="宋体" w:hAnsi="宋体"/>
        <w:sz w:val="21"/>
        <w:szCs w:val="21"/>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rPr>
        <w:rFonts w:ascii="宋体" w:hAnsi="宋体"/>
        <w:sz w:val="21"/>
        <w:szCs w:val="21"/>
      </w:rPr>
    </w:pPr>
    <w:r>
      <w:rPr>
        <w:rFonts w:ascii="宋体" w:hAnsi="宋体"/>
        <w:sz w:val="21"/>
        <w:szCs w:val="21"/>
      </w:rPr>
    </w:r>
    <w:r>
      <w:rPr>
        <w:rFonts w:ascii="宋体" w:hAnsi="宋体"/>
        <w:sz w:val="21"/>
        <w:szCs w:val="21"/>
      </w:rPr>
      <w:fldChar w:fldCharType="begin"/>
      <w:instrText xml:space="preserve"> PAGE \* Arabic </w:instrText>
      <w:fldChar w:fldCharType="separate"/>
      <w:t>32</w:t>
      <w:fldChar w:fldCharType="end"/>
    </w:r>
    <w:r>
      <w:rPr>
        <w:rFonts w:ascii="宋体" w:hAnsi="宋体"/>
        <w:sz w:val="21"/>
        <w:szCs w:val="21"/>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rPr>
        <w:rFonts w:ascii="宋体" w:hAnsi="宋体"/>
        <w:sz w:val="21"/>
        <w:szCs w:val="21"/>
      </w:rPr>
    </w:pPr>
    <w:r>
      <w:rPr>
        <w:rFonts w:ascii="宋体" w:hAnsi="宋体"/>
        <w:sz w:val="21"/>
        <w:szCs w:val="21"/>
      </w:rPr>
    </w:r>
    <w:r>
      <w:rPr>
        <w:rFonts w:ascii="宋体" w:hAnsi="宋体"/>
        <w:sz w:val="21"/>
        <w:szCs w:val="21"/>
      </w:rPr>
      <w:fldChar w:fldCharType="begin"/>
      <w:instrText xml:space="preserve"> PAGE \* Arabic </w:instrText>
      <w:fldChar w:fldCharType="separate"/>
      <w:t>33</w:t>
      <w:fldChar w:fldCharType="end"/>
    </w:r>
    <w:r>
      <w:rPr>
        <w:rFonts w:ascii="宋体" w:hAnsi="宋体"/>
        <w:sz w:val="21"/>
        <w:szCs w:val="21"/>
      </w:r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rPr>
        <w:rFonts w:ascii="宋体" w:hAnsi="宋体"/>
        <w:sz w:val="21"/>
        <w:szCs w:val="21"/>
      </w:rPr>
    </w:pPr>
    <w:r>
      <w:rPr>
        <w:rFonts w:ascii="宋体" w:hAnsi="宋体"/>
        <w:sz w:val="21"/>
        <w:szCs w:val="21"/>
      </w:rPr>
    </w:r>
    <w:r>
      <w:rPr>
        <w:rFonts w:ascii="宋体" w:hAnsi="宋体"/>
        <w:sz w:val="21"/>
        <w:szCs w:val="21"/>
      </w:rPr>
      <w:fldChar w:fldCharType="begin"/>
      <w:instrText xml:space="preserve"> PAGE \* Arabic </w:instrText>
      <w:fldChar w:fldCharType="separate"/>
      <w:t>34</w:t>
      <w:fldChar w:fldCharType="end"/>
    </w:r>
    <w:r>
      <w:rPr>
        <w:rFonts w:ascii="宋体" w:hAnsi="宋体"/>
        <w:sz w:val="21"/>
        <w:szCs w:val="21"/>
      </w:rP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rPr>
        <w:rFonts w:ascii="宋体" w:hAnsi="宋体"/>
        <w:sz w:val="21"/>
        <w:szCs w:val="21"/>
      </w:rPr>
    </w:pPr>
    <w:r>
      <w:rPr>
        <w:rFonts w:ascii="宋体" w:hAnsi="宋体"/>
        <w:sz w:val="21"/>
        <w:szCs w:val="21"/>
      </w:rPr>
    </w:r>
    <w:r>
      <w:rPr>
        <w:rFonts w:ascii="宋体" w:hAnsi="宋体"/>
        <w:sz w:val="21"/>
        <w:szCs w:val="21"/>
      </w:rPr>
      <w:fldChar w:fldCharType="begin"/>
      <w:instrText xml:space="preserve"> PAGE \* Arabic </w:instrText>
      <w:fldChar w:fldCharType="separate"/>
      <w:t>35</w:t>
      <w:fldChar w:fldCharType="end"/>
    </w:r>
    <w:r>
      <w:rPr>
        <w:rFonts w:ascii="宋体" w:hAnsi="宋体"/>
        <w:sz w:val="21"/>
        <w:szCs w:val="21"/>
      </w:rP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rPr>
        <w:rFonts w:ascii="宋体" w:hAnsi="宋体"/>
        <w:sz w:val="21"/>
        <w:szCs w:val="21"/>
      </w:rPr>
    </w:pPr>
    <w:r>
      <w:rPr>
        <w:rFonts w:ascii="宋体" w:hAnsi="宋体"/>
        <w:sz w:val="21"/>
        <w:szCs w:val="21"/>
      </w:rPr>
    </w:r>
    <w:r>
      <w:rPr>
        <w:rFonts w:ascii="宋体" w:hAnsi="宋体"/>
        <w:sz w:val="21"/>
        <w:szCs w:val="21"/>
      </w:rPr>
      <w:fldChar w:fldCharType="begin"/>
      <w:instrText xml:space="preserve"> PAGE \* Arabic </w:instrText>
      <w:fldChar w:fldCharType="separate"/>
      <w:t>37</w:t>
      <w:fldChar w:fldCharType="end"/>
    </w:r>
    <w:r>
      <w:rPr>
        <w:rFonts w:ascii="宋体" w:hAnsi="宋体"/>
        <w:sz w:val="21"/>
        <w:szCs w:val="21"/>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both"/>
      <w:rPr>
        <w:rFonts w:ascii="方正仿宋_GBK" w:hAnsi="方正仿宋_GBK" w:eastAsia="方正仿宋_GBK"/>
        <w:sz w:val="21"/>
        <w:szCs w:val="21"/>
      </w:rPr>
    </w:pPr>
    <w:r>
      <w:rPr>
        <w:rFonts w:ascii="方正仿宋_GBK" w:hAnsi="方正仿宋_GBK" w:eastAsia="方正仿宋_GBK" w:hint="eastAsia"/>
        <w:sz w:val="24"/>
        <w:szCs w:val="24"/>
      </w:rPr>
      <w:t>重庆城市管理职业学院</w:t>
    </w:r>
    <w:r>
      <w:rPr>
        <w:rFonts w:ascii="方正仿宋_GBK" w:hAnsi="方正仿宋_GBK" w:eastAsia="方正仿宋_GBK" w:hint="eastAsia"/>
        <w:sz w:val="21"/>
        <w:szCs w:val="21"/>
      </w:rPr>
      <w:t xml:space="preserve">                                              竞争性谈判文件</w:t>
    </w:r>
    <w:r>
      <w:rPr>
        <w:rFonts w:ascii="方正仿宋_GBK" w:hAnsi="方正仿宋_GBK" w:eastAsia="方正仿宋_GBK"/>
        <w:sz w:val="21"/>
        <w:szCs w:val="21"/>
      </w:rP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both"/>
      <w:rPr>
        <w:rFonts w:ascii="方正仿宋_GBK" w:hAnsi="方正仿宋_GBK" w:eastAsia="方正仿宋_GBK"/>
        <w:sz w:val="21"/>
        <w:szCs w:val="21"/>
      </w:rPr>
    </w:pPr>
    <w:r>
      <w:rPr>
        <w:rFonts w:ascii="方正仿宋_GBK" w:hAnsi="方正仿宋_GBK" w:eastAsia="方正仿宋_GBK" w:hint="eastAsia"/>
        <w:sz w:val="21"/>
        <w:szCs w:val="21"/>
      </w:rPr>
      <w:t>重庆城市管理职业学院                                       竞争性谈判文件</w:t>
    </w:r>
    <w:r>
      <w:rPr>
        <w:rFonts w:ascii="方正仿宋_GBK" w:hAnsi="方正仿宋_GBK" w:eastAsia="方正仿宋_GBK"/>
        <w:sz w:val="21"/>
        <w:szCs w:val="21"/>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both"/>
      <w:rPr>
        <w:rFonts w:ascii="方正仿宋_GBK" w:hAnsi="方正仿宋_GBK" w:eastAsia="方正仿宋_GBK"/>
        <w:sz w:val="21"/>
        <w:szCs w:val="21"/>
      </w:rPr>
    </w:pPr>
    <w:r>
      <w:rPr>
        <w:rFonts w:ascii="方正仿宋_GBK" w:hAnsi="方正仿宋_GBK" w:eastAsia="方正仿宋_GBK" w:hint="eastAsia"/>
        <w:sz w:val="24"/>
        <w:szCs w:val="24"/>
      </w:rPr>
      <w:t>重庆城市管理职业学院</w:t>
    </w:r>
    <w:r>
      <w:rPr>
        <w:rFonts w:ascii="方正仿宋_GBK" w:hAnsi="方正仿宋_GBK" w:eastAsia="方正仿宋_GBK" w:hint="eastAsia"/>
        <w:sz w:val="21"/>
        <w:szCs w:val="21"/>
      </w:rPr>
      <w:t xml:space="preserve">                                              竞争性谈判文件</w:t>
    </w:r>
    <w:r>
      <w:rPr>
        <w:rFonts w:ascii="方正仿宋_GBK" w:hAnsi="方正仿宋_GBK" w:eastAsia="方正仿宋_GBK"/>
        <w:sz w:val="21"/>
        <w:szCs w:val="21"/>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both"/>
      <w:rPr>
        <w:rFonts w:ascii="方正仿宋_GBK" w:hAnsi="方正仿宋_GBK" w:eastAsia="方正仿宋_GBK"/>
        <w:sz w:val="21"/>
        <w:szCs w:val="21"/>
      </w:rPr>
    </w:pPr>
    <w:r>
      <w:rPr>
        <w:rFonts w:ascii="方正仿宋_GBK" w:hAnsi="方正仿宋_GBK" w:eastAsia="方正仿宋_GBK" w:hint="eastAsia"/>
        <w:sz w:val="24"/>
        <w:szCs w:val="24"/>
      </w:rPr>
      <w:t>重庆城市管理职业学院</w:t>
    </w:r>
    <w:r>
      <w:rPr>
        <w:rFonts w:ascii="方正仿宋_GBK" w:hAnsi="方正仿宋_GBK" w:eastAsia="方正仿宋_GBK" w:hint="eastAsia"/>
        <w:sz w:val="21"/>
        <w:szCs w:val="21"/>
      </w:rPr>
      <w:t xml:space="preserve">                                              竞争性谈判文件</w:t>
    </w:r>
    <w:r>
      <w:rPr>
        <w:rFonts w:ascii="方正仿宋_GBK" w:hAnsi="方正仿宋_GBK" w:eastAsia="方正仿宋_GBK"/>
        <w:sz w:val="21"/>
        <w:szCs w:val="21"/>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both"/>
      <w:rPr>
        <w:rFonts w:ascii="方正仿宋_GBK" w:hAnsi="方正仿宋_GBK" w:eastAsia="方正仿宋_GBK"/>
        <w:sz w:val="21"/>
        <w:szCs w:val="21"/>
      </w:rPr>
    </w:pPr>
    <w:r>
      <w:rPr>
        <w:rFonts w:ascii="方正仿宋_GBK" w:hAnsi="方正仿宋_GBK" w:eastAsia="方正仿宋_GBK" w:hint="eastAsia"/>
        <w:sz w:val="24"/>
        <w:szCs w:val="24"/>
      </w:rPr>
      <w:t>重庆城市管理职业学院</w:t>
    </w:r>
    <w:r>
      <w:rPr>
        <w:rFonts w:ascii="方正仿宋_GBK" w:hAnsi="方正仿宋_GBK" w:eastAsia="方正仿宋_GBK" w:hint="eastAsia"/>
        <w:sz w:val="21"/>
        <w:szCs w:val="21"/>
      </w:rPr>
      <w:t xml:space="preserve">                                              竞争性谈判文件</w:t>
    </w:r>
    <w:r>
      <w:rPr>
        <w:rFonts w:ascii="方正仿宋_GBK" w:hAnsi="方正仿宋_GBK" w:eastAsia="方正仿宋_GBK"/>
        <w:sz w:val="21"/>
        <w:szCs w:val="21"/>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both"/>
      <w:rPr>
        <w:rFonts w:ascii="方正仿宋_GBK" w:hAnsi="方正仿宋_GBK" w:eastAsia="方正仿宋_GBK"/>
        <w:sz w:val="21"/>
        <w:szCs w:val="21"/>
      </w:rPr>
    </w:pPr>
    <w:r>
      <w:rPr>
        <w:rFonts w:ascii="方正仿宋_GBK" w:hAnsi="方正仿宋_GBK" w:eastAsia="方正仿宋_GBK" w:hint="eastAsia"/>
        <w:sz w:val="24"/>
        <w:szCs w:val="24"/>
      </w:rPr>
      <w:t>重庆城市管理职业学院</w:t>
    </w:r>
    <w:r>
      <w:rPr>
        <w:rFonts w:ascii="方正仿宋_GBK" w:hAnsi="方正仿宋_GBK" w:eastAsia="方正仿宋_GBK" w:hint="eastAsia"/>
        <w:sz w:val="21"/>
        <w:szCs w:val="21"/>
      </w:rPr>
      <w:t xml:space="preserve">                                              竞争性谈判文件</w:t>
    </w:r>
    <w:r>
      <w:rPr>
        <w:rFonts w:ascii="方正仿宋_GBK" w:hAnsi="方正仿宋_GBK" w:eastAsia="方正仿宋_GBK"/>
        <w:sz w:val="21"/>
        <w:szCs w:val="21"/>
      </w:r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both"/>
      <w:rPr>
        <w:rFonts w:ascii="方正仿宋_GBK" w:hAnsi="方正仿宋_GBK" w:eastAsia="方正仿宋_GBK"/>
        <w:sz w:val="21"/>
        <w:szCs w:val="21"/>
      </w:rPr>
    </w:pPr>
    <w:r>
      <w:rPr>
        <w:rFonts w:ascii="方正仿宋_GBK" w:hAnsi="方正仿宋_GBK" w:eastAsia="方正仿宋_GBK" w:hint="eastAsia"/>
        <w:sz w:val="24"/>
        <w:szCs w:val="24"/>
      </w:rPr>
      <w:t>重庆城市管理职业学院</w:t>
    </w:r>
    <w:r>
      <w:rPr>
        <w:rFonts w:ascii="方正仿宋_GBK" w:hAnsi="方正仿宋_GBK" w:eastAsia="方正仿宋_GBK" w:hint="eastAsia"/>
        <w:sz w:val="21"/>
        <w:szCs w:val="21"/>
      </w:rPr>
      <w:t xml:space="preserve">                                              竞争性谈判文件</w:t>
    </w:r>
    <w:r>
      <w:rPr>
        <w:rFonts w:ascii="方正仿宋_GBK" w:hAnsi="方正仿宋_GBK" w:eastAsia="方正仿宋_GBK"/>
        <w:sz w:val="21"/>
        <w:szCs w:val="21"/>
      </w:rP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both"/>
      <w:rPr>
        <w:rFonts w:ascii="方正仿宋_GBK" w:hAnsi="方正仿宋_GBK" w:eastAsia="方正仿宋_GBK"/>
        <w:sz w:val="21"/>
        <w:szCs w:val="21"/>
      </w:rPr>
    </w:pPr>
    <w:r>
      <w:rPr>
        <w:rFonts w:ascii="方正仿宋_GBK" w:hAnsi="方正仿宋_GBK" w:eastAsia="方正仿宋_GBK" w:hint="eastAsia"/>
        <w:sz w:val="24"/>
        <w:szCs w:val="24"/>
      </w:rPr>
      <w:t>重庆城市管理职业学院</w:t>
    </w:r>
    <w:r>
      <w:rPr>
        <w:rFonts w:ascii="方正仿宋_GBK" w:hAnsi="方正仿宋_GBK" w:eastAsia="方正仿宋_GBK" w:hint="eastAsia"/>
        <w:sz w:val="21"/>
        <w:szCs w:val="21"/>
      </w:rPr>
      <w:t xml:space="preserve">                                              竞争性谈判文件</w:t>
    </w:r>
    <w:r>
      <w:rPr>
        <w:rFonts w:ascii="方正仿宋_GBK" w:hAnsi="方正仿宋_GBK" w:eastAsia="方正仿宋_GBK"/>
        <w:sz w:val="21"/>
        <w:szCs w:val="21"/>
      </w:rP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both"/>
      <w:rPr>
        <w:rFonts w:ascii="方正仿宋_GBK" w:hAnsi="方正仿宋_GBK" w:eastAsia="方正仿宋_GBK"/>
        <w:sz w:val="21"/>
        <w:szCs w:val="21"/>
      </w:rPr>
    </w:pPr>
    <w:r>
      <w:rPr>
        <w:rFonts w:ascii="方正仿宋_GBK" w:hAnsi="方正仿宋_GBK" w:eastAsia="方正仿宋_GBK" w:hint="eastAsia"/>
        <w:sz w:val="21"/>
        <w:szCs w:val="21"/>
      </w:rPr>
      <w:t>重庆城市管理职业学院                                                   竞争性谈判文件</w:t>
    </w:r>
    <w:r>
      <w:rPr>
        <w:rFonts w:ascii="方正仿宋_GBK" w:hAnsi="方正仿宋_GBK" w:eastAsia="方正仿宋_GBK"/>
        <w:sz w:val="21"/>
        <w:szCs w:val="21"/>
      </w:rP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both"/>
      <w:rPr>
        <w:rFonts w:ascii="方正仿宋_GBK" w:hAnsi="方正仿宋_GBK" w:eastAsia="方正仿宋_GBK"/>
        <w:sz w:val="21"/>
        <w:szCs w:val="21"/>
      </w:rPr>
    </w:pPr>
    <w:r>
      <w:rPr>
        <w:rFonts w:ascii="方正仿宋_GBK" w:hAnsi="方正仿宋_GBK" w:eastAsia="方正仿宋_GBK" w:hint="eastAsia"/>
        <w:sz w:val="21"/>
        <w:szCs w:val="21"/>
      </w:rPr>
      <w:t>重庆城市管理职业学院                                                   竞争性谈判文件</w:t>
    </w:r>
    <w:r>
      <w:rPr>
        <w:rFonts w:ascii="方正仿宋_GBK" w:hAnsi="方正仿宋_GBK" w:eastAsia="方正仿宋_GBK"/>
        <w:sz w:val="21"/>
        <w:szCs w:val="21"/>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编号列表 1"/>
    <w:lvl w:ilvl="0">
      <w:start w:val="2"/>
      <w:numFmt w:val="decimal"/>
      <w:suff w:val="tab"/>
      <w:lvlText w:val="%1."/>
      <w:lvlJc w:val="left"/>
      <w:pPr>
        <w:ind w:left="0" w:hanging="0"/>
      </w:pPr>
      <w:rPr/>
    </w:lvl>
  </w:abstractNum>
  <w:abstractNum w:abstractNumId="2">
    <w:multiLevelType w:val="singleLevel"/>
    <w:name w:val="编号列表 2"/>
    <w:lvl w:ilvl="0">
      <w:start w:val="2"/>
      <w:numFmt w:val="chineseCounting"/>
      <w:suff w:val="nothing"/>
      <w:lvlText w:val="%1、"/>
      <w:lvlJc w:val="left"/>
      <w:pPr>
        <w:ind w:left="0" w:hanging="0"/>
      </w:pPr>
      <w:rPr/>
    </w:lvl>
  </w:abstractNum>
  <w:abstractNum w:abstractNumId="3">
    <w:multiLevelType w:val="singleLevel"/>
    <w:name w:val="编号列表 3"/>
    <w:lvl w:ilvl="0">
      <w:start w:val="10"/>
      <w:numFmt w:val="chineseCounting"/>
      <w:suff w:val="nothing"/>
      <w:lvlText w:val="（%1）"/>
      <w:lvlJc w:val="left"/>
      <w:pPr>
        <w:ind w:left="0" w:hanging="0"/>
      </w:pPr>
      <w:rPr/>
    </w:lvl>
  </w:abstractNum>
  <w:abstractNum w:abstractNumId="4">
    <w:multiLevelType w:val="singleLevel"/>
    <w:name w:val="编号列表 4"/>
    <w:lvl w:ilvl="0">
      <w:start w:val="1"/>
      <w:numFmt w:val="decimal"/>
      <w:suff w:val="space"/>
      <w:lvlText w:val="%1."/>
      <w:lvlJc w:val="left"/>
      <w:pPr>
        <w:ind w:left="0" w:hanging="0"/>
      </w:pPr>
      <w:rPr/>
    </w:lvl>
  </w:abstractNum>
  <w:abstractNum w:abstractNumId="5">
    <w:multiLevelType w:val="singleLevel"/>
    <w:name w:val="编号列表 5"/>
    <w:lvl w:ilvl="0">
      <w:start w:val="1"/>
      <w:numFmt w:val="decimal"/>
      <w:suff w:val="space"/>
      <w:lvlText w:val="%1."/>
      <w:lvlJc w:val="left"/>
      <w:pPr>
        <w:ind w:left="0" w:hanging="0"/>
      </w:pPr>
      <w:rPr/>
    </w:lvl>
  </w:abstractNum>
  <w:abstractNum w:abstractNumId="6">
    <w:multiLevelType w:val="singleLevel"/>
    <w:name w:val="编号列表 6"/>
    <w:lvl w:ilvl="0">
      <w:start w:val="4"/>
      <w:numFmt w:val="chineseCounting"/>
      <w:suff w:val="nothing"/>
      <w:lvlText w:val="（%1）"/>
      <w:lvlJc w:val="left"/>
      <w:pPr>
        <w:ind w:left="0" w:hanging="0"/>
      </w:pPr>
      <w:rPr/>
    </w:lvl>
  </w:abstractNum>
  <w:abstractNum w:abstractNumId="7">
    <w:multiLevelType w:val="singleLevel"/>
    <w:name w:val="编号列表 7"/>
    <w:lvl w:ilvl="0">
      <w:start w:val="1"/>
      <w:numFmt w:val="decimal"/>
      <w:suff w:val="space"/>
      <w:lvlText w:val="%1."/>
      <w:lvlJc w:val="left"/>
      <w:pPr>
        <w:ind w:left="0" w:hanging="0"/>
      </w:pPr>
      <w:rPr/>
    </w:lvl>
  </w:abstractNum>
  <w:abstractNum w:abstractNumId="8">
    <w:multiLevelType w:val="singleLevel"/>
    <w:name w:val="编号列表 8"/>
    <w:lvl w:ilvl="0">
      <w:start w:val="6"/>
      <w:numFmt w:val="chineseCounting"/>
      <w:suff w:val="space"/>
      <w:lvlText w:val="第%1篇"/>
      <w:lvlJc w:val="left"/>
      <w:pPr>
        <w:ind w:left="0" w:hanging="0"/>
      </w:pPr>
      <w:rPr/>
    </w:lvl>
  </w:abstractNum>
  <w:abstractNum w:abstractNumId="9">
    <w:multiLevelType w:val="singleLevel"/>
    <w:name w:val="编号列表 9"/>
    <w:lvl w:ilvl="0">
      <w:start w:val="2"/>
      <w:numFmt w:val="chineseCounting"/>
      <w:suff w:val="space"/>
      <w:lvlText w:val="（%1）"/>
      <w:lvlJc w:val="left"/>
      <w:pPr>
        <w:ind w:left="0" w:hanging="0"/>
      </w:pPr>
      <w:rPr/>
    </w:lvl>
  </w:abstractNum>
  <w:abstractNum w:abstractNumId="10">
    <w:multiLevelType w:val="singleLevel"/>
    <w:name w:val="Bullet 10"/>
    <w:lvl w:ilvl="0">
      <w:start w:val="2"/>
      <w:numFmt w:val="decimal"/>
      <w:lvlText w:val="%1"/>
      <w:lvlJc w:val="left"/>
      <w:pPr>
        <w:tabs>
          <w:tab w:val="num" w:pos="0"/>
        </w:tabs>
        <w:ind w:left="0" w:hanging="0"/>
      </w:pPr>
      <w:rPr/>
    </w:lvl>
  </w:abstractNum>
  <w:abstractNum w:abstractNumId="11">
    <w:multiLevelType w:val="singleLevel"/>
    <w:name w:val="Bullet 11"/>
    <w:lvl w:ilvl="0">
      <w:start w:val="2"/>
      <w:numFmt w:val="chineseCounting"/>
      <w:lvlText w:val="%1"/>
      <w:lvlJc w:val="left"/>
      <w:pPr>
        <w:tabs>
          <w:tab w:val="num" w:pos="0"/>
        </w:tabs>
        <w:ind w:left="0" w:hanging="0"/>
      </w:pPr>
      <w:rPr/>
    </w:lvl>
  </w:abstractNum>
  <w:abstractNum w:abstractNumId="12">
    <w:multiLevelType w:val="singleLevel"/>
    <w:name w:val="Bullet 12"/>
    <w:lvl w:ilvl="0">
      <w:start w:val="10"/>
      <w:numFmt w:val="chineseCounting"/>
      <w:lvlText w:val="%1"/>
      <w:lvlJc w:val="left"/>
      <w:pPr>
        <w:tabs>
          <w:tab w:val="num" w:pos="0"/>
        </w:tabs>
        <w:ind w:left="0" w:hanging="0"/>
      </w:pPr>
      <w:rPr/>
    </w:lvl>
  </w:abstractNum>
  <w:abstractNum w:abstractNumId="13">
    <w:multiLevelType w:val="singleLevel"/>
    <w:name w:val="Bullet 13"/>
    <w:lvl w:ilvl="0">
      <w:start w:val="1"/>
      <w:numFmt w:val="decimal"/>
      <w:lvlText w:val="%1"/>
      <w:lvlJc w:val="left"/>
      <w:pPr>
        <w:tabs>
          <w:tab w:val="num" w:pos="0"/>
        </w:tabs>
        <w:ind w:left="0" w:hanging="0"/>
      </w:pPr>
      <w:rPr/>
    </w:lvl>
  </w:abstractNum>
  <w:abstractNum w:abstractNumId="14">
    <w:multiLevelType w:val="singleLevel"/>
    <w:name w:val="Bullet 14"/>
    <w:lvl w:ilvl="0">
      <w:start w:val="4"/>
      <w:numFmt w:val="chineseCounting"/>
      <w:lvlText w:val="%1"/>
      <w:lvlJc w:val="left"/>
      <w:pPr>
        <w:tabs>
          <w:tab w:val="num" w:pos="0"/>
        </w:tabs>
        <w:ind w:left="0" w:hanging="0"/>
      </w:pPr>
      <w:rPr/>
    </w:lvl>
  </w:abstractNum>
  <w:abstractNum w:abstractNumId="15">
    <w:multiLevelType w:val="singleLevel"/>
    <w:name w:val="Bullet 15"/>
    <w:lvl w:ilvl="0">
      <w:start w:val="6"/>
      <w:numFmt w:val="chineseCounting"/>
      <w:lvlText w:val="%1"/>
      <w:lvlJc w:val="left"/>
      <w:pPr>
        <w:tabs>
          <w:tab w:val="num" w:pos="0"/>
        </w:tabs>
        <w:ind w:left="0" w:hanging="0"/>
      </w:pPr>
      <w:rPr/>
    </w:lvl>
  </w:abstractNum>
  <w:abstractNum w:abstractNumId="16">
    <w:multiLevelType w:val="singleLevel"/>
    <w:name w:val="Bullet 16"/>
    <w:lvl w:ilvl="0">
      <w:start w:val="2"/>
      <w:numFmt w:val="chineseCounting"/>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21505"/>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11"/>
    <w:tmReviewMarkIns w:val="4"/>
    <w:tmReviewColorIns w:val="-1"/>
    <w:tmReviewMarkDel w:val="6"/>
    <w:tmReviewColorDel w:val="-1"/>
    <w:tmReviewMarkFmt w:val="1"/>
    <w:tmReviewColorFmt w:val="-1"/>
    <w:tmReviewMarkLn w:val="1"/>
    <w:tmReviewColorLn w:val="0"/>
    <w:tmReviewToolTip w:val="1"/>
  </w:tmReviewPr>
  <w:tmLastPos>
    <w:tmLastPosPage w:val="3"/>
    <w:tmLastPosSelect w:val="0"/>
    <w:tmLastPosFrameIdx w:val="0"/>
    <w:tmLastPosCaret>
      <w:tmLastPosPgfIdx w:val="99"/>
      <w:tmLastPosIdx w:val="57"/>
    </w:tmLastPosCaret>
    <w:tmLastPosAnchor>
      <w:tmLastPosPgfIdx w:val="0"/>
      <w:tmLastPosIdx w:val="0"/>
    </w:tmLastPosAnchor>
    <w:tmLastPosTblRect w:left="0" w:top="0" w:right="0" w:bottom="0"/>
    <w:tmAppRevision w:date="1536911043"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8"/>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2">
    <w:name w:val="heading 2"/>
    <w:qFormat/>
    <w:basedOn w:val=""/>
    <w:next w:val=""/>
    <w:pPr>
      <w:spacing w:line="413" w:lineRule="auto"/>
      <w:keepNext/>
      <w:outlineLvl w:val="1"/>
      <w:keepLines/>
    </w:pPr>
    <w:rPr>
      <w:rFonts w:ascii="Arial" w:hAnsi="Arial" w:eastAsia="黑体"/>
      <w:b/>
      <w:sz w:val="32"/>
    </w:rPr>
  </w:style>
  <w:style w:type="paragraph" w:styleId="3">
    <w:name w:val="heading 3"/>
    <w:qFormat/>
    <w:basedOn w:val=""/>
    <w:next w:val=""/>
    <w:pPr>
      <w:spacing w:line="413" w:lineRule="auto"/>
      <w:keepNext/>
      <w:outlineLvl w:val="2"/>
      <w:keepLines/>
    </w:pPr>
    <w:rPr>
      <w:b/>
      <w:sz w:val="32"/>
    </w:rPr>
  </w:style>
  <w:style w:type="paragraph" w:styleId="">
    <w:name w:val="Normal Indent"/>
    <w:qFormat/>
    <w:basedOn w:val=""/>
    <w:pPr>
      <w:ind w:firstLine="420"/>
      <w:spacing w:line="360" w:lineRule="auto"/>
    </w:pPr>
    <w:rPr>
      <w:sz w:val="24"/>
    </w:rPr>
  </w:style>
  <w:style w:type="paragraph" w:styleId="annotationtext" w:customStyle="1">
    <w:name w:val="annotation text"/>
    <w:qFormat/>
    <w:basedOn w:val=""/>
    <w:pPr>
      <w:spacing/>
      <w:jc w:val="left"/>
    </w:pPr>
  </w:style>
  <w:style w:type="paragraph" w:styleId="">
    <w:name w:val="Body Text Indent"/>
    <w:qFormat/>
    <w:basedOn w:val=""/>
    <w:pPr>
      <w:ind w:left="960"/>
      <w:spacing w:line="700" w:lineRule="exact"/>
    </w:pPr>
    <w:rPr>
      <w:sz w:val="44"/>
    </w:rPr>
  </w:style>
  <w:style w:type="paragraph" w:styleId="3">
    <w:name w:val="toc 3"/>
    <w:qFormat/>
    <w:basedOn w:val=""/>
    <w:next w:val=""/>
    <w:pPr>
      <w:ind w:left="840"/>
    </w:pPr>
  </w:style>
  <w:style w:type="paragraph" w:styleId="">
    <w:name w:val="Plain Text"/>
    <w:qFormat/>
    <w:basedOn w:val=""/>
    <w:rPr>
      <w:rFonts w:ascii="宋体" w:hAnsi="宋体"/>
      <w:sz w:val="21"/>
    </w:rPr>
  </w:style>
  <w:style w:type="paragraph" w:styleId="">
    <w:name w:val="Date"/>
    <w:qFormat/>
    <w:basedOn w:val=""/>
    <w:next w:val=""/>
  </w:style>
  <w:style w:type="paragraph" w:styleId="2">
    <w:name w:val="Body Text Indent 2"/>
    <w:qFormat/>
    <w:basedOn w:val=""/>
    <w:pPr>
      <w:ind w:firstLine="540"/>
      <w:spacing w:line="560" w:lineRule="atLeast"/>
    </w:pPr>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rPr>
  </w:style>
  <w:style w:type="paragraph" w:styleId="1">
    <w:name w:val="toc 1"/>
    <w:qFormat/>
    <w:basedOn w:val=""/>
    <w:next w:val=""/>
    <w:pPr>
      <w:spacing w:line="180" w:lineRule="auto"/>
      <w:jc w:val="center"/>
    </w:pPr>
    <w:rPr>
      <w:sz w:val="30"/>
    </w:rPr>
  </w:style>
  <w:style w:type="paragraph" w:styleId="3">
    <w:name w:val="Body Text Indent 3"/>
    <w:qFormat/>
    <w:basedOn w:val=""/>
    <w:pPr>
      <w:ind w:left="200"/>
      <w:spacing w:after="120"/>
    </w:pPr>
    <w:rPr>
      <w:sz w:val="16"/>
      <w:szCs w:val="16"/>
    </w:rPr>
  </w:style>
  <w:style w:type="paragraph" w:styleId="2">
    <w:name w:val="toc 2"/>
    <w:qFormat/>
    <w:basedOn w:val=""/>
    <w:next w:val=""/>
    <w:pPr>
      <w:ind w:left="420"/>
    </w:pPr>
  </w:style>
  <w:style w:type="paragraph" w:styleId="()">
    <w:name w:val="Normal (Web)"/>
    <w:qFormat/>
    <w:basedOn w:val=""/>
    <w:pPr>
      <w:spacing w:before="100" w:after="100" w:beforeAutospacing="1" w:afterAutospacing="1"/>
      <w:jc w:val="left"/>
      <w:widowControl/>
    </w:pPr>
    <w:rPr>
      <w:rFonts w:ascii="宋体" w:hAnsi="宋体" w:cs="宋体"/>
      <w:sz w:val="24"/>
      <w:szCs w:val="24"/>
    </w:rPr>
  </w:style>
  <w:style w:type="paragraph" w:styleId="1" w:customStyle="1">
    <w:name w:val="1"/>
    <w:qFormat/>
    <w:basedOn w:val=""/>
    <w:next w:val=""/>
    <w:rPr>
      <w:rFonts w:ascii="宋体" w:hAnsi="宋体"/>
      <w:sz w:val="21"/>
    </w:rPr>
  </w:style>
  <w:style w:type="paragraph" w:styleId="A" w:customStyle="1">
    <w:name w:val="正文 A"/>
    <w:qFormat/>
    <w:rPr>
      <w:rFonts w:ascii="Arial Unicode MS" w:hAnsi="Arial Unicode MS" w:cs="Arial Unicode MS" w:hint="eastAsia"/>
      <w:sz w:val="21"/>
      <w:szCs w:val="21"/>
    </w:rPr>
  </w:style>
  <w:style w:type="paragraph" w:styleId="1" w:customStyle="1">
    <w:name w:val="列出段落1"/>
    <w:qFormat/>
    <w:pPr>
      <w:ind w:firstLine="420"/>
    </w:pPr>
    <w:rPr>
      <w:rFonts w:cs="Calibri"/>
      <w:sz w:val="21"/>
      <w:szCs w:val="21"/>
    </w:rPr>
  </w:style>
  <w:style w:type="paragraph" w:styleId="2" w:customStyle="1">
    <w:name w:val="列出段落2"/>
    <w:qFormat/>
    <w:basedOn w:val=""/>
    <w:pPr>
      <w:ind w:firstLine="420"/>
    </w:pPr>
  </w:style>
  <w:style w:type="paragraph" w:styleId="">
    <w:name w:val="List Paragraph"/>
    <w:qFormat/>
    <w:basedOn w:val=""/>
    <w:pPr>
      <w:ind w:firstLine="420"/>
    </w:pPr>
  </w:style>
  <w:style w:type="paragraph" w:styleId="WPSOffice1" w:customStyle="1">
    <w:name w:val="WPSOffice手动目录 1"/>
    <w:qFormat/>
    <w:pPr>
      <w:spacing/>
      <w:jc w:val="left"/>
      <w:widowControl/>
    </w:pPr>
    <w:rPr>
      <w:rFonts w:ascii="Times New Roman" w:hAnsi="Times New Roman" w:eastAsia="宋体"/>
      <w:kern w:val="0"/>
      <w:sz w:val="20"/>
      <w:szCs w:val="20"/>
    </w:rPr>
  </w:style>
  <w:style w:type="paragraph" w:styleId="WPSOffice2" w:customStyle="1">
    <w:name w:val="WPSOffice手动目录 2"/>
    <w:qFormat/>
    <w:pPr>
      <w:ind w:left="200"/>
      <w:spacing/>
      <w:jc w:val="left"/>
      <w:widowControl/>
    </w:pPr>
    <w:rPr>
      <w:rFonts w:ascii="Times New Roman" w:hAnsi="Times New Roman" w:eastAsia="宋体"/>
      <w:kern w:val="0"/>
      <w:sz w:val="20"/>
      <w:szCs w:val="20"/>
    </w:rPr>
  </w:style>
  <w:style w:type="paragraph" w:styleId="BodyText2" w:customStyle="1">
    <w:name w:val="Body Text 2"/>
    <w:qFormat/>
    <w:basedOn w:val=""/>
    <w:pPr>
      <w:ind w:firstLine="480"/>
      <w:spacing w:line="440" w:lineRule="atLeast"/>
    </w:pPr>
    <w:rPr>
      <w:rFonts w:ascii="宋体" w:hAnsi="宋体"/>
      <w:sz w:val="24"/>
      <w:szCs w:val="20"/>
    </w:rPr>
  </w:style>
  <w:style w:type="paragraph" w:styleId="22+:2Char" w:customStyle="1">
    <w:name w:val="正文首行缩进 2正文首行缩进2字符 + 首行缩进:  2 字符 Char"/>
    <w:qFormat/>
    <w:basedOn w:val=""/>
    <w:pPr>
      <w:ind w:firstLine="560"/>
    </w:pPr>
    <w:rPr>
      <w:kern w:val="0"/>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Page Number"/>
    <w:basedOn w:val=""/>
  </w:style>
  <w:style w:type="character" w:styleId="">
    <w:name w:val="Hyperlink"/>
    <w:rPr>
      <w:rFonts w:ascii="Times New Roman" w:hAnsi="Times New Roman" w:eastAsia="宋体"/>
      <w:color w:val="0000ff"/>
      <w:kern w:val="0"/>
      <w:sz w:val="20"/>
      <w:szCs w:val="20"/>
      <w:u w:color="auto" w:val="single"/>
      <w:lang w:val="en-us" w:eastAsia="zh-cn" w:bidi="ar-sa"/>
    </w:rPr>
  </w:style>
  <w:style w:type="character" w:styleId="Char" w:customStyle="1">
    <w:name w:val="批注框文本 Char"/>
    <w:basedOn w:val=""/>
    <w:rPr>
      <w:rFonts w:ascii="Calibri" w:hAnsi="Calibri" w:eastAsia="Calibri"/>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8"/>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2">
    <w:name w:val="heading 2"/>
    <w:qFormat/>
    <w:basedOn w:val=""/>
    <w:next w:val=""/>
    <w:pPr>
      <w:spacing w:line="413" w:lineRule="auto"/>
      <w:keepNext/>
      <w:outlineLvl w:val="1"/>
      <w:keepLines/>
    </w:pPr>
    <w:rPr>
      <w:rFonts w:ascii="Arial" w:hAnsi="Arial" w:eastAsia="黑体"/>
      <w:b/>
      <w:sz w:val="32"/>
    </w:rPr>
  </w:style>
  <w:style w:type="paragraph" w:styleId="3">
    <w:name w:val="heading 3"/>
    <w:qFormat/>
    <w:basedOn w:val=""/>
    <w:next w:val=""/>
    <w:pPr>
      <w:spacing w:line="413" w:lineRule="auto"/>
      <w:keepNext/>
      <w:outlineLvl w:val="2"/>
      <w:keepLines/>
    </w:pPr>
    <w:rPr>
      <w:b/>
      <w:sz w:val="32"/>
    </w:rPr>
  </w:style>
  <w:style w:type="paragraph" w:styleId="">
    <w:name w:val="Normal Indent"/>
    <w:qFormat/>
    <w:basedOn w:val=""/>
    <w:pPr>
      <w:ind w:firstLine="420"/>
      <w:spacing w:line="360" w:lineRule="auto"/>
    </w:pPr>
    <w:rPr>
      <w:sz w:val="24"/>
    </w:rPr>
  </w:style>
  <w:style w:type="paragraph" w:styleId="annotationtext" w:customStyle="1">
    <w:name w:val="annotation text"/>
    <w:qFormat/>
    <w:basedOn w:val=""/>
    <w:pPr>
      <w:spacing/>
      <w:jc w:val="left"/>
    </w:pPr>
  </w:style>
  <w:style w:type="paragraph" w:styleId="">
    <w:name w:val="Body Text Indent"/>
    <w:qFormat/>
    <w:basedOn w:val=""/>
    <w:pPr>
      <w:ind w:left="960"/>
      <w:spacing w:line="700" w:lineRule="exact"/>
    </w:pPr>
    <w:rPr>
      <w:sz w:val="44"/>
    </w:rPr>
  </w:style>
  <w:style w:type="paragraph" w:styleId="3">
    <w:name w:val="toc 3"/>
    <w:qFormat/>
    <w:basedOn w:val=""/>
    <w:next w:val=""/>
    <w:pPr>
      <w:ind w:left="840"/>
    </w:pPr>
  </w:style>
  <w:style w:type="paragraph" w:styleId="">
    <w:name w:val="Plain Text"/>
    <w:qFormat/>
    <w:basedOn w:val=""/>
    <w:rPr>
      <w:rFonts w:ascii="宋体" w:hAnsi="宋体"/>
      <w:sz w:val="21"/>
    </w:rPr>
  </w:style>
  <w:style w:type="paragraph" w:styleId="">
    <w:name w:val="Date"/>
    <w:qFormat/>
    <w:basedOn w:val=""/>
    <w:next w:val=""/>
  </w:style>
  <w:style w:type="paragraph" w:styleId="2">
    <w:name w:val="Body Text Indent 2"/>
    <w:qFormat/>
    <w:basedOn w:val=""/>
    <w:pPr>
      <w:ind w:firstLine="540"/>
      <w:spacing w:line="560" w:lineRule="atLeast"/>
    </w:pPr>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rPr>
  </w:style>
  <w:style w:type="paragraph" w:styleId="1">
    <w:name w:val="toc 1"/>
    <w:qFormat/>
    <w:basedOn w:val=""/>
    <w:next w:val=""/>
    <w:pPr>
      <w:spacing w:line="180" w:lineRule="auto"/>
      <w:jc w:val="center"/>
    </w:pPr>
    <w:rPr>
      <w:sz w:val="30"/>
    </w:rPr>
  </w:style>
  <w:style w:type="paragraph" w:styleId="3">
    <w:name w:val="Body Text Indent 3"/>
    <w:qFormat/>
    <w:basedOn w:val=""/>
    <w:pPr>
      <w:ind w:left="200"/>
      <w:spacing w:after="120"/>
    </w:pPr>
    <w:rPr>
      <w:sz w:val="16"/>
      <w:szCs w:val="16"/>
    </w:rPr>
  </w:style>
  <w:style w:type="paragraph" w:styleId="2">
    <w:name w:val="toc 2"/>
    <w:qFormat/>
    <w:basedOn w:val=""/>
    <w:next w:val=""/>
    <w:pPr>
      <w:ind w:left="420"/>
    </w:pPr>
  </w:style>
  <w:style w:type="paragraph" w:styleId="()">
    <w:name w:val="Normal (Web)"/>
    <w:qFormat/>
    <w:basedOn w:val=""/>
    <w:pPr>
      <w:spacing w:before="100" w:after="100" w:beforeAutospacing="1" w:afterAutospacing="1"/>
      <w:jc w:val="left"/>
      <w:widowControl/>
    </w:pPr>
    <w:rPr>
      <w:rFonts w:ascii="宋体" w:hAnsi="宋体" w:cs="宋体"/>
      <w:sz w:val="24"/>
      <w:szCs w:val="24"/>
    </w:rPr>
  </w:style>
  <w:style w:type="paragraph" w:styleId="1" w:customStyle="1">
    <w:name w:val="1"/>
    <w:qFormat/>
    <w:basedOn w:val=""/>
    <w:next w:val=""/>
    <w:rPr>
      <w:rFonts w:ascii="宋体" w:hAnsi="宋体"/>
      <w:sz w:val="21"/>
    </w:rPr>
  </w:style>
  <w:style w:type="paragraph" w:styleId="A" w:customStyle="1">
    <w:name w:val="正文 A"/>
    <w:qFormat/>
    <w:rPr>
      <w:rFonts w:ascii="Arial Unicode MS" w:hAnsi="Arial Unicode MS" w:cs="Arial Unicode MS" w:hint="eastAsia"/>
      <w:sz w:val="21"/>
      <w:szCs w:val="21"/>
    </w:rPr>
  </w:style>
  <w:style w:type="paragraph" w:styleId="1" w:customStyle="1">
    <w:name w:val="列出段落1"/>
    <w:qFormat/>
    <w:pPr>
      <w:ind w:firstLine="420"/>
    </w:pPr>
    <w:rPr>
      <w:rFonts w:cs="Calibri"/>
      <w:sz w:val="21"/>
      <w:szCs w:val="21"/>
    </w:rPr>
  </w:style>
  <w:style w:type="paragraph" w:styleId="2" w:customStyle="1">
    <w:name w:val="列出段落2"/>
    <w:qFormat/>
    <w:basedOn w:val=""/>
    <w:pPr>
      <w:ind w:firstLine="420"/>
    </w:pPr>
  </w:style>
  <w:style w:type="paragraph" w:styleId="">
    <w:name w:val="List Paragraph"/>
    <w:qFormat/>
    <w:basedOn w:val=""/>
    <w:pPr>
      <w:ind w:firstLine="420"/>
    </w:pPr>
  </w:style>
  <w:style w:type="paragraph" w:styleId="WPSOffice1" w:customStyle="1">
    <w:name w:val="WPSOffice手动目录 1"/>
    <w:qFormat/>
    <w:pPr>
      <w:spacing/>
      <w:jc w:val="left"/>
      <w:widowControl/>
    </w:pPr>
    <w:rPr>
      <w:rFonts w:ascii="Times New Roman" w:hAnsi="Times New Roman" w:eastAsia="宋体"/>
      <w:kern w:val="0"/>
      <w:sz w:val="20"/>
      <w:szCs w:val="20"/>
    </w:rPr>
  </w:style>
  <w:style w:type="paragraph" w:styleId="WPSOffice2" w:customStyle="1">
    <w:name w:val="WPSOffice手动目录 2"/>
    <w:qFormat/>
    <w:pPr>
      <w:ind w:left="200"/>
      <w:spacing/>
      <w:jc w:val="left"/>
      <w:widowControl/>
    </w:pPr>
    <w:rPr>
      <w:rFonts w:ascii="Times New Roman" w:hAnsi="Times New Roman" w:eastAsia="宋体"/>
      <w:kern w:val="0"/>
      <w:sz w:val="20"/>
      <w:szCs w:val="20"/>
    </w:rPr>
  </w:style>
  <w:style w:type="paragraph" w:styleId="BodyText2" w:customStyle="1">
    <w:name w:val="Body Text 2"/>
    <w:qFormat/>
    <w:basedOn w:val=""/>
    <w:pPr>
      <w:ind w:firstLine="480"/>
      <w:spacing w:line="440" w:lineRule="atLeast"/>
    </w:pPr>
    <w:rPr>
      <w:rFonts w:ascii="宋体" w:hAnsi="宋体"/>
      <w:sz w:val="24"/>
      <w:szCs w:val="20"/>
    </w:rPr>
  </w:style>
  <w:style w:type="paragraph" w:styleId="22+:2Char" w:customStyle="1">
    <w:name w:val="正文首行缩进 2正文首行缩进2字符 + 首行缩进:  2 字符 Char"/>
    <w:qFormat/>
    <w:basedOn w:val=""/>
    <w:pPr>
      <w:ind w:firstLine="560"/>
    </w:pPr>
    <w:rPr>
      <w:kern w:val="0"/>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Page Number"/>
    <w:basedOn w:val=""/>
  </w:style>
  <w:style w:type="character" w:styleId="">
    <w:name w:val="Hyperlink"/>
    <w:rPr>
      <w:rFonts w:ascii="Times New Roman" w:hAnsi="Times New Roman" w:eastAsia="宋体"/>
      <w:color w:val="0000ff"/>
      <w:kern w:val="0"/>
      <w:sz w:val="20"/>
      <w:szCs w:val="20"/>
      <w:u w:color="auto" w:val="single"/>
      <w:lang w:val="en-us" w:eastAsia="zh-cn" w:bidi="ar-sa"/>
    </w:rPr>
  </w:style>
  <w:style w:type="character" w:styleId="Char" w:customStyle="1">
    <w:name w:val="批注框文本 Char"/>
    <w:basedOn w:val=""/>
    <w:rPr>
      <w:rFonts w:ascii="Calibri" w:hAnsi="Calibri" w:eastAsia="Calibr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creditchina.gov.cn"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hyperlink" Target="http://www.what119.com/category-22-b0.html" TargetMode="External"/><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header" Target="header4.xml"/><Relationship Id="rId30" Type="http://schemas.openxmlformats.org/officeDocument/2006/relationships/footer" Target="footer4.xml"/><Relationship Id="rId31" Type="http://schemas.openxmlformats.org/officeDocument/2006/relationships/header" Target="header5.xml"/><Relationship Id="rId32" Type="http://schemas.openxmlformats.org/officeDocument/2006/relationships/footer" Target="footer5.xml"/><Relationship Id="rId33" Type="http://schemas.openxmlformats.org/officeDocument/2006/relationships/header" Target="header6.xml"/><Relationship Id="rId34" Type="http://schemas.openxmlformats.org/officeDocument/2006/relationships/footer" Target="footer6.xml"/><Relationship Id="rId35" Type="http://schemas.openxmlformats.org/officeDocument/2006/relationships/header" Target="header7.xml"/><Relationship Id="rId36" Type="http://schemas.openxmlformats.org/officeDocument/2006/relationships/footer" Target="footer7.xml"/><Relationship Id="rId37" Type="http://schemas.openxmlformats.org/officeDocument/2006/relationships/header" Target="header8.xml"/><Relationship Id="rId38" Type="http://schemas.openxmlformats.org/officeDocument/2006/relationships/footer" Target="footer8.xml"/><Relationship Id="rId39" Type="http://schemas.openxmlformats.org/officeDocument/2006/relationships/header" Target="header9.xml"/><Relationship Id="rId40" Type="http://schemas.openxmlformats.org/officeDocument/2006/relationships/footer" Target="footer9.xml"/><Relationship Id="rId41" Type="http://schemas.openxmlformats.org/officeDocument/2006/relationships/hyperlink" Target="http://www.creditchina.gov.cn" TargetMode="External"/><Relationship Id="rId42" Type="http://schemas.openxmlformats.org/officeDocument/2006/relationships/hyperlink" Target="http://www.ccgp.gov.cn" TargetMode="External"/><Relationship Id="rId43" Type="http://schemas.openxmlformats.org/officeDocument/2006/relationships/header" Target="header10.xml"/><Relationship Id="rId44"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黎光</dc:creator>
  <cp:keywords/>
  <dc:description/>
  <cp:lastModifiedBy/>
  <cp:revision>11</cp:revision>
  <dcterms:created xsi:type="dcterms:W3CDTF">2017-12-12T08:06:00Z</dcterms:created>
  <dcterms:modified xsi:type="dcterms:W3CDTF">2018-09-14T15:44:03Z</dcterms:modified>
</cp:coreProperties>
</file>